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5CBDBB" w14:textId="119BF5F0" w:rsidR="0020117A" w:rsidRPr="00306562" w:rsidRDefault="00263F15" w:rsidP="00497861">
      <w:pPr>
        <w:spacing w:after="240"/>
        <w:rPr>
          <w:highlight w:val="yellow"/>
        </w:rPr>
      </w:pPr>
      <w:r w:rsidRPr="006E0B28">
        <w:rPr>
          <w:rFonts w:ascii="Avenir 35 Light" w:hAnsi="Avenir 35 Light"/>
          <w:noProof/>
          <w:lang w:val="en-US" w:eastAsia="zh-CN"/>
        </w:rPr>
        <w:drawing>
          <wp:inline distT="0" distB="0" distL="0" distR="0" wp14:anchorId="252376BA" wp14:editId="1FE8CAEA">
            <wp:extent cx="4527079" cy="914400"/>
            <wp:effectExtent l="0" t="0" r="0" b="0"/>
            <wp:docPr id="554" name="Picture 554" descr="Lepus compan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descr="Lepus company logo."/>
                    <pic:cNvPicPr/>
                  </pic:nvPicPr>
                  <pic:blipFill>
                    <a:blip r:embed="rId12" cstate="screen">
                      <a:extLst>
                        <a:ext uri="{28A0092B-C50C-407E-A947-70E740481C1C}">
                          <a14:useLocalDpi xmlns:a14="http://schemas.microsoft.com/office/drawing/2010/main"/>
                        </a:ext>
                      </a:extLst>
                    </a:blip>
                    <a:stretch>
                      <a:fillRect/>
                    </a:stretch>
                  </pic:blipFill>
                  <pic:spPr>
                    <a:xfrm>
                      <a:off x="0" y="0"/>
                      <a:ext cx="4528614" cy="914710"/>
                    </a:xfrm>
                    <a:prstGeom prst="rect">
                      <a:avLst/>
                    </a:prstGeom>
                  </pic:spPr>
                </pic:pic>
              </a:graphicData>
            </a:graphic>
          </wp:inline>
        </w:drawing>
      </w:r>
    </w:p>
    <w:p w14:paraId="1AB89318" w14:textId="77777777" w:rsidR="00502575" w:rsidRDefault="00502575" w:rsidP="001856B2">
      <w:pPr>
        <w:spacing w:before="100" w:after="100" w:line="300" w:lineRule="auto"/>
        <w:jc w:val="right"/>
        <w:rPr>
          <w:rStyle w:val="IntenseEmphasis"/>
          <w:rFonts w:ascii="Gotham Narrow Book" w:hAnsi="Gotham Narrow Book"/>
          <w:b w:val="0"/>
          <w:bCs w:val="0"/>
          <w:i w:val="0"/>
          <w:iCs w:val="0"/>
          <w:color w:val="auto"/>
          <w:sz w:val="48"/>
          <w:szCs w:val="48"/>
        </w:rPr>
      </w:pPr>
    </w:p>
    <w:p w14:paraId="7E9CD87B" w14:textId="647C96F8" w:rsidR="000F4079" w:rsidRDefault="001110C9" w:rsidP="001856B2">
      <w:pPr>
        <w:spacing w:before="100" w:after="100" w:line="300" w:lineRule="auto"/>
        <w:jc w:val="right"/>
        <w:rPr>
          <w:rStyle w:val="IntenseEmphasis"/>
          <w:rFonts w:ascii="Gotham Narrow Book" w:hAnsi="Gotham Narrow Book"/>
          <w:b w:val="0"/>
          <w:bCs w:val="0"/>
          <w:i w:val="0"/>
          <w:iCs w:val="0"/>
          <w:color w:val="auto"/>
          <w:sz w:val="48"/>
          <w:szCs w:val="48"/>
        </w:rPr>
      </w:pPr>
      <w:r w:rsidRPr="002113B5">
        <w:rPr>
          <w:rStyle w:val="IntenseEmphasis"/>
          <w:rFonts w:ascii="Gotham Narrow Book" w:hAnsi="Gotham Narrow Book"/>
          <w:b w:val="0"/>
          <w:bCs w:val="0"/>
          <w:i w:val="0"/>
          <w:iCs w:val="0"/>
          <w:color w:val="auto"/>
          <w:sz w:val="48"/>
          <w:szCs w:val="48"/>
        </w:rPr>
        <w:t>Ashfield</w:t>
      </w:r>
      <w:r>
        <w:rPr>
          <w:rStyle w:val="IntenseEmphasis"/>
          <w:rFonts w:ascii="Gotham Narrow Book" w:hAnsi="Gotham Narrow Book"/>
          <w:b w:val="0"/>
          <w:bCs w:val="0"/>
          <w:i w:val="0"/>
          <w:iCs w:val="0"/>
          <w:color w:val="auto"/>
          <w:sz w:val="48"/>
          <w:szCs w:val="48"/>
        </w:rPr>
        <w:t xml:space="preserve"> </w:t>
      </w:r>
      <w:r w:rsidR="00663627" w:rsidRPr="00B31C18">
        <w:rPr>
          <w:rStyle w:val="IntenseEmphasis"/>
          <w:rFonts w:ascii="Gotham Narrow Book" w:hAnsi="Gotham Narrow Book"/>
          <w:b w:val="0"/>
          <w:bCs w:val="0"/>
          <w:i w:val="0"/>
          <w:iCs w:val="0"/>
          <w:color w:val="auto"/>
          <w:sz w:val="48"/>
          <w:szCs w:val="48"/>
        </w:rPr>
        <w:t>District</w:t>
      </w:r>
      <w:r w:rsidR="001856B2">
        <w:rPr>
          <w:rStyle w:val="IntenseEmphasis"/>
          <w:rFonts w:ascii="Gotham Narrow Book" w:hAnsi="Gotham Narrow Book"/>
          <w:b w:val="0"/>
          <w:bCs w:val="0"/>
          <w:i w:val="0"/>
          <w:iCs w:val="0"/>
          <w:color w:val="auto"/>
          <w:sz w:val="48"/>
          <w:szCs w:val="48"/>
        </w:rPr>
        <w:t xml:space="preserve"> Council</w:t>
      </w:r>
      <w:r w:rsidR="00D130B4">
        <w:rPr>
          <w:rStyle w:val="IntenseEmphasis"/>
          <w:rFonts w:ascii="Gotham Narrow Book" w:hAnsi="Gotham Narrow Book"/>
          <w:b w:val="0"/>
          <w:bCs w:val="0"/>
          <w:i w:val="0"/>
          <w:iCs w:val="0"/>
          <w:color w:val="auto"/>
          <w:sz w:val="48"/>
          <w:szCs w:val="48"/>
        </w:rPr>
        <w:t xml:space="preserve"> </w:t>
      </w:r>
    </w:p>
    <w:p w14:paraId="1FF95CA5" w14:textId="4C9D14AA" w:rsidR="001856B2" w:rsidRDefault="001110C9" w:rsidP="001856B2">
      <w:pPr>
        <w:spacing w:before="100" w:after="100" w:line="300" w:lineRule="auto"/>
        <w:jc w:val="right"/>
        <w:rPr>
          <w:rStyle w:val="IntenseEmphasis"/>
          <w:rFonts w:ascii="Gotham Narrow Book" w:hAnsi="Gotham Narrow Book"/>
          <w:b w:val="0"/>
          <w:bCs w:val="0"/>
          <w:i w:val="0"/>
          <w:iCs w:val="0"/>
          <w:color w:val="auto"/>
          <w:sz w:val="48"/>
          <w:szCs w:val="48"/>
        </w:rPr>
      </w:pPr>
      <w:r>
        <w:rPr>
          <w:rStyle w:val="IntenseEmphasis"/>
          <w:rFonts w:ascii="Gotham Narrow Book" w:hAnsi="Gotham Narrow Book"/>
          <w:b w:val="0"/>
          <w:bCs w:val="0"/>
          <w:i w:val="0"/>
          <w:iCs w:val="0"/>
          <w:color w:val="auto"/>
          <w:sz w:val="48"/>
          <w:szCs w:val="48"/>
        </w:rPr>
        <w:t>Local Plan</w:t>
      </w:r>
      <w:r w:rsidR="00663627" w:rsidRPr="00B31C18">
        <w:rPr>
          <w:rStyle w:val="IntenseEmphasis"/>
          <w:rFonts w:ascii="Gotham Narrow Book" w:hAnsi="Gotham Narrow Book"/>
          <w:b w:val="0"/>
          <w:bCs w:val="0"/>
          <w:i w:val="0"/>
          <w:iCs w:val="0"/>
          <w:color w:val="auto"/>
          <w:sz w:val="48"/>
          <w:szCs w:val="48"/>
        </w:rPr>
        <w:t xml:space="preserve"> </w:t>
      </w:r>
      <w:r w:rsidR="000F4079">
        <w:rPr>
          <w:rStyle w:val="IntenseEmphasis"/>
          <w:rFonts w:ascii="Gotham Narrow Book" w:hAnsi="Gotham Narrow Book"/>
          <w:b w:val="0"/>
          <w:bCs w:val="0"/>
          <w:i w:val="0"/>
          <w:iCs w:val="0"/>
          <w:color w:val="auto"/>
          <w:sz w:val="48"/>
          <w:szCs w:val="48"/>
        </w:rPr>
        <w:t>2023 – 2040</w:t>
      </w:r>
    </w:p>
    <w:p w14:paraId="3D40544C" w14:textId="3BAC619F" w:rsidR="000F4079" w:rsidRPr="00B31C18" w:rsidRDefault="000F4079" w:rsidP="001856B2">
      <w:pPr>
        <w:spacing w:before="100" w:after="100" w:line="300" w:lineRule="auto"/>
        <w:jc w:val="right"/>
        <w:rPr>
          <w:rFonts w:ascii="Gotham Narrow Book" w:hAnsi="Gotham Narrow Book"/>
          <w:sz w:val="48"/>
          <w:szCs w:val="48"/>
        </w:rPr>
      </w:pPr>
      <w:r>
        <w:rPr>
          <w:rFonts w:ascii="Gotham Narrow Book" w:hAnsi="Gotham Narrow Book"/>
          <w:sz w:val="48"/>
          <w:szCs w:val="48"/>
        </w:rPr>
        <w:t>Regulation 19 Pre-Submission Draft</w:t>
      </w:r>
    </w:p>
    <w:p w14:paraId="73E0B635" w14:textId="77777777" w:rsidR="00BC08F8" w:rsidRPr="00B31C18" w:rsidRDefault="00BC08F8" w:rsidP="00EF0A4A">
      <w:pPr>
        <w:spacing w:after="240"/>
        <w:jc w:val="right"/>
        <w:rPr>
          <w:rFonts w:ascii="Gotham Narrow Book" w:hAnsi="Gotham Narrow Book"/>
          <w:sz w:val="36"/>
          <w:szCs w:val="36"/>
        </w:rPr>
      </w:pPr>
    </w:p>
    <w:p w14:paraId="041C7E22" w14:textId="5C706CB6" w:rsidR="001856B2" w:rsidRDefault="00B43E5D" w:rsidP="00BC08F8">
      <w:pPr>
        <w:spacing w:after="240"/>
        <w:jc w:val="right"/>
        <w:rPr>
          <w:rFonts w:ascii="Gotham Narrow Book" w:hAnsi="Gotham Narrow Book"/>
          <w:sz w:val="36"/>
          <w:szCs w:val="36"/>
        </w:rPr>
      </w:pPr>
      <w:r>
        <w:rPr>
          <w:rFonts w:ascii="Gotham Narrow Book" w:hAnsi="Gotham Narrow Book"/>
          <w:sz w:val="36"/>
          <w:szCs w:val="36"/>
        </w:rPr>
        <w:t>Habitats Regulations Assessment</w:t>
      </w:r>
    </w:p>
    <w:p w14:paraId="2DFE02C8" w14:textId="115EFCFF" w:rsidR="00B31C18" w:rsidRPr="00B31C18" w:rsidRDefault="00B31C18" w:rsidP="00BC08F8">
      <w:pPr>
        <w:spacing w:after="240"/>
        <w:jc w:val="right"/>
        <w:rPr>
          <w:rFonts w:ascii="Gotham Narrow Book" w:hAnsi="Gotham Narrow Book"/>
          <w:sz w:val="36"/>
          <w:szCs w:val="36"/>
        </w:rPr>
      </w:pPr>
      <w:r w:rsidRPr="00B31C18">
        <w:rPr>
          <w:rFonts w:ascii="Gotham Narrow Book" w:hAnsi="Gotham Narrow Book"/>
          <w:sz w:val="36"/>
          <w:szCs w:val="36"/>
        </w:rPr>
        <w:t xml:space="preserve">  </w:t>
      </w:r>
    </w:p>
    <w:p w14:paraId="1528DD77" w14:textId="4C21811D" w:rsidR="0023030B" w:rsidRPr="00B31C18" w:rsidRDefault="0023030B" w:rsidP="00BC08F8">
      <w:pPr>
        <w:spacing w:after="240"/>
        <w:jc w:val="right"/>
        <w:rPr>
          <w:rFonts w:ascii="Gotham Narrow Book" w:hAnsi="Gotham Narrow Book"/>
          <w:sz w:val="36"/>
          <w:szCs w:val="36"/>
        </w:rPr>
      </w:pPr>
    </w:p>
    <w:tbl>
      <w:tblPr>
        <w:tblpPr w:leftFromText="180" w:rightFromText="180" w:vertAnchor="text" w:horzAnchor="margin" w:tblpX="106" w:tblpY="72"/>
        <w:tblOverlap w:val="never"/>
        <w:tblW w:w="907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A0" w:firstRow="1" w:lastRow="0" w:firstColumn="1" w:lastColumn="0" w:noHBand="0" w:noVBand="0"/>
      </w:tblPr>
      <w:tblGrid>
        <w:gridCol w:w="1562"/>
        <w:gridCol w:w="7512"/>
      </w:tblGrid>
      <w:tr w:rsidR="00BD33C0" w:rsidRPr="00B31C18" w14:paraId="27DB6431" w14:textId="77777777" w:rsidTr="002F269D">
        <w:trPr>
          <w:trHeight w:val="467"/>
        </w:trPr>
        <w:tc>
          <w:tcPr>
            <w:tcW w:w="1562" w:type="dxa"/>
            <w:shd w:val="clear" w:color="auto" w:fill="355C8E"/>
            <w:vAlign w:val="center"/>
          </w:tcPr>
          <w:p w14:paraId="7D74DD75" w14:textId="1955D16A" w:rsidR="00BD33C0" w:rsidRPr="00B31C18" w:rsidRDefault="00151FD7" w:rsidP="00163FC8">
            <w:pPr>
              <w:spacing w:before="80" w:after="80"/>
              <w:rPr>
                <w:rFonts w:ascii="Gotham Narrow Book" w:hAnsi="Gotham Narrow Book"/>
                <w:color w:val="FFFFFF" w:themeColor="background1"/>
                <w:sz w:val="18"/>
                <w:szCs w:val="18"/>
              </w:rPr>
            </w:pPr>
            <w:r w:rsidRPr="00B31C18">
              <w:rPr>
                <w:rFonts w:ascii="Gotham Narrow Book" w:hAnsi="Gotham Narrow Book"/>
                <w:color w:val="FFFFFF" w:themeColor="background1"/>
                <w:sz w:val="18"/>
                <w:szCs w:val="18"/>
              </w:rPr>
              <w:t>LC-</w:t>
            </w:r>
            <w:r w:rsidR="001110C9">
              <w:rPr>
                <w:rFonts w:ascii="Gotham Narrow Book" w:hAnsi="Gotham Narrow Book"/>
                <w:color w:val="FFFFFF" w:themeColor="background1"/>
                <w:sz w:val="18"/>
                <w:szCs w:val="18"/>
              </w:rPr>
              <w:t>849</w:t>
            </w:r>
          </w:p>
        </w:tc>
        <w:tc>
          <w:tcPr>
            <w:tcW w:w="7512" w:type="dxa"/>
            <w:shd w:val="clear" w:color="auto" w:fill="355C8E"/>
            <w:vAlign w:val="center"/>
          </w:tcPr>
          <w:p w14:paraId="0760CE6A" w14:textId="77777777" w:rsidR="00BD33C0" w:rsidRPr="00B31C18" w:rsidRDefault="00BD33C0" w:rsidP="00163FC8">
            <w:pPr>
              <w:spacing w:before="80" w:after="80"/>
              <w:rPr>
                <w:rFonts w:ascii="Gotham Narrow Book" w:hAnsi="Gotham Narrow Book"/>
                <w:color w:val="FFFFFF" w:themeColor="background1"/>
                <w:sz w:val="18"/>
                <w:szCs w:val="18"/>
              </w:rPr>
            </w:pPr>
            <w:r w:rsidRPr="00B31C18">
              <w:rPr>
                <w:rFonts w:ascii="Gotham Narrow Book" w:hAnsi="Gotham Narrow Book"/>
                <w:color w:val="FFFFFF" w:themeColor="background1"/>
                <w:sz w:val="18"/>
                <w:szCs w:val="18"/>
              </w:rPr>
              <w:t>Document Control Box</w:t>
            </w:r>
          </w:p>
        </w:tc>
      </w:tr>
      <w:tr w:rsidR="00BD33C0" w:rsidRPr="00B31C18" w14:paraId="0386A270" w14:textId="77777777" w:rsidTr="002F269D">
        <w:trPr>
          <w:trHeight w:val="340"/>
        </w:trPr>
        <w:tc>
          <w:tcPr>
            <w:tcW w:w="1562" w:type="dxa"/>
            <w:shd w:val="clear" w:color="auto" w:fill="A5D8DB"/>
            <w:vAlign w:val="center"/>
          </w:tcPr>
          <w:p w14:paraId="269F81AC"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Client</w:t>
            </w:r>
          </w:p>
        </w:tc>
        <w:tc>
          <w:tcPr>
            <w:tcW w:w="7512" w:type="dxa"/>
            <w:shd w:val="clear" w:color="auto" w:fill="F2F2F2" w:themeFill="background1" w:themeFillShade="F2"/>
            <w:vAlign w:val="center"/>
          </w:tcPr>
          <w:p w14:paraId="503E5D1B" w14:textId="41E41177" w:rsidR="00BD33C0" w:rsidRPr="00B31C18" w:rsidRDefault="001110C9" w:rsidP="006B7ED1">
            <w:pPr>
              <w:rPr>
                <w:rFonts w:ascii="Gotham Narrow Book" w:hAnsi="Gotham Narrow Book"/>
                <w:sz w:val="18"/>
                <w:szCs w:val="18"/>
              </w:rPr>
            </w:pPr>
            <w:r>
              <w:rPr>
                <w:rFonts w:ascii="Gotham Narrow Book" w:hAnsi="Gotham Narrow Book"/>
                <w:sz w:val="18"/>
                <w:szCs w:val="18"/>
              </w:rPr>
              <w:t>Ashfield</w:t>
            </w:r>
            <w:r w:rsidR="00663627" w:rsidRPr="00B31C18">
              <w:rPr>
                <w:rFonts w:ascii="Gotham Narrow Book" w:hAnsi="Gotham Narrow Book"/>
                <w:sz w:val="18"/>
                <w:szCs w:val="18"/>
              </w:rPr>
              <w:t xml:space="preserve"> District</w:t>
            </w:r>
            <w:r w:rsidR="00A1596F" w:rsidRPr="00B31C18">
              <w:rPr>
                <w:rFonts w:ascii="Gotham Narrow Book" w:hAnsi="Gotham Narrow Book"/>
                <w:sz w:val="18"/>
                <w:szCs w:val="18"/>
              </w:rPr>
              <w:t xml:space="preserve"> Council </w:t>
            </w:r>
            <w:r w:rsidR="00CB6611" w:rsidRPr="00B31C18">
              <w:rPr>
                <w:rFonts w:ascii="Gotham Narrow Book" w:hAnsi="Gotham Narrow Book"/>
                <w:sz w:val="18"/>
                <w:szCs w:val="18"/>
              </w:rPr>
              <w:t xml:space="preserve"> </w:t>
            </w:r>
          </w:p>
        </w:tc>
      </w:tr>
      <w:tr w:rsidR="00BD33C0" w:rsidRPr="00B31C18" w14:paraId="417B43CB" w14:textId="77777777" w:rsidTr="00D925C3">
        <w:trPr>
          <w:trHeight w:val="407"/>
        </w:trPr>
        <w:tc>
          <w:tcPr>
            <w:tcW w:w="1562" w:type="dxa"/>
            <w:shd w:val="clear" w:color="auto" w:fill="A5D8DB"/>
            <w:vAlign w:val="center"/>
          </w:tcPr>
          <w:p w14:paraId="5F125D0E"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Report Title</w:t>
            </w:r>
          </w:p>
        </w:tc>
        <w:tc>
          <w:tcPr>
            <w:tcW w:w="7512" w:type="dxa"/>
            <w:tcBorders>
              <w:bottom w:val="single" w:sz="4" w:space="0" w:color="FFFFFF" w:themeColor="background1"/>
            </w:tcBorders>
            <w:shd w:val="clear" w:color="auto" w:fill="F2F2F2" w:themeFill="background1" w:themeFillShade="F2"/>
            <w:vAlign w:val="center"/>
          </w:tcPr>
          <w:p w14:paraId="5E88CF08" w14:textId="42F884B5" w:rsidR="006822CC" w:rsidRPr="00B31C18" w:rsidRDefault="001110C9" w:rsidP="00C57632">
            <w:pPr>
              <w:spacing w:before="60" w:after="60" w:line="288" w:lineRule="auto"/>
              <w:rPr>
                <w:rFonts w:ascii="Gotham Narrow Book" w:hAnsi="Gotham Narrow Book"/>
                <w:sz w:val="18"/>
                <w:szCs w:val="18"/>
              </w:rPr>
            </w:pPr>
            <w:r>
              <w:rPr>
                <w:rFonts w:ascii="Gotham Narrow Book" w:hAnsi="Gotham Narrow Book"/>
                <w:sz w:val="18"/>
                <w:szCs w:val="18"/>
              </w:rPr>
              <w:t xml:space="preserve">Ashfield District Council </w:t>
            </w:r>
            <w:r w:rsidR="000F4079">
              <w:rPr>
                <w:rFonts w:ascii="Gotham Narrow Book" w:hAnsi="Gotham Narrow Book"/>
                <w:sz w:val="18"/>
                <w:szCs w:val="18"/>
              </w:rPr>
              <w:t>Regulation 19</w:t>
            </w:r>
            <w:r w:rsidR="00D6522D">
              <w:rPr>
                <w:rFonts w:ascii="Gotham Narrow Book" w:hAnsi="Gotham Narrow Book"/>
                <w:sz w:val="18"/>
                <w:szCs w:val="18"/>
              </w:rPr>
              <w:t xml:space="preserve"> </w:t>
            </w:r>
            <w:r w:rsidR="008A66AA">
              <w:rPr>
                <w:rFonts w:ascii="Gotham Narrow Book" w:hAnsi="Gotham Narrow Book"/>
                <w:sz w:val="18"/>
                <w:szCs w:val="18"/>
              </w:rPr>
              <w:t>Pre-Submission Draft</w:t>
            </w:r>
            <w:r>
              <w:rPr>
                <w:rFonts w:ascii="Gotham Narrow Book" w:hAnsi="Gotham Narrow Book"/>
                <w:sz w:val="18"/>
                <w:szCs w:val="18"/>
              </w:rPr>
              <w:t xml:space="preserve"> Habitats Regulations Assessment </w:t>
            </w:r>
          </w:p>
        </w:tc>
      </w:tr>
      <w:tr w:rsidR="00C43A3E" w:rsidRPr="00B31C18" w14:paraId="611D9951" w14:textId="77777777" w:rsidTr="00200D79">
        <w:trPr>
          <w:trHeight w:val="74"/>
        </w:trPr>
        <w:tc>
          <w:tcPr>
            <w:tcW w:w="1562" w:type="dxa"/>
            <w:shd w:val="clear" w:color="auto" w:fill="A5D8DB"/>
            <w:vAlign w:val="center"/>
          </w:tcPr>
          <w:p w14:paraId="7D40C9F0" w14:textId="63A661B1" w:rsidR="00C43A3E" w:rsidRPr="00B31C18" w:rsidRDefault="00C43A3E" w:rsidP="00163FC8">
            <w:pPr>
              <w:spacing w:before="80" w:after="80"/>
              <w:rPr>
                <w:rFonts w:ascii="Gotham Narrow Book" w:hAnsi="Gotham Narrow Book"/>
                <w:sz w:val="18"/>
                <w:szCs w:val="18"/>
              </w:rPr>
            </w:pPr>
            <w:r w:rsidRPr="00B31C18">
              <w:rPr>
                <w:rFonts w:ascii="Gotham Narrow Book" w:hAnsi="Gotham Narrow Book"/>
                <w:sz w:val="18"/>
                <w:szCs w:val="18"/>
              </w:rPr>
              <w:t xml:space="preserve">Status </w:t>
            </w:r>
          </w:p>
        </w:tc>
        <w:tc>
          <w:tcPr>
            <w:tcW w:w="7512" w:type="dxa"/>
            <w:shd w:val="clear" w:color="auto" w:fill="F2F2F2" w:themeFill="background1" w:themeFillShade="F2"/>
            <w:vAlign w:val="center"/>
          </w:tcPr>
          <w:p w14:paraId="398FEA55" w14:textId="361E8923" w:rsidR="00C43A3E" w:rsidRPr="00B31C18" w:rsidRDefault="00200D79" w:rsidP="00DE18C1">
            <w:pPr>
              <w:spacing w:before="80" w:after="80"/>
              <w:rPr>
                <w:rFonts w:ascii="Gotham Narrow Book" w:hAnsi="Gotham Narrow Book"/>
                <w:sz w:val="18"/>
                <w:szCs w:val="18"/>
              </w:rPr>
            </w:pPr>
            <w:r>
              <w:rPr>
                <w:rFonts w:ascii="Gotham Narrow Book" w:hAnsi="Gotham Narrow Book"/>
                <w:sz w:val="18"/>
                <w:szCs w:val="18"/>
              </w:rPr>
              <w:t xml:space="preserve">Final </w:t>
            </w:r>
          </w:p>
        </w:tc>
      </w:tr>
      <w:tr w:rsidR="00BD33C0" w:rsidRPr="00B31C18" w14:paraId="78FDBE59" w14:textId="77777777" w:rsidTr="005D0F7A">
        <w:trPr>
          <w:trHeight w:val="340"/>
        </w:trPr>
        <w:tc>
          <w:tcPr>
            <w:tcW w:w="1562" w:type="dxa"/>
            <w:tcBorders>
              <w:bottom w:val="single" w:sz="4" w:space="0" w:color="FFFFFF" w:themeColor="background1"/>
            </w:tcBorders>
            <w:shd w:val="clear" w:color="auto" w:fill="A5D8DB"/>
            <w:vAlign w:val="center"/>
          </w:tcPr>
          <w:p w14:paraId="0D86D2ED"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Filename</w:t>
            </w:r>
          </w:p>
        </w:tc>
        <w:tc>
          <w:tcPr>
            <w:tcW w:w="7512" w:type="dxa"/>
            <w:tcBorders>
              <w:bottom w:val="single" w:sz="4" w:space="0" w:color="FFFFFF" w:themeColor="background1"/>
            </w:tcBorders>
            <w:shd w:val="clear" w:color="auto" w:fill="F2F2F2" w:themeFill="background1" w:themeFillShade="F2"/>
            <w:vAlign w:val="center"/>
          </w:tcPr>
          <w:p w14:paraId="08567CC8" w14:textId="68AF869B" w:rsidR="00BD33C0" w:rsidRPr="00B31C18" w:rsidRDefault="0004598A" w:rsidP="00163FC8">
            <w:pPr>
              <w:spacing w:before="80" w:after="80"/>
              <w:rPr>
                <w:rFonts w:ascii="Gotham Narrow Book" w:hAnsi="Gotham Narrow Book"/>
                <w:sz w:val="18"/>
                <w:szCs w:val="18"/>
              </w:rPr>
            </w:pPr>
            <w:r w:rsidRPr="008958A6">
              <w:rPr>
                <w:rFonts w:ascii="Gotham Narrow Book" w:hAnsi="Gotham Narrow Book"/>
                <w:sz w:val="18"/>
                <w:szCs w:val="18"/>
              </w:rPr>
              <w:fldChar w:fldCharType="begin"/>
            </w:r>
            <w:r w:rsidRPr="008958A6">
              <w:rPr>
                <w:rFonts w:ascii="Gotham Narrow Book" w:hAnsi="Gotham Narrow Book"/>
                <w:sz w:val="18"/>
                <w:szCs w:val="18"/>
              </w:rPr>
              <w:instrText xml:space="preserve"> FILENAME   \* MERGEFORMAT </w:instrText>
            </w:r>
            <w:r w:rsidRPr="008958A6">
              <w:rPr>
                <w:rFonts w:ascii="Gotham Narrow Book" w:hAnsi="Gotham Narrow Book"/>
                <w:sz w:val="18"/>
                <w:szCs w:val="18"/>
              </w:rPr>
              <w:fldChar w:fldCharType="separate"/>
            </w:r>
            <w:r w:rsidR="005261D5" w:rsidRPr="008958A6">
              <w:rPr>
                <w:rFonts w:ascii="Gotham Narrow Book" w:hAnsi="Gotham Narrow Book"/>
                <w:noProof/>
                <w:sz w:val="18"/>
                <w:szCs w:val="18"/>
              </w:rPr>
              <w:t>LC-849_Ashfield_Regulation 19 Pre-Submission Local Plan_HRA_5_111023SC.docx</w:t>
            </w:r>
            <w:r w:rsidRPr="008958A6">
              <w:rPr>
                <w:rFonts w:ascii="Gotham Narrow Book" w:hAnsi="Gotham Narrow Book"/>
                <w:sz w:val="18"/>
                <w:szCs w:val="18"/>
              </w:rPr>
              <w:fldChar w:fldCharType="end"/>
            </w:r>
          </w:p>
        </w:tc>
      </w:tr>
      <w:tr w:rsidR="00BD33C0" w:rsidRPr="00B31C18" w14:paraId="58C344F7" w14:textId="77777777" w:rsidTr="002F269D">
        <w:trPr>
          <w:trHeight w:val="340"/>
        </w:trPr>
        <w:tc>
          <w:tcPr>
            <w:tcW w:w="1562" w:type="dxa"/>
            <w:shd w:val="clear" w:color="auto" w:fill="A5D8DB"/>
            <w:vAlign w:val="center"/>
          </w:tcPr>
          <w:p w14:paraId="397C574A" w14:textId="09135EF9" w:rsidR="00BD33C0" w:rsidRPr="00B31C18" w:rsidRDefault="00151FD7" w:rsidP="00163FC8">
            <w:pPr>
              <w:spacing w:before="80" w:after="80"/>
              <w:rPr>
                <w:rFonts w:ascii="Gotham Narrow Book" w:hAnsi="Gotham Narrow Book"/>
                <w:sz w:val="18"/>
                <w:szCs w:val="18"/>
              </w:rPr>
            </w:pPr>
            <w:r w:rsidRPr="00B31C18">
              <w:rPr>
                <w:rFonts w:ascii="Gotham Narrow Book" w:hAnsi="Gotham Narrow Book"/>
                <w:sz w:val="18"/>
                <w:szCs w:val="18"/>
              </w:rPr>
              <w:t>Date</w:t>
            </w:r>
            <w:r w:rsidR="005B557F" w:rsidRPr="00B31C18">
              <w:rPr>
                <w:rFonts w:ascii="Gotham Narrow Book" w:hAnsi="Gotham Narrow Book"/>
                <w:sz w:val="18"/>
                <w:szCs w:val="18"/>
              </w:rPr>
              <w:t xml:space="preserve"> </w:t>
            </w:r>
          </w:p>
        </w:tc>
        <w:tc>
          <w:tcPr>
            <w:tcW w:w="7512" w:type="dxa"/>
            <w:shd w:val="clear" w:color="auto" w:fill="F2F2F2" w:themeFill="background1" w:themeFillShade="F2"/>
            <w:vAlign w:val="center"/>
          </w:tcPr>
          <w:p w14:paraId="722D8E91" w14:textId="219CB32B" w:rsidR="00BD33C0" w:rsidRPr="00D87B4B" w:rsidRDefault="00E063DB" w:rsidP="00163FC8">
            <w:pPr>
              <w:spacing w:before="80" w:after="80"/>
              <w:rPr>
                <w:rFonts w:ascii="Gotham Narrow Book" w:hAnsi="Gotham Narrow Book"/>
                <w:color w:val="000000" w:themeColor="text1"/>
                <w:sz w:val="18"/>
                <w:szCs w:val="18"/>
              </w:rPr>
            </w:pPr>
            <w:r>
              <w:rPr>
                <w:rFonts w:ascii="Gotham Narrow Book" w:hAnsi="Gotham Narrow Book"/>
                <w:sz w:val="18"/>
                <w:szCs w:val="18"/>
              </w:rPr>
              <w:t>October</w:t>
            </w:r>
            <w:r w:rsidR="0017772A">
              <w:rPr>
                <w:rFonts w:ascii="Gotham Narrow Book" w:hAnsi="Gotham Narrow Book"/>
                <w:sz w:val="18"/>
                <w:szCs w:val="18"/>
              </w:rPr>
              <w:t xml:space="preserve"> 2023</w:t>
            </w:r>
          </w:p>
        </w:tc>
      </w:tr>
      <w:tr w:rsidR="00BD33C0" w:rsidRPr="00B31C18" w14:paraId="523AC7C1" w14:textId="77777777" w:rsidTr="002F269D">
        <w:trPr>
          <w:trHeight w:val="340"/>
        </w:trPr>
        <w:tc>
          <w:tcPr>
            <w:tcW w:w="1562" w:type="dxa"/>
            <w:shd w:val="clear" w:color="auto" w:fill="A5D8DB"/>
            <w:vAlign w:val="center"/>
          </w:tcPr>
          <w:p w14:paraId="56398DF9"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Author</w:t>
            </w:r>
          </w:p>
        </w:tc>
        <w:tc>
          <w:tcPr>
            <w:tcW w:w="7512" w:type="dxa"/>
            <w:shd w:val="clear" w:color="auto" w:fill="F2F2F2" w:themeFill="background1" w:themeFillShade="F2"/>
            <w:vAlign w:val="center"/>
          </w:tcPr>
          <w:p w14:paraId="790865EA" w14:textId="32A32914" w:rsidR="00BD33C0" w:rsidRPr="00B31C18" w:rsidRDefault="00B31C18" w:rsidP="00163FC8">
            <w:pPr>
              <w:spacing w:before="80" w:after="80"/>
              <w:rPr>
                <w:rFonts w:ascii="Gotham Narrow Book" w:hAnsi="Gotham Narrow Book"/>
                <w:sz w:val="18"/>
                <w:szCs w:val="18"/>
              </w:rPr>
            </w:pPr>
            <w:r w:rsidRPr="00B31C18">
              <w:rPr>
                <w:rFonts w:ascii="Gotham Narrow Book" w:hAnsi="Gotham Narrow Book"/>
                <w:sz w:val="18"/>
                <w:szCs w:val="18"/>
              </w:rPr>
              <w:t>SC</w:t>
            </w:r>
          </w:p>
        </w:tc>
      </w:tr>
      <w:tr w:rsidR="00BD33C0" w:rsidRPr="00B31C18" w14:paraId="55E4CF8D" w14:textId="77777777" w:rsidTr="002F269D">
        <w:trPr>
          <w:trHeight w:val="340"/>
        </w:trPr>
        <w:tc>
          <w:tcPr>
            <w:tcW w:w="1562" w:type="dxa"/>
            <w:shd w:val="clear" w:color="auto" w:fill="A5D8DB"/>
            <w:vAlign w:val="center"/>
          </w:tcPr>
          <w:p w14:paraId="340E19CB"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Reviewed</w:t>
            </w:r>
          </w:p>
        </w:tc>
        <w:tc>
          <w:tcPr>
            <w:tcW w:w="7512" w:type="dxa"/>
            <w:shd w:val="clear" w:color="auto" w:fill="F2F2F2" w:themeFill="background1" w:themeFillShade="F2"/>
            <w:vAlign w:val="center"/>
          </w:tcPr>
          <w:p w14:paraId="1C00630E" w14:textId="266E35E9" w:rsidR="00BD33C0" w:rsidRPr="00B31C18" w:rsidRDefault="00B31C18" w:rsidP="00163FC8">
            <w:pPr>
              <w:spacing w:before="80" w:after="80"/>
              <w:rPr>
                <w:rFonts w:ascii="Gotham Narrow Book" w:hAnsi="Gotham Narrow Book"/>
                <w:sz w:val="18"/>
                <w:szCs w:val="18"/>
              </w:rPr>
            </w:pPr>
            <w:r w:rsidRPr="00B31C18">
              <w:rPr>
                <w:rFonts w:ascii="Gotham Narrow Book" w:hAnsi="Gotham Narrow Book"/>
                <w:sz w:val="18"/>
                <w:szCs w:val="18"/>
              </w:rPr>
              <w:t>NJD</w:t>
            </w:r>
          </w:p>
        </w:tc>
      </w:tr>
      <w:tr w:rsidR="00BD33C0" w:rsidRPr="00B31C18" w14:paraId="3BCFADDB" w14:textId="77777777" w:rsidTr="002F269D">
        <w:trPr>
          <w:trHeight w:val="340"/>
        </w:trPr>
        <w:tc>
          <w:tcPr>
            <w:tcW w:w="1562" w:type="dxa"/>
            <w:shd w:val="clear" w:color="auto" w:fill="A5D8DB"/>
            <w:vAlign w:val="center"/>
          </w:tcPr>
          <w:p w14:paraId="45FB284B" w14:textId="77777777" w:rsidR="00BD33C0" w:rsidRPr="00B31C18" w:rsidRDefault="00BD33C0" w:rsidP="00163FC8">
            <w:pPr>
              <w:spacing w:before="80" w:after="80"/>
              <w:rPr>
                <w:rFonts w:ascii="Gotham Narrow Book" w:hAnsi="Gotham Narrow Book"/>
                <w:sz w:val="18"/>
                <w:szCs w:val="18"/>
              </w:rPr>
            </w:pPr>
            <w:r w:rsidRPr="00B31C18">
              <w:rPr>
                <w:rFonts w:ascii="Gotham Narrow Book" w:hAnsi="Gotham Narrow Book"/>
                <w:sz w:val="18"/>
                <w:szCs w:val="18"/>
              </w:rPr>
              <w:t>Approved</w:t>
            </w:r>
          </w:p>
        </w:tc>
        <w:tc>
          <w:tcPr>
            <w:tcW w:w="7512" w:type="dxa"/>
            <w:shd w:val="clear" w:color="auto" w:fill="F2F2F2" w:themeFill="background1" w:themeFillShade="F2"/>
            <w:vAlign w:val="center"/>
          </w:tcPr>
          <w:p w14:paraId="4F459771" w14:textId="2F8F4DD0" w:rsidR="00BD33C0" w:rsidRPr="00B31C18" w:rsidRDefault="00F75BC3" w:rsidP="00163FC8">
            <w:pPr>
              <w:spacing w:before="80" w:after="80"/>
              <w:rPr>
                <w:rFonts w:ascii="Gotham Narrow Book" w:hAnsi="Gotham Narrow Book"/>
                <w:sz w:val="18"/>
                <w:szCs w:val="18"/>
              </w:rPr>
            </w:pPr>
            <w:r w:rsidRPr="00B31C18">
              <w:rPr>
                <w:rFonts w:ascii="Gotham Narrow Book" w:hAnsi="Gotham Narrow Book"/>
                <w:sz w:val="18"/>
                <w:szCs w:val="18"/>
              </w:rPr>
              <w:t>NJD</w:t>
            </w:r>
          </w:p>
        </w:tc>
      </w:tr>
    </w:tbl>
    <w:p w14:paraId="3E1E5A2D" w14:textId="77777777" w:rsidR="006822CC" w:rsidRPr="00B31C18" w:rsidRDefault="006822CC" w:rsidP="00BD33C0">
      <w:pPr>
        <w:spacing w:after="240"/>
        <w:rPr>
          <w:rFonts w:ascii="Gotham Narrow Book" w:eastAsiaTheme="majorEastAsia" w:hAnsi="Gotham Narrow Book" w:cstheme="majorBidi"/>
          <w:color w:val="A6A6A6" w:themeColor="background1" w:themeShade="A6"/>
          <w:sz w:val="18"/>
          <w:szCs w:val="18"/>
        </w:rPr>
      </w:pPr>
    </w:p>
    <w:p w14:paraId="220A54F3" w14:textId="646FF3A5" w:rsidR="00653C46" w:rsidRPr="00D87B4B" w:rsidRDefault="00D87B4B" w:rsidP="006115A6">
      <w:pPr>
        <w:spacing w:after="240"/>
        <w:rPr>
          <w:rFonts w:ascii="Gotham Narrow Book" w:eastAsiaTheme="majorEastAsia" w:hAnsi="Gotham Narrow Book" w:cstheme="majorBidi"/>
          <w:color w:val="000000" w:themeColor="text1"/>
          <w:sz w:val="18"/>
          <w:szCs w:val="18"/>
        </w:rPr>
        <w:sectPr w:rsidR="00653C46" w:rsidRPr="00D87B4B" w:rsidSect="005E5931">
          <w:footerReference w:type="first" r:id="rId13"/>
          <w:pgSz w:w="11906" w:h="16838"/>
          <w:pgMar w:top="1440" w:right="1418" w:bottom="1440" w:left="1418" w:header="708" w:footer="827" w:gutter="0"/>
          <w:pgNumType w:fmt="lowerRoman"/>
          <w:cols w:space="708"/>
          <w:docGrid w:linePitch="360"/>
        </w:sectPr>
      </w:pPr>
      <w:bookmarkStart w:id="0" w:name="_Toc321317793"/>
      <w:bookmarkStart w:id="1" w:name="_Toc322441008"/>
      <w:r w:rsidRPr="00AA045C">
        <w:rPr>
          <w:rFonts w:ascii="Gotham Narrow Book" w:eastAsiaTheme="majorEastAsia" w:hAnsi="Gotham Narrow Book" w:cstheme="majorBidi"/>
          <w:color w:val="000000" w:themeColor="text1"/>
          <w:sz w:val="18"/>
          <w:szCs w:val="18"/>
        </w:rPr>
        <w:t xml:space="preserve">Cover </w:t>
      </w:r>
      <w:r w:rsidR="006115A6" w:rsidRPr="00AA045C">
        <w:rPr>
          <w:rFonts w:ascii="Gotham Narrow Book" w:eastAsiaTheme="majorEastAsia" w:hAnsi="Gotham Narrow Book" w:cstheme="majorBidi"/>
          <w:color w:val="000000" w:themeColor="text1"/>
          <w:sz w:val="18"/>
          <w:szCs w:val="18"/>
        </w:rPr>
        <w:t>Photo</w:t>
      </w:r>
      <w:r w:rsidR="00BC08F8" w:rsidRPr="00AA045C">
        <w:rPr>
          <w:rFonts w:ascii="Gotham Narrow Book" w:eastAsiaTheme="majorEastAsia" w:hAnsi="Gotham Narrow Book" w:cstheme="majorBidi"/>
          <w:color w:val="000000" w:themeColor="text1"/>
          <w:sz w:val="18"/>
          <w:szCs w:val="18"/>
        </w:rPr>
        <w:t xml:space="preserve">: </w:t>
      </w:r>
      <w:r w:rsidR="008A66AA" w:rsidRPr="00AA045C">
        <w:rPr>
          <w:rFonts w:ascii="Gotham Narrow Book" w:eastAsiaTheme="majorEastAsia" w:hAnsi="Gotham Narrow Book" w:cstheme="majorBidi"/>
          <w:color w:val="000000" w:themeColor="text1"/>
          <w:sz w:val="18"/>
          <w:szCs w:val="18"/>
        </w:rPr>
        <w:t>The</w:t>
      </w:r>
      <w:r w:rsidR="000F4079" w:rsidRPr="00AA045C">
        <w:rPr>
          <w:rFonts w:ascii="Gotham Narrow Book" w:eastAsiaTheme="majorEastAsia" w:hAnsi="Gotham Narrow Book" w:cstheme="majorBidi"/>
          <w:color w:val="000000" w:themeColor="text1"/>
          <w:sz w:val="18"/>
          <w:szCs w:val="18"/>
        </w:rPr>
        <w:t xml:space="preserve"> Major Oa</w:t>
      </w:r>
      <w:r w:rsidR="00563AF1" w:rsidRPr="00AA045C">
        <w:rPr>
          <w:rFonts w:ascii="Gotham Narrow Book" w:eastAsiaTheme="majorEastAsia" w:hAnsi="Gotham Narrow Book" w:cstheme="majorBidi"/>
          <w:color w:val="000000" w:themeColor="text1"/>
          <w:sz w:val="18"/>
          <w:szCs w:val="18"/>
        </w:rPr>
        <w:t>k</w:t>
      </w:r>
      <w:r w:rsidR="00AA045C" w:rsidRPr="00AA045C">
        <w:rPr>
          <w:rFonts w:ascii="Gotham Narrow Book" w:eastAsiaTheme="majorEastAsia" w:hAnsi="Gotham Narrow Book" w:cstheme="majorBidi"/>
          <w:color w:val="000000" w:themeColor="text1"/>
          <w:sz w:val="18"/>
          <w:szCs w:val="18"/>
        </w:rPr>
        <w:t>: Shutterstock</w:t>
      </w:r>
    </w:p>
    <w:p w14:paraId="5771CBAF" w14:textId="77777777" w:rsidR="00396151" w:rsidRPr="00B31C18" w:rsidRDefault="00A93101">
      <w:pPr>
        <w:pStyle w:val="TOC1"/>
        <w:rPr>
          <w:rFonts w:eastAsiaTheme="majorEastAsia" w:cstheme="majorBidi"/>
          <w:sz w:val="40"/>
          <w:szCs w:val="48"/>
        </w:rPr>
      </w:pPr>
      <w:r w:rsidRPr="00B31C18">
        <w:rPr>
          <w:rFonts w:eastAsiaTheme="majorEastAsia" w:cstheme="majorBidi"/>
          <w:sz w:val="40"/>
          <w:szCs w:val="48"/>
        </w:rPr>
        <w:lastRenderedPageBreak/>
        <w:t>Contents</w:t>
      </w:r>
    </w:p>
    <w:p w14:paraId="54974467" w14:textId="1F681E5E" w:rsidR="00E063DB" w:rsidRDefault="009421DD">
      <w:pPr>
        <w:pStyle w:val="TOC1"/>
        <w:rPr>
          <w:rFonts w:asciiTheme="minorHAnsi" w:eastAsiaTheme="minorEastAsia" w:hAnsiTheme="minorHAnsi" w:cstheme="minorBidi"/>
          <w:color w:val="auto"/>
          <w:kern w:val="2"/>
          <w:sz w:val="24"/>
          <w:szCs w:val="24"/>
          <w:lang w:eastAsia="en-GB"/>
          <w14:ligatures w14:val="standardContextual"/>
        </w:rPr>
      </w:pPr>
      <w:r>
        <w:rPr>
          <w:rFonts w:eastAsiaTheme="majorEastAsia" w:cstheme="majorBidi"/>
        </w:rPr>
        <w:fldChar w:fldCharType="begin"/>
      </w:r>
      <w:r>
        <w:rPr>
          <w:rFonts w:eastAsiaTheme="majorEastAsia" w:cstheme="majorBidi"/>
        </w:rPr>
        <w:instrText xml:space="preserve"> TOC \o "1-2" \h \z \u </w:instrText>
      </w:r>
      <w:r>
        <w:rPr>
          <w:rFonts w:eastAsiaTheme="majorEastAsia" w:cstheme="majorBidi"/>
        </w:rPr>
        <w:fldChar w:fldCharType="separate"/>
      </w:r>
      <w:hyperlink w:anchor="_Toc147925930" w:history="1">
        <w:r w:rsidR="00E063DB" w:rsidRPr="00D47C7B">
          <w:rPr>
            <w:rStyle w:val="Hyperlink"/>
          </w:rPr>
          <w:t>1</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Introduction</w:t>
        </w:r>
        <w:r w:rsidR="00E063DB">
          <w:rPr>
            <w:webHidden/>
          </w:rPr>
          <w:tab/>
        </w:r>
        <w:r w:rsidR="00E063DB">
          <w:rPr>
            <w:webHidden/>
          </w:rPr>
          <w:fldChar w:fldCharType="begin"/>
        </w:r>
        <w:r w:rsidR="00E063DB">
          <w:rPr>
            <w:webHidden/>
          </w:rPr>
          <w:instrText xml:space="preserve"> PAGEREF _Toc147925930 \h </w:instrText>
        </w:r>
        <w:r w:rsidR="00E063DB">
          <w:rPr>
            <w:webHidden/>
          </w:rPr>
        </w:r>
        <w:r w:rsidR="00E063DB">
          <w:rPr>
            <w:webHidden/>
          </w:rPr>
          <w:fldChar w:fldCharType="separate"/>
        </w:r>
        <w:r w:rsidR="001D6386">
          <w:rPr>
            <w:webHidden/>
          </w:rPr>
          <w:t>1</w:t>
        </w:r>
        <w:r w:rsidR="00E063DB">
          <w:rPr>
            <w:webHidden/>
          </w:rPr>
          <w:fldChar w:fldCharType="end"/>
        </w:r>
      </w:hyperlink>
    </w:p>
    <w:p w14:paraId="4A27F53D" w14:textId="486CD8C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1" w:history="1">
        <w:r w:rsidR="00E063DB" w:rsidRPr="00D47C7B">
          <w:rPr>
            <w:rStyle w:val="Hyperlink"/>
            <w:noProof/>
          </w:rPr>
          <w:t>1.1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Background</w:t>
        </w:r>
        <w:r w:rsidR="00E063DB">
          <w:rPr>
            <w:noProof/>
            <w:webHidden/>
          </w:rPr>
          <w:tab/>
        </w:r>
        <w:r w:rsidR="00E063DB">
          <w:rPr>
            <w:noProof/>
            <w:webHidden/>
          </w:rPr>
          <w:fldChar w:fldCharType="begin"/>
        </w:r>
        <w:r w:rsidR="00E063DB">
          <w:rPr>
            <w:noProof/>
            <w:webHidden/>
          </w:rPr>
          <w:instrText xml:space="preserve"> PAGEREF _Toc147925931 \h </w:instrText>
        </w:r>
        <w:r w:rsidR="00E063DB">
          <w:rPr>
            <w:noProof/>
            <w:webHidden/>
          </w:rPr>
        </w:r>
        <w:r w:rsidR="00E063DB">
          <w:rPr>
            <w:noProof/>
            <w:webHidden/>
          </w:rPr>
          <w:fldChar w:fldCharType="separate"/>
        </w:r>
        <w:r w:rsidR="001D6386">
          <w:rPr>
            <w:noProof/>
            <w:webHidden/>
          </w:rPr>
          <w:t>1</w:t>
        </w:r>
        <w:r w:rsidR="00E063DB">
          <w:rPr>
            <w:noProof/>
            <w:webHidden/>
          </w:rPr>
          <w:fldChar w:fldCharType="end"/>
        </w:r>
      </w:hyperlink>
    </w:p>
    <w:p w14:paraId="79F80C7C" w14:textId="574EF9A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2" w:history="1">
        <w:r w:rsidR="00E063DB" w:rsidRPr="00D47C7B">
          <w:rPr>
            <w:rStyle w:val="Hyperlink"/>
            <w:noProof/>
          </w:rPr>
          <w:t>1.2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Purpose of this report</w:t>
        </w:r>
        <w:r w:rsidR="00E063DB">
          <w:rPr>
            <w:noProof/>
            <w:webHidden/>
          </w:rPr>
          <w:tab/>
        </w:r>
        <w:r w:rsidR="00E063DB">
          <w:rPr>
            <w:noProof/>
            <w:webHidden/>
          </w:rPr>
          <w:fldChar w:fldCharType="begin"/>
        </w:r>
        <w:r w:rsidR="00E063DB">
          <w:rPr>
            <w:noProof/>
            <w:webHidden/>
          </w:rPr>
          <w:instrText xml:space="preserve"> PAGEREF _Toc147925932 \h </w:instrText>
        </w:r>
        <w:r w:rsidR="00E063DB">
          <w:rPr>
            <w:noProof/>
            <w:webHidden/>
          </w:rPr>
        </w:r>
        <w:r w:rsidR="00E063DB">
          <w:rPr>
            <w:noProof/>
            <w:webHidden/>
          </w:rPr>
          <w:fldChar w:fldCharType="separate"/>
        </w:r>
        <w:r w:rsidR="001D6386">
          <w:rPr>
            <w:noProof/>
            <w:webHidden/>
          </w:rPr>
          <w:t>3</w:t>
        </w:r>
        <w:r w:rsidR="00E063DB">
          <w:rPr>
            <w:noProof/>
            <w:webHidden/>
          </w:rPr>
          <w:fldChar w:fldCharType="end"/>
        </w:r>
      </w:hyperlink>
    </w:p>
    <w:p w14:paraId="3C03DD65" w14:textId="2907658B"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33" w:history="1">
        <w:r w:rsidR="00E063DB" w:rsidRPr="00D47C7B">
          <w:rPr>
            <w:rStyle w:val="Hyperlink"/>
          </w:rPr>
          <w:t>2</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Regulation 19 Pre-Submission Local Plan</w:t>
        </w:r>
        <w:r w:rsidR="00E063DB">
          <w:rPr>
            <w:webHidden/>
          </w:rPr>
          <w:tab/>
        </w:r>
        <w:r w:rsidR="00E063DB">
          <w:rPr>
            <w:webHidden/>
          </w:rPr>
          <w:fldChar w:fldCharType="begin"/>
        </w:r>
        <w:r w:rsidR="00E063DB">
          <w:rPr>
            <w:webHidden/>
          </w:rPr>
          <w:instrText xml:space="preserve"> PAGEREF _Toc147925933 \h </w:instrText>
        </w:r>
        <w:r w:rsidR="00E063DB">
          <w:rPr>
            <w:webHidden/>
          </w:rPr>
        </w:r>
        <w:r w:rsidR="00E063DB">
          <w:rPr>
            <w:webHidden/>
          </w:rPr>
          <w:fldChar w:fldCharType="separate"/>
        </w:r>
        <w:r w:rsidR="001D6386">
          <w:rPr>
            <w:webHidden/>
          </w:rPr>
          <w:t>4</w:t>
        </w:r>
        <w:r w:rsidR="00E063DB">
          <w:rPr>
            <w:webHidden/>
          </w:rPr>
          <w:fldChar w:fldCharType="end"/>
        </w:r>
      </w:hyperlink>
    </w:p>
    <w:p w14:paraId="7B513857" w14:textId="7AD19735"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4" w:history="1">
        <w:r w:rsidR="00E063DB" w:rsidRPr="00D47C7B">
          <w:rPr>
            <w:rStyle w:val="Hyperlink"/>
            <w:noProof/>
          </w:rPr>
          <w:t>2.1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Background to the review</w:t>
        </w:r>
        <w:r w:rsidR="00E063DB">
          <w:rPr>
            <w:noProof/>
            <w:webHidden/>
          </w:rPr>
          <w:tab/>
        </w:r>
        <w:r w:rsidR="00E063DB">
          <w:rPr>
            <w:noProof/>
            <w:webHidden/>
          </w:rPr>
          <w:fldChar w:fldCharType="begin"/>
        </w:r>
        <w:r w:rsidR="00E063DB">
          <w:rPr>
            <w:noProof/>
            <w:webHidden/>
          </w:rPr>
          <w:instrText xml:space="preserve"> PAGEREF _Toc147925934 \h </w:instrText>
        </w:r>
        <w:r w:rsidR="00E063DB">
          <w:rPr>
            <w:noProof/>
            <w:webHidden/>
          </w:rPr>
        </w:r>
        <w:r w:rsidR="00E063DB">
          <w:rPr>
            <w:noProof/>
            <w:webHidden/>
          </w:rPr>
          <w:fldChar w:fldCharType="separate"/>
        </w:r>
        <w:r w:rsidR="001D6386">
          <w:rPr>
            <w:noProof/>
            <w:webHidden/>
          </w:rPr>
          <w:t>4</w:t>
        </w:r>
        <w:r w:rsidR="00E063DB">
          <w:rPr>
            <w:noProof/>
            <w:webHidden/>
          </w:rPr>
          <w:fldChar w:fldCharType="end"/>
        </w:r>
      </w:hyperlink>
    </w:p>
    <w:p w14:paraId="75EB5AD6" w14:textId="61737749"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35" w:history="1">
        <w:r w:rsidR="00E063DB" w:rsidRPr="00D47C7B">
          <w:rPr>
            <w:rStyle w:val="Hyperlink"/>
          </w:rPr>
          <w:t>3</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The HRA process</w:t>
        </w:r>
        <w:r w:rsidR="00E063DB">
          <w:rPr>
            <w:webHidden/>
          </w:rPr>
          <w:tab/>
        </w:r>
        <w:r w:rsidR="00E063DB">
          <w:rPr>
            <w:webHidden/>
          </w:rPr>
          <w:fldChar w:fldCharType="begin"/>
        </w:r>
        <w:r w:rsidR="00E063DB">
          <w:rPr>
            <w:webHidden/>
          </w:rPr>
          <w:instrText xml:space="preserve"> PAGEREF _Toc147925935 \h </w:instrText>
        </w:r>
        <w:r w:rsidR="00E063DB">
          <w:rPr>
            <w:webHidden/>
          </w:rPr>
        </w:r>
        <w:r w:rsidR="00E063DB">
          <w:rPr>
            <w:webHidden/>
          </w:rPr>
          <w:fldChar w:fldCharType="separate"/>
        </w:r>
        <w:r w:rsidR="001D6386">
          <w:rPr>
            <w:webHidden/>
          </w:rPr>
          <w:t>5</w:t>
        </w:r>
        <w:r w:rsidR="00E063DB">
          <w:rPr>
            <w:webHidden/>
          </w:rPr>
          <w:fldChar w:fldCharType="end"/>
        </w:r>
      </w:hyperlink>
    </w:p>
    <w:p w14:paraId="6108C00C" w14:textId="06698A2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6" w:history="1">
        <w:r w:rsidR="00E063DB" w:rsidRPr="00D47C7B">
          <w:rPr>
            <w:rStyle w:val="Hyperlink"/>
            <w:noProof/>
          </w:rPr>
          <w:t>3.1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Overview</w:t>
        </w:r>
        <w:r w:rsidR="00E063DB">
          <w:rPr>
            <w:noProof/>
            <w:webHidden/>
          </w:rPr>
          <w:tab/>
        </w:r>
        <w:r w:rsidR="00E063DB">
          <w:rPr>
            <w:noProof/>
            <w:webHidden/>
          </w:rPr>
          <w:fldChar w:fldCharType="begin"/>
        </w:r>
        <w:r w:rsidR="00E063DB">
          <w:rPr>
            <w:noProof/>
            <w:webHidden/>
          </w:rPr>
          <w:instrText xml:space="preserve"> PAGEREF _Toc147925936 \h </w:instrText>
        </w:r>
        <w:r w:rsidR="00E063DB">
          <w:rPr>
            <w:noProof/>
            <w:webHidden/>
          </w:rPr>
        </w:r>
        <w:r w:rsidR="00E063DB">
          <w:rPr>
            <w:noProof/>
            <w:webHidden/>
          </w:rPr>
          <w:fldChar w:fldCharType="separate"/>
        </w:r>
        <w:r w:rsidR="001D6386">
          <w:rPr>
            <w:noProof/>
            <w:webHidden/>
          </w:rPr>
          <w:t>5</w:t>
        </w:r>
        <w:r w:rsidR="00E063DB">
          <w:rPr>
            <w:noProof/>
            <w:webHidden/>
          </w:rPr>
          <w:fldChar w:fldCharType="end"/>
        </w:r>
      </w:hyperlink>
    </w:p>
    <w:p w14:paraId="27BC7363" w14:textId="232DE97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7" w:history="1">
        <w:r w:rsidR="00E063DB" w:rsidRPr="00D47C7B">
          <w:rPr>
            <w:rStyle w:val="Hyperlink"/>
            <w:noProof/>
          </w:rPr>
          <w:t>3.2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Previous HRA work</w:t>
        </w:r>
        <w:r w:rsidR="00E063DB">
          <w:rPr>
            <w:noProof/>
            <w:webHidden/>
          </w:rPr>
          <w:tab/>
        </w:r>
        <w:r w:rsidR="00E063DB">
          <w:rPr>
            <w:noProof/>
            <w:webHidden/>
          </w:rPr>
          <w:fldChar w:fldCharType="begin"/>
        </w:r>
        <w:r w:rsidR="00E063DB">
          <w:rPr>
            <w:noProof/>
            <w:webHidden/>
          </w:rPr>
          <w:instrText xml:space="preserve"> PAGEREF _Toc147925937 \h </w:instrText>
        </w:r>
        <w:r w:rsidR="00E063DB">
          <w:rPr>
            <w:noProof/>
            <w:webHidden/>
          </w:rPr>
        </w:r>
        <w:r w:rsidR="00E063DB">
          <w:rPr>
            <w:noProof/>
            <w:webHidden/>
          </w:rPr>
          <w:fldChar w:fldCharType="separate"/>
        </w:r>
        <w:r w:rsidR="001D6386">
          <w:rPr>
            <w:noProof/>
            <w:webHidden/>
          </w:rPr>
          <w:t>7</w:t>
        </w:r>
        <w:r w:rsidR="00E063DB">
          <w:rPr>
            <w:noProof/>
            <w:webHidden/>
          </w:rPr>
          <w:fldChar w:fldCharType="end"/>
        </w:r>
      </w:hyperlink>
    </w:p>
    <w:p w14:paraId="03A36D71" w14:textId="377A66C6"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38" w:history="1">
        <w:r w:rsidR="00E063DB" w:rsidRPr="00D47C7B">
          <w:rPr>
            <w:rStyle w:val="Hyperlink"/>
            <w:noProof/>
            <w:lang w:val="en-US"/>
          </w:rPr>
          <w:t>3.3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lang w:val="en-US"/>
          </w:rPr>
          <w:t>Natural England consultation</w:t>
        </w:r>
        <w:r w:rsidR="00E063DB">
          <w:rPr>
            <w:noProof/>
            <w:webHidden/>
          </w:rPr>
          <w:tab/>
        </w:r>
        <w:r w:rsidR="00E063DB">
          <w:rPr>
            <w:noProof/>
            <w:webHidden/>
          </w:rPr>
          <w:fldChar w:fldCharType="begin"/>
        </w:r>
        <w:r w:rsidR="00E063DB">
          <w:rPr>
            <w:noProof/>
            <w:webHidden/>
          </w:rPr>
          <w:instrText xml:space="preserve"> PAGEREF _Toc147925938 \h </w:instrText>
        </w:r>
        <w:r w:rsidR="00E063DB">
          <w:rPr>
            <w:noProof/>
            <w:webHidden/>
          </w:rPr>
        </w:r>
        <w:r w:rsidR="00E063DB">
          <w:rPr>
            <w:noProof/>
            <w:webHidden/>
          </w:rPr>
          <w:fldChar w:fldCharType="separate"/>
        </w:r>
        <w:r w:rsidR="001D6386">
          <w:rPr>
            <w:noProof/>
            <w:webHidden/>
          </w:rPr>
          <w:t>7</w:t>
        </w:r>
        <w:r w:rsidR="00E063DB">
          <w:rPr>
            <w:noProof/>
            <w:webHidden/>
          </w:rPr>
          <w:fldChar w:fldCharType="end"/>
        </w:r>
      </w:hyperlink>
    </w:p>
    <w:p w14:paraId="2FAA3EAD" w14:textId="4F4723CC"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39" w:history="1">
        <w:r w:rsidR="00E063DB" w:rsidRPr="00D47C7B">
          <w:rPr>
            <w:rStyle w:val="Hyperlink"/>
            <w:lang w:val="en-US"/>
          </w:rPr>
          <w:t>4</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lang w:val="en-US"/>
          </w:rPr>
          <w:t>Methodology</w:t>
        </w:r>
        <w:r w:rsidR="00E063DB">
          <w:rPr>
            <w:webHidden/>
          </w:rPr>
          <w:tab/>
        </w:r>
        <w:r w:rsidR="00E063DB">
          <w:rPr>
            <w:webHidden/>
          </w:rPr>
          <w:fldChar w:fldCharType="begin"/>
        </w:r>
        <w:r w:rsidR="00E063DB">
          <w:rPr>
            <w:webHidden/>
          </w:rPr>
          <w:instrText xml:space="preserve"> PAGEREF _Toc147925939 \h </w:instrText>
        </w:r>
        <w:r w:rsidR="00E063DB">
          <w:rPr>
            <w:webHidden/>
          </w:rPr>
        </w:r>
        <w:r w:rsidR="00E063DB">
          <w:rPr>
            <w:webHidden/>
          </w:rPr>
          <w:fldChar w:fldCharType="separate"/>
        </w:r>
        <w:r w:rsidR="001D6386">
          <w:rPr>
            <w:webHidden/>
          </w:rPr>
          <w:t>8</w:t>
        </w:r>
        <w:r w:rsidR="00E063DB">
          <w:rPr>
            <w:webHidden/>
          </w:rPr>
          <w:fldChar w:fldCharType="end"/>
        </w:r>
      </w:hyperlink>
    </w:p>
    <w:p w14:paraId="31333649" w14:textId="500B6D99"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0" w:history="1">
        <w:r w:rsidR="00E063DB" w:rsidRPr="00D47C7B">
          <w:rPr>
            <w:rStyle w:val="Hyperlink"/>
            <w:noProof/>
            <w:lang w:val="en-US"/>
          </w:rPr>
          <w:t>4.1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lang w:val="en-US"/>
          </w:rPr>
          <w:t xml:space="preserve">HRA </w:t>
        </w:r>
        <w:r w:rsidR="00E063DB" w:rsidRPr="00D47C7B">
          <w:rPr>
            <w:rStyle w:val="Hyperlink"/>
            <w:noProof/>
          </w:rPr>
          <w:t>guidance</w:t>
        </w:r>
        <w:r w:rsidR="00E063DB">
          <w:rPr>
            <w:noProof/>
            <w:webHidden/>
          </w:rPr>
          <w:tab/>
        </w:r>
        <w:r w:rsidR="00E063DB">
          <w:rPr>
            <w:noProof/>
            <w:webHidden/>
          </w:rPr>
          <w:fldChar w:fldCharType="begin"/>
        </w:r>
        <w:r w:rsidR="00E063DB">
          <w:rPr>
            <w:noProof/>
            <w:webHidden/>
          </w:rPr>
          <w:instrText xml:space="preserve"> PAGEREF _Toc147925940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14B65448" w14:textId="64D54159"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1" w:history="1">
        <w:r w:rsidR="00E063DB" w:rsidRPr="00D47C7B">
          <w:rPr>
            <w:rStyle w:val="Hyperlink"/>
            <w:noProof/>
          </w:rPr>
          <w:t>4.2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HRA methodology</w:t>
        </w:r>
        <w:r w:rsidR="00E063DB">
          <w:rPr>
            <w:noProof/>
            <w:webHidden/>
          </w:rPr>
          <w:tab/>
        </w:r>
        <w:r w:rsidR="00E063DB">
          <w:rPr>
            <w:noProof/>
            <w:webHidden/>
          </w:rPr>
          <w:fldChar w:fldCharType="begin"/>
        </w:r>
        <w:r w:rsidR="00E063DB">
          <w:rPr>
            <w:noProof/>
            <w:webHidden/>
          </w:rPr>
          <w:instrText xml:space="preserve"> PAGEREF _Toc147925941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31CC05C1" w14:textId="769BEF2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2" w:history="1">
        <w:r w:rsidR="00E063DB" w:rsidRPr="00D47C7B">
          <w:rPr>
            <w:rStyle w:val="Hyperlink"/>
            <w:noProof/>
          </w:rPr>
          <w:t>4.3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Stage 1: Screening for likely significant effects</w:t>
        </w:r>
        <w:r w:rsidR="00E063DB">
          <w:rPr>
            <w:noProof/>
            <w:webHidden/>
          </w:rPr>
          <w:tab/>
        </w:r>
        <w:r w:rsidR="00E063DB">
          <w:rPr>
            <w:noProof/>
            <w:webHidden/>
          </w:rPr>
          <w:fldChar w:fldCharType="begin"/>
        </w:r>
        <w:r w:rsidR="00E063DB">
          <w:rPr>
            <w:noProof/>
            <w:webHidden/>
          </w:rPr>
          <w:instrText xml:space="preserve"> PAGEREF _Toc147925942 \h </w:instrText>
        </w:r>
        <w:r w:rsidR="00E063DB">
          <w:rPr>
            <w:noProof/>
            <w:webHidden/>
          </w:rPr>
        </w:r>
        <w:r w:rsidR="00E063DB">
          <w:rPr>
            <w:noProof/>
            <w:webHidden/>
          </w:rPr>
          <w:fldChar w:fldCharType="separate"/>
        </w:r>
        <w:r w:rsidR="001D6386">
          <w:rPr>
            <w:noProof/>
            <w:webHidden/>
          </w:rPr>
          <w:t>8</w:t>
        </w:r>
        <w:r w:rsidR="00E063DB">
          <w:rPr>
            <w:noProof/>
            <w:webHidden/>
          </w:rPr>
          <w:fldChar w:fldCharType="end"/>
        </w:r>
      </w:hyperlink>
    </w:p>
    <w:p w14:paraId="7B058E68" w14:textId="777C4E3B"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3" w:history="1">
        <w:r w:rsidR="00E063DB" w:rsidRPr="00D47C7B">
          <w:rPr>
            <w:rStyle w:val="Hyperlink"/>
            <w:noProof/>
          </w:rPr>
          <w:t>4.4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What is a Likely Significant Effect?</w:t>
        </w:r>
        <w:r w:rsidR="00E063DB">
          <w:rPr>
            <w:noProof/>
            <w:webHidden/>
          </w:rPr>
          <w:tab/>
        </w:r>
        <w:r w:rsidR="00E063DB">
          <w:rPr>
            <w:noProof/>
            <w:webHidden/>
          </w:rPr>
          <w:fldChar w:fldCharType="begin"/>
        </w:r>
        <w:r w:rsidR="00E063DB">
          <w:rPr>
            <w:noProof/>
            <w:webHidden/>
          </w:rPr>
          <w:instrText xml:space="preserve"> PAGEREF _Toc147925943 \h </w:instrText>
        </w:r>
        <w:r w:rsidR="00E063DB">
          <w:rPr>
            <w:noProof/>
            <w:webHidden/>
          </w:rPr>
        </w:r>
        <w:r w:rsidR="00E063DB">
          <w:rPr>
            <w:noProof/>
            <w:webHidden/>
          </w:rPr>
          <w:fldChar w:fldCharType="separate"/>
        </w:r>
        <w:r w:rsidR="001D6386">
          <w:rPr>
            <w:noProof/>
            <w:webHidden/>
          </w:rPr>
          <w:t>9</w:t>
        </w:r>
        <w:r w:rsidR="00E063DB">
          <w:rPr>
            <w:noProof/>
            <w:webHidden/>
          </w:rPr>
          <w:fldChar w:fldCharType="end"/>
        </w:r>
      </w:hyperlink>
    </w:p>
    <w:p w14:paraId="1F352F0F" w14:textId="79C8A58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4" w:history="1">
        <w:r w:rsidR="00E063DB" w:rsidRPr="00D47C7B">
          <w:rPr>
            <w:rStyle w:val="Hyperlink"/>
            <w:noProof/>
          </w:rPr>
          <w:t>4.5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What is an in-combination effect?</w:t>
        </w:r>
        <w:r w:rsidR="00E063DB">
          <w:rPr>
            <w:noProof/>
            <w:webHidden/>
          </w:rPr>
          <w:tab/>
        </w:r>
        <w:r w:rsidR="00E063DB">
          <w:rPr>
            <w:noProof/>
            <w:webHidden/>
          </w:rPr>
          <w:fldChar w:fldCharType="begin"/>
        </w:r>
        <w:r w:rsidR="00E063DB">
          <w:rPr>
            <w:noProof/>
            <w:webHidden/>
          </w:rPr>
          <w:instrText xml:space="preserve"> PAGEREF _Toc147925944 \h </w:instrText>
        </w:r>
        <w:r w:rsidR="00E063DB">
          <w:rPr>
            <w:noProof/>
            <w:webHidden/>
          </w:rPr>
        </w:r>
        <w:r w:rsidR="00E063DB">
          <w:rPr>
            <w:noProof/>
            <w:webHidden/>
          </w:rPr>
          <w:fldChar w:fldCharType="separate"/>
        </w:r>
        <w:r w:rsidR="001D6386">
          <w:rPr>
            <w:noProof/>
            <w:webHidden/>
          </w:rPr>
          <w:t>10</w:t>
        </w:r>
        <w:r w:rsidR="00E063DB">
          <w:rPr>
            <w:noProof/>
            <w:webHidden/>
          </w:rPr>
          <w:fldChar w:fldCharType="end"/>
        </w:r>
      </w:hyperlink>
    </w:p>
    <w:p w14:paraId="565B0EEA" w14:textId="5178F88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5" w:history="1">
        <w:r w:rsidR="00E063DB" w:rsidRPr="00D47C7B">
          <w:rPr>
            <w:rStyle w:val="Hyperlink"/>
            <w:noProof/>
          </w:rPr>
          <w:t>4.6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Consideration of mitigation measures</w:t>
        </w:r>
        <w:r w:rsidR="00E063DB">
          <w:rPr>
            <w:noProof/>
            <w:webHidden/>
          </w:rPr>
          <w:tab/>
        </w:r>
        <w:r w:rsidR="00E063DB">
          <w:rPr>
            <w:noProof/>
            <w:webHidden/>
          </w:rPr>
          <w:fldChar w:fldCharType="begin"/>
        </w:r>
        <w:r w:rsidR="00E063DB">
          <w:rPr>
            <w:noProof/>
            <w:webHidden/>
          </w:rPr>
          <w:instrText xml:space="preserve"> PAGEREF _Toc147925945 \h </w:instrText>
        </w:r>
        <w:r w:rsidR="00E063DB">
          <w:rPr>
            <w:noProof/>
            <w:webHidden/>
          </w:rPr>
        </w:r>
        <w:r w:rsidR="00E063DB">
          <w:rPr>
            <w:noProof/>
            <w:webHidden/>
          </w:rPr>
          <w:fldChar w:fldCharType="separate"/>
        </w:r>
        <w:r w:rsidR="001D6386">
          <w:rPr>
            <w:noProof/>
            <w:webHidden/>
          </w:rPr>
          <w:t>12</w:t>
        </w:r>
        <w:r w:rsidR="00E063DB">
          <w:rPr>
            <w:noProof/>
            <w:webHidden/>
          </w:rPr>
          <w:fldChar w:fldCharType="end"/>
        </w:r>
      </w:hyperlink>
    </w:p>
    <w:p w14:paraId="7E58173F" w14:textId="0F31B15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6" w:history="1">
        <w:r w:rsidR="00E063DB" w:rsidRPr="00D47C7B">
          <w:rPr>
            <w:rStyle w:val="Hyperlink"/>
            <w:noProof/>
          </w:rPr>
          <w:t>4.7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Stage 2: Appropriate Assessment and Integrity Test</w:t>
        </w:r>
        <w:r w:rsidR="00E063DB">
          <w:rPr>
            <w:noProof/>
            <w:webHidden/>
          </w:rPr>
          <w:tab/>
        </w:r>
        <w:r w:rsidR="00E063DB">
          <w:rPr>
            <w:noProof/>
            <w:webHidden/>
          </w:rPr>
          <w:fldChar w:fldCharType="begin"/>
        </w:r>
        <w:r w:rsidR="00E063DB">
          <w:rPr>
            <w:noProof/>
            <w:webHidden/>
          </w:rPr>
          <w:instrText xml:space="preserve"> PAGEREF _Toc147925946 \h </w:instrText>
        </w:r>
        <w:r w:rsidR="00E063DB">
          <w:rPr>
            <w:noProof/>
            <w:webHidden/>
          </w:rPr>
        </w:r>
        <w:r w:rsidR="00E063DB">
          <w:rPr>
            <w:noProof/>
            <w:webHidden/>
          </w:rPr>
          <w:fldChar w:fldCharType="separate"/>
        </w:r>
        <w:r w:rsidR="001D6386">
          <w:rPr>
            <w:noProof/>
            <w:webHidden/>
          </w:rPr>
          <w:t>12</w:t>
        </w:r>
        <w:r w:rsidR="00E063DB">
          <w:rPr>
            <w:noProof/>
            <w:webHidden/>
          </w:rPr>
          <w:fldChar w:fldCharType="end"/>
        </w:r>
      </w:hyperlink>
    </w:p>
    <w:p w14:paraId="1480CFD7" w14:textId="14B56B5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7" w:history="1">
        <w:r w:rsidR="00E063DB" w:rsidRPr="00D47C7B">
          <w:rPr>
            <w:rStyle w:val="Hyperlink"/>
            <w:noProof/>
          </w:rPr>
          <w:t>4.8</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Dealing with uncertainty</w:t>
        </w:r>
        <w:r w:rsidR="00E063DB">
          <w:rPr>
            <w:noProof/>
            <w:webHidden/>
          </w:rPr>
          <w:tab/>
        </w:r>
        <w:r w:rsidR="00E063DB">
          <w:rPr>
            <w:noProof/>
            <w:webHidden/>
          </w:rPr>
          <w:fldChar w:fldCharType="begin"/>
        </w:r>
        <w:r w:rsidR="00E063DB">
          <w:rPr>
            <w:noProof/>
            <w:webHidden/>
          </w:rPr>
          <w:instrText xml:space="preserve"> PAGEREF _Toc147925947 \h </w:instrText>
        </w:r>
        <w:r w:rsidR="00E063DB">
          <w:rPr>
            <w:noProof/>
            <w:webHidden/>
          </w:rPr>
        </w:r>
        <w:r w:rsidR="00E063DB">
          <w:rPr>
            <w:noProof/>
            <w:webHidden/>
          </w:rPr>
          <w:fldChar w:fldCharType="separate"/>
        </w:r>
        <w:r w:rsidR="001D6386">
          <w:rPr>
            <w:noProof/>
            <w:webHidden/>
          </w:rPr>
          <w:t>13</w:t>
        </w:r>
        <w:r w:rsidR="00E063DB">
          <w:rPr>
            <w:noProof/>
            <w:webHidden/>
          </w:rPr>
          <w:fldChar w:fldCharType="end"/>
        </w:r>
      </w:hyperlink>
    </w:p>
    <w:p w14:paraId="2CB219A3" w14:textId="77BDE16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48" w:history="1">
        <w:r w:rsidR="00E063DB" w:rsidRPr="00D47C7B">
          <w:rPr>
            <w:rStyle w:val="Hyperlink"/>
            <w:noProof/>
          </w:rPr>
          <w:t>4.9</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The Precautionary Principle</w:t>
        </w:r>
        <w:r w:rsidR="00E063DB">
          <w:rPr>
            <w:noProof/>
            <w:webHidden/>
          </w:rPr>
          <w:tab/>
        </w:r>
        <w:r w:rsidR="00E063DB">
          <w:rPr>
            <w:noProof/>
            <w:webHidden/>
          </w:rPr>
          <w:fldChar w:fldCharType="begin"/>
        </w:r>
        <w:r w:rsidR="00E063DB">
          <w:rPr>
            <w:noProof/>
            <w:webHidden/>
          </w:rPr>
          <w:instrText xml:space="preserve"> PAGEREF _Toc147925948 \h </w:instrText>
        </w:r>
        <w:r w:rsidR="00E063DB">
          <w:rPr>
            <w:noProof/>
            <w:webHidden/>
          </w:rPr>
        </w:r>
        <w:r w:rsidR="00E063DB">
          <w:rPr>
            <w:noProof/>
            <w:webHidden/>
          </w:rPr>
          <w:fldChar w:fldCharType="separate"/>
        </w:r>
        <w:r w:rsidR="001D6386">
          <w:rPr>
            <w:noProof/>
            <w:webHidden/>
          </w:rPr>
          <w:t>13</w:t>
        </w:r>
        <w:r w:rsidR="00E063DB">
          <w:rPr>
            <w:noProof/>
            <w:webHidden/>
          </w:rPr>
          <w:fldChar w:fldCharType="end"/>
        </w:r>
      </w:hyperlink>
    </w:p>
    <w:p w14:paraId="478E5456" w14:textId="595663D1"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49" w:history="1">
        <w:r w:rsidR="00E063DB" w:rsidRPr="00D47C7B">
          <w:rPr>
            <w:rStyle w:val="Hyperlink"/>
          </w:rPr>
          <w:t>5</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Habitats sites</w:t>
        </w:r>
        <w:r w:rsidR="00E063DB">
          <w:rPr>
            <w:webHidden/>
          </w:rPr>
          <w:tab/>
        </w:r>
        <w:r w:rsidR="00E063DB">
          <w:rPr>
            <w:webHidden/>
          </w:rPr>
          <w:fldChar w:fldCharType="begin"/>
        </w:r>
        <w:r w:rsidR="00E063DB">
          <w:rPr>
            <w:webHidden/>
          </w:rPr>
          <w:instrText xml:space="preserve"> PAGEREF _Toc147925949 \h </w:instrText>
        </w:r>
        <w:r w:rsidR="00E063DB">
          <w:rPr>
            <w:webHidden/>
          </w:rPr>
        </w:r>
        <w:r w:rsidR="00E063DB">
          <w:rPr>
            <w:webHidden/>
          </w:rPr>
          <w:fldChar w:fldCharType="separate"/>
        </w:r>
        <w:r w:rsidR="001D6386">
          <w:rPr>
            <w:webHidden/>
          </w:rPr>
          <w:t>14</w:t>
        </w:r>
        <w:r w:rsidR="00E063DB">
          <w:rPr>
            <w:webHidden/>
          </w:rPr>
          <w:fldChar w:fldCharType="end"/>
        </w:r>
      </w:hyperlink>
    </w:p>
    <w:p w14:paraId="3A464414" w14:textId="547C489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0" w:history="1">
        <w:r w:rsidR="00E063DB" w:rsidRPr="00D47C7B">
          <w:rPr>
            <w:rStyle w:val="Hyperlink"/>
            <w:noProof/>
          </w:rPr>
          <w:t>5.1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_Toc147925950 \h </w:instrText>
        </w:r>
        <w:r w:rsidR="00E063DB">
          <w:rPr>
            <w:noProof/>
            <w:webHidden/>
          </w:rPr>
        </w:r>
        <w:r w:rsidR="00E063DB">
          <w:rPr>
            <w:noProof/>
            <w:webHidden/>
          </w:rPr>
          <w:fldChar w:fldCharType="separate"/>
        </w:r>
        <w:r w:rsidR="001D6386">
          <w:rPr>
            <w:noProof/>
            <w:webHidden/>
          </w:rPr>
          <w:t>14</w:t>
        </w:r>
        <w:r w:rsidR="00E063DB">
          <w:rPr>
            <w:noProof/>
            <w:webHidden/>
          </w:rPr>
          <w:fldChar w:fldCharType="end"/>
        </w:r>
      </w:hyperlink>
    </w:p>
    <w:p w14:paraId="34AE8F21" w14:textId="1E220F2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1" w:history="1">
        <w:r w:rsidR="00E063DB" w:rsidRPr="00D47C7B">
          <w:rPr>
            <w:rStyle w:val="Hyperlink"/>
            <w:noProof/>
          </w:rPr>
          <w:t>5.2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Identification of Habitats sites</w:t>
        </w:r>
        <w:r w:rsidR="00E063DB">
          <w:rPr>
            <w:noProof/>
            <w:webHidden/>
          </w:rPr>
          <w:tab/>
        </w:r>
        <w:r w:rsidR="00E063DB">
          <w:rPr>
            <w:noProof/>
            <w:webHidden/>
          </w:rPr>
          <w:fldChar w:fldCharType="begin"/>
        </w:r>
        <w:r w:rsidR="00E063DB">
          <w:rPr>
            <w:noProof/>
            <w:webHidden/>
          </w:rPr>
          <w:instrText xml:space="preserve"> PAGEREF _Toc147925951 \h </w:instrText>
        </w:r>
        <w:r w:rsidR="00E063DB">
          <w:rPr>
            <w:noProof/>
            <w:webHidden/>
          </w:rPr>
        </w:r>
        <w:r w:rsidR="00E063DB">
          <w:rPr>
            <w:noProof/>
            <w:webHidden/>
          </w:rPr>
          <w:fldChar w:fldCharType="separate"/>
        </w:r>
        <w:r w:rsidR="001D6386">
          <w:rPr>
            <w:noProof/>
            <w:webHidden/>
          </w:rPr>
          <w:t>14</w:t>
        </w:r>
        <w:r w:rsidR="00E063DB">
          <w:rPr>
            <w:noProof/>
            <w:webHidden/>
          </w:rPr>
          <w:fldChar w:fldCharType="end"/>
        </w:r>
      </w:hyperlink>
    </w:p>
    <w:p w14:paraId="27B5B2FE" w14:textId="435756A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2" w:history="1">
        <w:r w:rsidR="00E063DB" w:rsidRPr="00D47C7B">
          <w:rPr>
            <w:rStyle w:val="Hyperlink"/>
            <w:noProof/>
          </w:rPr>
          <w:t>5.3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Birkland and Bilhaugh SAC</w:t>
        </w:r>
        <w:r w:rsidR="00E063DB">
          <w:rPr>
            <w:noProof/>
            <w:webHidden/>
          </w:rPr>
          <w:tab/>
        </w:r>
        <w:r w:rsidR="00E063DB">
          <w:rPr>
            <w:noProof/>
            <w:webHidden/>
          </w:rPr>
          <w:fldChar w:fldCharType="begin"/>
        </w:r>
        <w:r w:rsidR="00E063DB">
          <w:rPr>
            <w:noProof/>
            <w:webHidden/>
          </w:rPr>
          <w:instrText xml:space="preserve"> PAGEREF _Toc147925952 \h </w:instrText>
        </w:r>
        <w:r w:rsidR="00E063DB">
          <w:rPr>
            <w:noProof/>
            <w:webHidden/>
          </w:rPr>
        </w:r>
        <w:r w:rsidR="00E063DB">
          <w:rPr>
            <w:noProof/>
            <w:webHidden/>
          </w:rPr>
          <w:fldChar w:fldCharType="separate"/>
        </w:r>
        <w:r w:rsidR="001D6386">
          <w:rPr>
            <w:noProof/>
            <w:webHidden/>
          </w:rPr>
          <w:t>18</w:t>
        </w:r>
        <w:r w:rsidR="00E063DB">
          <w:rPr>
            <w:noProof/>
            <w:webHidden/>
          </w:rPr>
          <w:fldChar w:fldCharType="end"/>
        </w:r>
      </w:hyperlink>
    </w:p>
    <w:p w14:paraId="00A07120" w14:textId="2D27841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3" w:history="1">
        <w:r w:rsidR="00E063DB" w:rsidRPr="00D47C7B">
          <w:rPr>
            <w:rStyle w:val="Hyperlink"/>
            <w:noProof/>
          </w:rPr>
          <w:t>5.4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South Pennine Moors SAC and Peak District Moors (South Pennine Moors Phase 1) SPA</w:t>
        </w:r>
        <w:r w:rsidR="00E063DB">
          <w:rPr>
            <w:noProof/>
            <w:webHidden/>
          </w:rPr>
          <w:tab/>
        </w:r>
        <w:r w:rsidR="00E063DB">
          <w:rPr>
            <w:noProof/>
            <w:webHidden/>
          </w:rPr>
          <w:fldChar w:fldCharType="begin"/>
        </w:r>
        <w:r w:rsidR="00E063DB">
          <w:rPr>
            <w:noProof/>
            <w:webHidden/>
          </w:rPr>
          <w:instrText xml:space="preserve"> PAGEREF _Toc147925953 \h </w:instrText>
        </w:r>
        <w:r w:rsidR="00E063DB">
          <w:rPr>
            <w:noProof/>
            <w:webHidden/>
          </w:rPr>
        </w:r>
        <w:r w:rsidR="00E063DB">
          <w:rPr>
            <w:noProof/>
            <w:webHidden/>
          </w:rPr>
          <w:fldChar w:fldCharType="separate"/>
        </w:r>
        <w:r w:rsidR="001D6386">
          <w:rPr>
            <w:noProof/>
            <w:webHidden/>
          </w:rPr>
          <w:t>18</w:t>
        </w:r>
        <w:r w:rsidR="00E063DB">
          <w:rPr>
            <w:noProof/>
            <w:webHidden/>
          </w:rPr>
          <w:fldChar w:fldCharType="end"/>
        </w:r>
      </w:hyperlink>
    </w:p>
    <w:p w14:paraId="26208A9B" w14:textId="1006585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4" w:history="1">
        <w:r w:rsidR="00E063DB" w:rsidRPr="00D47C7B">
          <w:rPr>
            <w:rStyle w:val="Hyperlink"/>
            <w:noProof/>
          </w:rPr>
          <w:t>5.5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Humber Estuary SPA, Humber Estuary SAC and Humber Estuary Ramsar site</w:t>
        </w:r>
        <w:r w:rsidR="00E063DB">
          <w:rPr>
            <w:noProof/>
            <w:webHidden/>
          </w:rPr>
          <w:tab/>
        </w:r>
        <w:r w:rsidR="00E063DB">
          <w:rPr>
            <w:noProof/>
            <w:webHidden/>
          </w:rPr>
          <w:fldChar w:fldCharType="begin"/>
        </w:r>
        <w:r w:rsidR="00E063DB">
          <w:rPr>
            <w:noProof/>
            <w:webHidden/>
          </w:rPr>
          <w:instrText xml:space="preserve"> PAGEREF _Toc147925954 \h </w:instrText>
        </w:r>
        <w:r w:rsidR="00E063DB">
          <w:rPr>
            <w:noProof/>
            <w:webHidden/>
          </w:rPr>
        </w:r>
        <w:r w:rsidR="00E063DB">
          <w:rPr>
            <w:noProof/>
            <w:webHidden/>
          </w:rPr>
          <w:fldChar w:fldCharType="separate"/>
        </w:r>
        <w:r w:rsidR="001D6386">
          <w:rPr>
            <w:noProof/>
            <w:webHidden/>
          </w:rPr>
          <w:t>19</w:t>
        </w:r>
        <w:r w:rsidR="00E063DB">
          <w:rPr>
            <w:noProof/>
            <w:webHidden/>
          </w:rPr>
          <w:fldChar w:fldCharType="end"/>
        </w:r>
      </w:hyperlink>
    </w:p>
    <w:p w14:paraId="497215B4" w14:textId="58CB92C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5" w:history="1">
        <w:r w:rsidR="00E063DB" w:rsidRPr="00D47C7B">
          <w:rPr>
            <w:rStyle w:val="Hyperlink"/>
            <w:noProof/>
          </w:rPr>
          <w:t>5.6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Habitats sites scoped into the HRA</w:t>
        </w:r>
        <w:r w:rsidR="00E063DB">
          <w:rPr>
            <w:noProof/>
            <w:webHidden/>
          </w:rPr>
          <w:tab/>
        </w:r>
        <w:r w:rsidR="00E063DB">
          <w:rPr>
            <w:noProof/>
            <w:webHidden/>
          </w:rPr>
          <w:fldChar w:fldCharType="begin"/>
        </w:r>
        <w:r w:rsidR="00E063DB">
          <w:rPr>
            <w:noProof/>
            <w:webHidden/>
          </w:rPr>
          <w:instrText xml:space="preserve"> PAGEREF _Toc147925955 \h </w:instrText>
        </w:r>
        <w:r w:rsidR="00E063DB">
          <w:rPr>
            <w:noProof/>
            <w:webHidden/>
          </w:rPr>
        </w:r>
        <w:r w:rsidR="00E063DB">
          <w:rPr>
            <w:noProof/>
            <w:webHidden/>
          </w:rPr>
          <w:fldChar w:fldCharType="separate"/>
        </w:r>
        <w:r w:rsidR="001D6386">
          <w:rPr>
            <w:noProof/>
            <w:webHidden/>
          </w:rPr>
          <w:t>20</w:t>
        </w:r>
        <w:r w:rsidR="00E063DB">
          <w:rPr>
            <w:noProof/>
            <w:webHidden/>
          </w:rPr>
          <w:fldChar w:fldCharType="end"/>
        </w:r>
      </w:hyperlink>
    </w:p>
    <w:p w14:paraId="38B784FA" w14:textId="1EB9E41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6" w:history="1">
        <w:r w:rsidR="00E063DB" w:rsidRPr="00D47C7B">
          <w:rPr>
            <w:rStyle w:val="Hyperlink"/>
            <w:noProof/>
          </w:rPr>
          <w:t>5.7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Ecological information</w:t>
        </w:r>
        <w:r w:rsidR="00E063DB">
          <w:rPr>
            <w:noProof/>
            <w:webHidden/>
          </w:rPr>
          <w:tab/>
        </w:r>
        <w:r w:rsidR="00E063DB">
          <w:rPr>
            <w:noProof/>
            <w:webHidden/>
          </w:rPr>
          <w:fldChar w:fldCharType="begin"/>
        </w:r>
        <w:r w:rsidR="00E063DB">
          <w:rPr>
            <w:noProof/>
            <w:webHidden/>
          </w:rPr>
          <w:instrText xml:space="preserve"> PAGEREF _Toc147925956 \h </w:instrText>
        </w:r>
        <w:r w:rsidR="00E063DB">
          <w:rPr>
            <w:noProof/>
            <w:webHidden/>
          </w:rPr>
        </w:r>
        <w:r w:rsidR="00E063DB">
          <w:rPr>
            <w:noProof/>
            <w:webHidden/>
          </w:rPr>
          <w:fldChar w:fldCharType="separate"/>
        </w:r>
        <w:r w:rsidR="001D6386">
          <w:rPr>
            <w:noProof/>
            <w:webHidden/>
          </w:rPr>
          <w:t>20</w:t>
        </w:r>
        <w:r w:rsidR="00E063DB">
          <w:rPr>
            <w:noProof/>
            <w:webHidden/>
          </w:rPr>
          <w:fldChar w:fldCharType="end"/>
        </w:r>
      </w:hyperlink>
    </w:p>
    <w:p w14:paraId="7375403C" w14:textId="75569655"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57" w:history="1">
        <w:r w:rsidR="00E063DB" w:rsidRPr="00D47C7B">
          <w:rPr>
            <w:rStyle w:val="Hyperlink"/>
          </w:rPr>
          <w:t>6</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Sherwood Forest Possible Potential Special Protection Area (ppSPA)</w:t>
        </w:r>
        <w:r w:rsidR="00E063DB">
          <w:rPr>
            <w:webHidden/>
          </w:rPr>
          <w:tab/>
        </w:r>
        <w:r w:rsidR="00E063DB">
          <w:rPr>
            <w:webHidden/>
          </w:rPr>
          <w:fldChar w:fldCharType="begin"/>
        </w:r>
        <w:r w:rsidR="00E063DB">
          <w:rPr>
            <w:webHidden/>
          </w:rPr>
          <w:instrText xml:space="preserve"> PAGEREF _Toc147925957 \h </w:instrText>
        </w:r>
        <w:r w:rsidR="00E063DB">
          <w:rPr>
            <w:webHidden/>
          </w:rPr>
        </w:r>
        <w:r w:rsidR="00E063DB">
          <w:rPr>
            <w:webHidden/>
          </w:rPr>
          <w:fldChar w:fldCharType="separate"/>
        </w:r>
        <w:r w:rsidR="001D6386">
          <w:rPr>
            <w:webHidden/>
          </w:rPr>
          <w:t>22</w:t>
        </w:r>
        <w:r w:rsidR="00E063DB">
          <w:rPr>
            <w:webHidden/>
          </w:rPr>
          <w:fldChar w:fldCharType="end"/>
        </w:r>
      </w:hyperlink>
    </w:p>
    <w:p w14:paraId="742E40B2" w14:textId="39E16C7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8" w:history="1">
        <w:r w:rsidR="00E063DB" w:rsidRPr="00D47C7B">
          <w:rPr>
            <w:rStyle w:val="Hyperlink"/>
            <w:noProof/>
          </w:rPr>
          <w:t>6.1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Natural England advice</w:t>
        </w:r>
        <w:r w:rsidR="00E063DB">
          <w:rPr>
            <w:noProof/>
            <w:webHidden/>
          </w:rPr>
          <w:tab/>
        </w:r>
        <w:r w:rsidR="00E063DB">
          <w:rPr>
            <w:noProof/>
            <w:webHidden/>
          </w:rPr>
          <w:fldChar w:fldCharType="begin"/>
        </w:r>
        <w:r w:rsidR="00E063DB">
          <w:rPr>
            <w:noProof/>
            <w:webHidden/>
          </w:rPr>
          <w:instrText xml:space="preserve"> PAGEREF _Toc147925958 \h </w:instrText>
        </w:r>
        <w:r w:rsidR="00E063DB">
          <w:rPr>
            <w:noProof/>
            <w:webHidden/>
          </w:rPr>
        </w:r>
        <w:r w:rsidR="00E063DB">
          <w:rPr>
            <w:noProof/>
            <w:webHidden/>
          </w:rPr>
          <w:fldChar w:fldCharType="separate"/>
        </w:r>
        <w:r w:rsidR="001D6386">
          <w:rPr>
            <w:noProof/>
            <w:webHidden/>
          </w:rPr>
          <w:t>22</w:t>
        </w:r>
        <w:r w:rsidR="00E063DB">
          <w:rPr>
            <w:noProof/>
            <w:webHidden/>
          </w:rPr>
          <w:fldChar w:fldCharType="end"/>
        </w:r>
      </w:hyperlink>
    </w:p>
    <w:p w14:paraId="2D74D318" w14:textId="62CF5F3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59" w:history="1">
        <w:r w:rsidR="00E063DB" w:rsidRPr="00D47C7B">
          <w:rPr>
            <w:rStyle w:val="Hyperlink"/>
            <w:noProof/>
          </w:rPr>
          <w:t>6.2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Nightjar in Sherwood Forest ppSPA</w:t>
        </w:r>
        <w:r w:rsidR="00E063DB">
          <w:rPr>
            <w:noProof/>
            <w:webHidden/>
          </w:rPr>
          <w:tab/>
        </w:r>
        <w:r w:rsidR="00E063DB">
          <w:rPr>
            <w:noProof/>
            <w:webHidden/>
          </w:rPr>
          <w:fldChar w:fldCharType="begin"/>
        </w:r>
        <w:r w:rsidR="00E063DB">
          <w:rPr>
            <w:noProof/>
            <w:webHidden/>
          </w:rPr>
          <w:instrText xml:space="preserve"> PAGEREF _Toc147925959 \h </w:instrText>
        </w:r>
        <w:r w:rsidR="00E063DB">
          <w:rPr>
            <w:noProof/>
            <w:webHidden/>
          </w:rPr>
        </w:r>
        <w:r w:rsidR="00E063DB">
          <w:rPr>
            <w:noProof/>
            <w:webHidden/>
          </w:rPr>
          <w:fldChar w:fldCharType="separate"/>
        </w:r>
        <w:r w:rsidR="001D6386">
          <w:rPr>
            <w:noProof/>
            <w:webHidden/>
          </w:rPr>
          <w:t>24</w:t>
        </w:r>
        <w:r w:rsidR="00E063DB">
          <w:rPr>
            <w:noProof/>
            <w:webHidden/>
          </w:rPr>
          <w:fldChar w:fldCharType="end"/>
        </w:r>
      </w:hyperlink>
    </w:p>
    <w:p w14:paraId="75D2FEE1" w14:textId="03CEFA0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0" w:history="1">
        <w:r w:rsidR="00E063DB" w:rsidRPr="00D47C7B">
          <w:rPr>
            <w:rStyle w:val="Hyperlink"/>
            <w:noProof/>
          </w:rPr>
          <w:t>6.3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Woodlark in Sherwood Forest ppSPA</w:t>
        </w:r>
        <w:r w:rsidR="00E063DB">
          <w:rPr>
            <w:noProof/>
            <w:webHidden/>
          </w:rPr>
          <w:tab/>
        </w:r>
        <w:r w:rsidR="00E063DB">
          <w:rPr>
            <w:noProof/>
            <w:webHidden/>
          </w:rPr>
          <w:fldChar w:fldCharType="begin"/>
        </w:r>
        <w:r w:rsidR="00E063DB">
          <w:rPr>
            <w:noProof/>
            <w:webHidden/>
          </w:rPr>
          <w:instrText xml:space="preserve"> PAGEREF _Toc147925960 \h </w:instrText>
        </w:r>
        <w:r w:rsidR="00E063DB">
          <w:rPr>
            <w:noProof/>
            <w:webHidden/>
          </w:rPr>
        </w:r>
        <w:r w:rsidR="00E063DB">
          <w:rPr>
            <w:noProof/>
            <w:webHidden/>
          </w:rPr>
          <w:fldChar w:fldCharType="separate"/>
        </w:r>
        <w:r w:rsidR="001D6386">
          <w:rPr>
            <w:noProof/>
            <w:webHidden/>
          </w:rPr>
          <w:t>28</w:t>
        </w:r>
        <w:r w:rsidR="00E063DB">
          <w:rPr>
            <w:noProof/>
            <w:webHidden/>
          </w:rPr>
          <w:fldChar w:fldCharType="end"/>
        </w:r>
      </w:hyperlink>
    </w:p>
    <w:p w14:paraId="3A8902A9" w14:textId="6CDA3CD0"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1" w:history="1">
        <w:r w:rsidR="00E063DB" w:rsidRPr="00D47C7B">
          <w:rPr>
            <w:rStyle w:val="Hyperlink"/>
            <w:noProof/>
          </w:rPr>
          <w:t>6.4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Sherwood Forest designations</w:t>
        </w:r>
        <w:r w:rsidR="00E063DB">
          <w:rPr>
            <w:noProof/>
            <w:webHidden/>
          </w:rPr>
          <w:tab/>
        </w:r>
        <w:r w:rsidR="00E063DB">
          <w:rPr>
            <w:noProof/>
            <w:webHidden/>
          </w:rPr>
          <w:fldChar w:fldCharType="begin"/>
        </w:r>
        <w:r w:rsidR="00E063DB">
          <w:rPr>
            <w:noProof/>
            <w:webHidden/>
          </w:rPr>
          <w:instrText xml:space="preserve"> PAGEREF _Toc147925961 \h </w:instrText>
        </w:r>
        <w:r w:rsidR="00E063DB">
          <w:rPr>
            <w:noProof/>
            <w:webHidden/>
          </w:rPr>
        </w:r>
        <w:r w:rsidR="00E063DB">
          <w:rPr>
            <w:noProof/>
            <w:webHidden/>
          </w:rPr>
          <w:fldChar w:fldCharType="separate"/>
        </w:r>
        <w:r w:rsidR="001D6386">
          <w:rPr>
            <w:noProof/>
            <w:webHidden/>
          </w:rPr>
          <w:t>28</w:t>
        </w:r>
        <w:r w:rsidR="00E063DB">
          <w:rPr>
            <w:noProof/>
            <w:webHidden/>
          </w:rPr>
          <w:fldChar w:fldCharType="end"/>
        </w:r>
      </w:hyperlink>
    </w:p>
    <w:p w14:paraId="3537F03A" w14:textId="5D3805AF"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62" w:history="1">
        <w:r w:rsidR="00E063DB" w:rsidRPr="00D47C7B">
          <w:rPr>
            <w:rStyle w:val="Hyperlink"/>
          </w:rPr>
          <w:t>7</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Scoping of Impact Pathways</w:t>
        </w:r>
        <w:r w:rsidR="00E063DB">
          <w:rPr>
            <w:webHidden/>
          </w:rPr>
          <w:tab/>
        </w:r>
        <w:r w:rsidR="00E063DB">
          <w:rPr>
            <w:webHidden/>
          </w:rPr>
          <w:fldChar w:fldCharType="begin"/>
        </w:r>
        <w:r w:rsidR="00E063DB">
          <w:rPr>
            <w:webHidden/>
          </w:rPr>
          <w:instrText xml:space="preserve"> PAGEREF _Toc147925962 \h </w:instrText>
        </w:r>
        <w:r w:rsidR="00E063DB">
          <w:rPr>
            <w:webHidden/>
          </w:rPr>
        </w:r>
        <w:r w:rsidR="00E063DB">
          <w:rPr>
            <w:webHidden/>
          </w:rPr>
          <w:fldChar w:fldCharType="separate"/>
        </w:r>
        <w:r w:rsidR="001D6386">
          <w:rPr>
            <w:webHidden/>
          </w:rPr>
          <w:t>31</w:t>
        </w:r>
        <w:r w:rsidR="00E063DB">
          <w:rPr>
            <w:webHidden/>
          </w:rPr>
          <w:fldChar w:fldCharType="end"/>
        </w:r>
      </w:hyperlink>
    </w:p>
    <w:p w14:paraId="3E07AAF3" w14:textId="0CD627C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3" w:history="1">
        <w:r w:rsidR="00E063DB" w:rsidRPr="00D47C7B">
          <w:rPr>
            <w:rStyle w:val="Hyperlink"/>
            <w:noProof/>
          </w:rPr>
          <w:t>7.1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Gathering information about impact pathways</w:t>
        </w:r>
        <w:r w:rsidR="00E063DB">
          <w:rPr>
            <w:noProof/>
            <w:webHidden/>
          </w:rPr>
          <w:tab/>
        </w:r>
        <w:r w:rsidR="00E063DB">
          <w:rPr>
            <w:noProof/>
            <w:webHidden/>
          </w:rPr>
          <w:fldChar w:fldCharType="begin"/>
        </w:r>
        <w:r w:rsidR="00E063DB">
          <w:rPr>
            <w:noProof/>
            <w:webHidden/>
          </w:rPr>
          <w:instrText xml:space="preserve"> PAGEREF _Toc147925963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473609DD" w14:textId="2C1D724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4" w:history="1">
        <w:r w:rsidR="00E063DB" w:rsidRPr="00D47C7B">
          <w:rPr>
            <w:rStyle w:val="Hyperlink"/>
            <w:noProof/>
          </w:rPr>
          <w:t>7.2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Threats and pressures at Habitats Sites</w:t>
        </w:r>
        <w:r w:rsidR="00E063DB">
          <w:rPr>
            <w:noProof/>
            <w:webHidden/>
          </w:rPr>
          <w:tab/>
        </w:r>
        <w:r w:rsidR="00E063DB">
          <w:rPr>
            <w:noProof/>
            <w:webHidden/>
          </w:rPr>
          <w:fldChar w:fldCharType="begin"/>
        </w:r>
        <w:r w:rsidR="00E063DB">
          <w:rPr>
            <w:noProof/>
            <w:webHidden/>
          </w:rPr>
          <w:instrText xml:space="preserve"> PAGEREF _Toc147925964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7F25381A" w14:textId="5F920BDB"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5" w:history="1">
        <w:r w:rsidR="00E063DB" w:rsidRPr="00D47C7B">
          <w:rPr>
            <w:rStyle w:val="Hyperlink"/>
            <w:noProof/>
          </w:rPr>
          <w:t>7.3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Threats and pressures at Sherwood Forest ppSPA</w:t>
        </w:r>
        <w:r w:rsidR="00E063DB">
          <w:rPr>
            <w:noProof/>
            <w:webHidden/>
          </w:rPr>
          <w:tab/>
        </w:r>
        <w:r w:rsidR="00E063DB">
          <w:rPr>
            <w:noProof/>
            <w:webHidden/>
          </w:rPr>
          <w:fldChar w:fldCharType="begin"/>
        </w:r>
        <w:r w:rsidR="00E063DB">
          <w:rPr>
            <w:noProof/>
            <w:webHidden/>
          </w:rPr>
          <w:instrText xml:space="preserve"> PAGEREF _Toc147925965 \h </w:instrText>
        </w:r>
        <w:r w:rsidR="00E063DB">
          <w:rPr>
            <w:noProof/>
            <w:webHidden/>
          </w:rPr>
        </w:r>
        <w:r w:rsidR="00E063DB">
          <w:rPr>
            <w:noProof/>
            <w:webHidden/>
          </w:rPr>
          <w:fldChar w:fldCharType="separate"/>
        </w:r>
        <w:r w:rsidR="001D6386">
          <w:rPr>
            <w:noProof/>
            <w:webHidden/>
          </w:rPr>
          <w:t>31</w:t>
        </w:r>
        <w:r w:rsidR="00E063DB">
          <w:rPr>
            <w:noProof/>
            <w:webHidden/>
          </w:rPr>
          <w:fldChar w:fldCharType="end"/>
        </w:r>
      </w:hyperlink>
    </w:p>
    <w:p w14:paraId="51E62EF6" w14:textId="54C4B255"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6" w:history="1">
        <w:r w:rsidR="00E063DB" w:rsidRPr="00D47C7B">
          <w:rPr>
            <w:rStyle w:val="Hyperlink"/>
            <w:noProof/>
          </w:rPr>
          <w:t>7.4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Air quality scoping</w:t>
        </w:r>
        <w:r w:rsidR="00E063DB">
          <w:rPr>
            <w:noProof/>
            <w:webHidden/>
          </w:rPr>
          <w:tab/>
        </w:r>
        <w:r w:rsidR="00E063DB">
          <w:rPr>
            <w:noProof/>
            <w:webHidden/>
          </w:rPr>
          <w:fldChar w:fldCharType="begin"/>
        </w:r>
        <w:r w:rsidR="00E063DB">
          <w:rPr>
            <w:noProof/>
            <w:webHidden/>
          </w:rPr>
          <w:instrText xml:space="preserve"> PAGEREF _Toc147925966 \h </w:instrText>
        </w:r>
        <w:r w:rsidR="00E063DB">
          <w:rPr>
            <w:noProof/>
            <w:webHidden/>
          </w:rPr>
        </w:r>
        <w:r w:rsidR="00E063DB">
          <w:rPr>
            <w:noProof/>
            <w:webHidden/>
          </w:rPr>
          <w:fldChar w:fldCharType="separate"/>
        </w:r>
        <w:r w:rsidR="001D6386">
          <w:rPr>
            <w:noProof/>
            <w:webHidden/>
          </w:rPr>
          <w:t>32</w:t>
        </w:r>
        <w:r w:rsidR="00E063DB">
          <w:rPr>
            <w:noProof/>
            <w:webHidden/>
          </w:rPr>
          <w:fldChar w:fldCharType="end"/>
        </w:r>
      </w:hyperlink>
    </w:p>
    <w:p w14:paraId="06A47467" w14:textId="5729869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7" w:history="1">
        <w:r w:rsidR="00E063DB" w:rsidRPr="00D47C7B">
          <w:rPr>
            <w:rStyle w:val="Hyperlink"/>
            <w:noProof/>
          </w:rPr>
          <w:t>7.5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Public access and disturbance scoping</w:t>
        </w:r>
        <w:r w:rsidR="00E063DB">
          <w:rPr>
            <w:noProof/>
            <w:webHidden/>
          </w:rPr>
          <w:tab/>
        </w:r>
        <w:r w:rsidR="00E063DB">
          <w:rPr>
            <w:noProof/>
            <w:webHidden/>
          </w:rPr>
          <w:fldChar w:fldCharType="begin"/>
        </w:r>
        <w:r w:rsidR="00E063DB">
          <w:rPr>
            <w:noProof/>
            <w:webHidden/>
          </w:rPr>
          <w:instrText xml:space="preserve"> PAGEREF _Toc147925967 \h </w:instrText>
        </w:r>
        <w:r w:rsidR="00E063DB">
          <w:rPr>
            <w:noProof/>
            <w:webHidden/>
          </w:rPr>
        </w:r>
        <w:r w:rsidR="00E063DB">
          <w:rPr>
            <w:noProof/>
            <w:webHidden/>
          </w:rPr>
          <w:fldChar w:fldCharType="separate"/>
        </w:r>
        <w:r w:rsidR="001D6386">
          <w:rPr>
            <w:noProof/>
            <w:webHidden/>
          </w:rPr>
          <w:t>38</w:t>
        </w:r>
        <w:r w:rsidR="00E063DB">
          <w:rPr>
            <w:noProof/>
            <w:webHidden/>
          </w:rPr>
          <w:fldChar w:fldCharType="end"/>
        </w:r>
      </w:hyperlink>
    </w:p>
    <w:p w14:paraId="6E124F82" w14:textId="54C1C95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8" w:history="1">
        <w:r w:rsidR="00E063DB" w:rsidRPr="00D47C7B">
          <w:rPr>
            <w:rStyle w:val="Hyperlink"/>
            <w:noProof/>
          </w:rPr>
          <w:t>7.6</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Habitat fragmentation and loss scoping</w:t>
        </w:r>
        <w:r w:rsidR="00E063DB">
          <w:rPr>
            <w:noProof/>
            <w:webHidden/>
          </w:rPr>
          <w:tab/>
        </w:r>
        <w:r w:rsidR="00E063DB">
          <w:rPr>
            <w:noProof/>
            <w:webHidden/>
          </w:rPr>
          <w:fldChar w:fldCharType="begin"/>
        </w:r>
        <w:r w:rsidR="00E063DB">
          <w:rPr>
            <w:noProof/>
            <w:webHidden/>
          </w:rPr>
          <w:instrText xml:space="preserve"> PAGEREF _Toc147925968 \h </w:instrText>
        </w:r>
        <w:r w:rsidR="00E063DB">
          <w:rPr>
            <w:noProof/>
            <w:webHidden/>
          </w:rPr>
        </w:r>
        <w:r w:rsidR="00E063DB">
          <w:rPr>
            <w:noProof/>
            <w:webHidden/>
          </w:rPr>
          <w:fldChar w:fldCharType="separate"/>
        </w:r>
        <w:r w:rsidR="001D6386">
          <w:rPr>
            <w:noProof/>
            <w:webHidden/>
          </w:rPr>
          <w:t>41</w:t>
        </w:r>
        <w:r w:rsidR="00E063DB">
          <w:rPr>
            <w:noProof/>
            <w:webHidden/>
          </w:rPr>
          <w:fldChar w:fldCharType="end"/>
        </w:r>
      </w:hyperlink>
    </w:p>
    <w:p w14:paraId="4F8121FD" w14:textId="6F9838BC"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69" w:history="1">
        <w:r w:rsidR="00E063DB" w:rsidRPr="00D47C7B">
          <w:rPr>
            <w:rStyle w:val="Hyperlink"/>
            <w:noProof/>
          </w:rPr>
          <w:t>7.7</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Hydrology scoping</w:t>
        </w:r>
        <w:r w:rsidR="00E063DB">
          <w:rPr>
            <w:noProof/>
            <w:webHidden/>
          </w:rPr>
          <w:tab/>
        </w:r>
        <w:r w:rsidR="00E063DB">
          <w:rPr>
            <w:noProof/>
            <w:webHidden/>
          </w:rPr>
          <w:fldChar w:fldCharType="begin"/>
        </w:r>
        <w:r w:rsidR="00E063DB">
          <w:rPr>
            <w:noProof/>
            <w:webHidden/>
          </w:rPr>
          <w:instrText xml:space="preserve"> PAGEREF _Toc147925969 \h </w:instrText>
        </w:r>
        <w:r w:rsidR="00E063DB">
          <w:rPr>
            <w:noProof/>
            <w:webHidden/>
          </w:rPr>
        </w:r>
        <w:r w:rsidR="00E063DB">
          <w:rPr>
            <w:noProof/>
            <w:webHidden/>
          </w:rPr>
          <w:fldChar w:fldCharType="separate"/>
        </w:r>
        <w:r w:rsidR="001D6386">
          <w:rPr>
            <w:noProof/>
            <w:webHidden/>
          </w:rPr>
          <w:t>41</w:t>
        </w:r>
        <w:r w:rsidR="00E063DB">
          <w:rPr>
            <w:noProof/>
            <w:webHidden/>
          </w:rPr>
          <w:fldChar w:fldCharType="end"/>
        </w:r>
      </w:hyperlink>
    </w:p>
    <w:p w14:paraId="2801D92D" w14:textId="5ABB93CD"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0" w:history="1">
        <w:r w:rsidR="00E063DB" w:rsidRPr="00D47C7B">
          <w:rPr>
            <w:rStyle w:val="Hyperlink"/>
            <w:noProof/>
          </w:rPr>
          <w:t>7.8</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Summary of threats and pressures</w:t>
        </w:r>
        <w:r w:rsidR="00E063DB">
          <w:rPr>
            <w:noProof/>
            <w:webHidden/>
          </w:rPr>
          <w:tab/>
        </w:r>
        <w:r w:rsidR="00E063DB">
          <w:rPr>
            <w:noProof/>
            <w:webHidden/>
          </w:rPr>
          <w:fldChar w:fldCharType="begin"/>
        </w:r>
        <w:r w:rsidR="00E063DB">
          <w:rPr>
            <w:noProof/>
            <w:webHidden/>
          </w:rPr>
          <w:instrText xml:space="preserve"> PAGEREF _Toc147925970 \h </w:instrText>
        </w:r>
        <w:r w:rsidR="00E063DB">
          <w:rPr>
            <w:noProof/>
            <w:webHidden/>
          </w:rPr>
        </w:r>
        <w:r w:rsidR="00E063DB">
          <w:rPr>
            <w:noProof/>
            <w:webHidden/>
          </w:rPr>
          <w:fldChar w:fldCharType="separate"/>
        </w:r>
        <w:r w:rsidR="001D6386">
          <w:rPr>
            <w:noProof/>
            <w:webHidden/>
          </w:rPr>
          <w:t>44</w:t>
        </w:r>
        <w:r w:rsidR="00E063DB">
          <w:rPr>
            <w:noProof/>
            <w:webHidden/>
          </w:rPr>
          <w:fldChar w:fldCharType="end"/>
        </w:r>
      </w:hyperlink>
    </w:p>
    <w:p w14:paraId="69F56D42" w14:textId="5996CA84"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71" w:history="1">
        <w:r w:rsidR="00E063DB" w:rsidRPr="00D47C7B">
          <w:rPr>
            <w:rStyle w:val="Hyperlink"/>
          </w:rPr>
          <w:t>8</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Local Plan Screening (HRA Stage 1)</w:t>
        </w:r>
        <w:r w:rsidR="00E063DB">
          <w:rPr>
            <w:webHidden/>
          </w:rPr>
          <w:tab/>
        </w:r>
        <w:r w:rsidR="00E063DB">
          <w:rPr>
            <w:webHidden/>
          </w:rPr>
          <w:fldChar w:fldCharType="begin"/>
        </w:r>
        <w:r w:rsidR="00E063DB">
          <w:rPr>
            <w:webHidden/>
          </w:rPr>
          <w:instrText xml:space="preserve"> PAGEREF _Toc147925971 \h </w:instrText>
        </w:r>
        <w:r w:rsidR="00E063DB">
          <w:rPr>
            <w:webHidden/>
          </w:rPr>
        </w:r>
        <w:r w:rsidR="00E063DB">
          <w:rPr>
            <w:webHidden/>
          </w:rPr>
          <w:fldChar w:fldCharType="separate"/>
        </w:r>
        <w:r w:rsidR="001D6386">
          <w:rPr>
            <w:webHidden/>
          </w:rPr>
          <w:t>46</w:t>
        </w:r>
        <w:r w:rsidR="00E063DB">
          <w:rPr>
            <w:webHidden/>
          </w:rPr>
          <w:fldChar w:fldCharType="end"/>
        </w:r>
      </w:hyperlink>
    </w:p>
    <w:p w14:paraId="076D7BFC" w14:textId="2EAEB1B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2" w:history="1">
        <w:r w:rsidR="00E063DB" w:rsidRPr="00D47C7B">
          <w:rPr>
            <w:rStyle w:val="Hyperlink"/>
            <w:noProof/>
          </w:rPr>
          <w:t>8.1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Policy and allocations pre-screening</w:t>
        </w:r>
        <w:r w:rsidR="00E063DB">
          <w:rPr>
            <w:noProof/>
            <w:webHidden/>
          </w:rPr>
          <w:tab/>
        </w:r>
        <w:r w:rsidR="00E063DB">
          <w:rPr>
            <w:noProof/>
            <w:webHidden/>
          </w:rPr>
          <w:fldChar w:fldCharType="begin"/>
        </w:r>
        <w:r w:rsidR="00E063DB">
          <w:rPr>
            <w:noProof/>
            <w:webHidden/>
          </w:rPr>
          <w:instrText xml:space="preserve"> PAGEREF _Toc147925972 \h </w:instrText>
        </w:r>
        <w:r w:rsidR="00E063DB">
          <w:rPr>
            <w:noProof/>
            <w:webHidden/>
          </w:rPr>
        </w:r>
        <w:r w:rsidR="00E063DB">
          <w:rPr>
            <w:noProof/>
            <w:webHidden/>
          </w:rPr>
          <w:fldChar w:fldCharType="separate"/>
        </w:r>
        <w:r w:rsidR="001D6386">
          <w:rPr>
            <w:noProof/>
            <w:webHidden/>
          </w:rPr>
          <w:t>46</w:t>
        </w:r>
        <w:r w:rsidR="00E063DB">
          <w:rPr>
            <w:noProof/>
            <w:webHidden/>
          </w:rPr>
          <w:fldChar w:fldCharType="end"/>
        </w:r>
      </w:hyperlink>
    </w:p>
    <w:p w14:paraId="0E3A2175" w14:textId="0F2B7AD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3" w:history="1">
        <w:r w:rsidR="00E063DB" w:rsidRPr="00D47C7B">
          <w:rPr>
            <w:rStyle w:val="Hyperlink"/>
            <w:noProof/>
          </w:rPr>
          <w:t>8.2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Screening conclusion</w:t>
        </w:r>
        <w:r w:rsidR="00E063DB">
          <w:rPr>
            <w:noProof/>
            <w:webHidden/>
          </w:rPr>
          <w:tab/>
        </w:r>
        <w:r w:rsidR="00E063DB">
          <w:rPr>
            <w:noProof/>
            <w:webHidden/>
          </w:rPr>
          <w:fldChar w:fldCharType="begin"/>
        </w:r>
        <w:r w:rsidR="00E063DB">
          <w:rPr>
            <w:noProof/>
            <w:webHidden/>
          </w:rPr>
          <w:instrText xml:space="preserve"> PAGEREF _Toc147925973 \h </w:instrText>
        </w:r>
        <w:r w:rsidR="00E063DB">
          <w:rPr>
            <w:noProof/>
            <w:webHidden/>
          </w:rPr>
        </w:r>
        <w:r w:rsidR="00E063DB">
          <w:rPr>
            <w:noProof/>
            <w:webHidden/>
          </w:rPr>
          <w:fldChar w:fldCharType="separate"/>
        </w:r>
        <w:r w:rsidR="001D6386">
          <w:rPr>
            <w:noProof/>
            <w:webHidden/>
          </w:rPr>
          <w:t>47</w:t>
        </w:r>
        <w:r w:rsidR="00E063DB">
          <w:rPr>
            <w:noProof/>
            <w:webHidden/>
          </w:rPr>
          <w:fldChar w:fldCharType="end"/>
        </w:r>
      </w:hyperlink>
    </w:p>
    <w:p w14:paraId="67222DBD" w14:textId="1A9CE8D9"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74" w:history="1">
        <w:r w:rsidR="00E063DB" w:rsidRPr="00D47C7B">
          <w:rPr>
            <w:rStyle w:val="Hyperlink"/>
          </w:rPr>
          <w:t>9</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South Pennine Moors SAC and Peak District (South Pennine Moors Phase 1) SPA</w:t>
        </w:r>
        <w:r w:rsidR="00E063DB">
          <w:rPr>
            <w:webHidden/>
          </w:rPr>
          <w:tab/>
        </w:r>
        <w:r w:rsidR="00E063DB">
          <w:rPr>
            <w:webHidden/>
          </w:rPr>
          <w:fldChar w:fldCharType="begin"/>
        </w:r>
        <w:r w:rsidR="00E063DB">
          <w:rPr>
            <w:webHidden/>
          </w:rPr>
          <w:instrText xml:space="preserve"> PAGEREF _Toc147925974 \h </w:instrText>
        </w:r>
        <w:r w:rsidR="00E063DB">
          <w:rPr>
            <w:webHidden/>
          </w:rPr>
        </w:r>
        <w:r w:rsidR="00E063DB">
          <w:rPr>
            <w:webHidden/>
          </w:rPr>
          <w:fldChar w:fldCharType="separate"/>
        </w:r>
        <w:r w:rsidR="001D6386">
          <w:rPr>
            <w:webHidden/>
          </w:rPr>
          <w:t>48</w:t>
        </w:r>
        <w:r w:rsidR="00E063DB">
          <w:rPr>
            <w:webHidden/>
          </w:rPr>
          <w:fldChar w:fldCharType="end"/>
        </w:r>
      </w:hyperlink>
    </w:p>
    <w:p w14:paraId="25419A42" w14:textId="05E5A1A6"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5" w:history="1">
        <w:r w:rsidR="00E063DB" w:rsidRPr="00D47C7B">
          <w:rPr>
            <w:rStyle w:val="Hyperlink"/>
            <w:noProof/>
          </w:rPr>
          <w:t>9.1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_Toc147925975 \h </w:instrText>
        </w:r>
        <w:r w:rsidR="00E063DB">
          <w:rPr>
            <w:noProof/>
            <w:webHidden/>
          </w:rPr>
        </w:r>
        <w:r w:rsidR="00E063DB">
          <w:rPr>
            <w:noProof/>
            <w:webHidden/>
          </w:rPr>
          <w:fldChar w:fldCharType="separate"/>
        </w:r>
        <w:r w:rsidR="001D6386">
          <w:rPr>
            <w:noProof/>
            <w:webHidden/>
          </w:rPr>
          <w:t>48</w:t>
        </w:r>
        <w:r w:rsidR="00E063DB">
          <w:rPr>
            <w:noProof/>
            <w:webHidden/>
          </w:rPr>
          <w:fldChar w:fldCharType="end"/>
        </w:r>
      </w:hyperlink>
    </w:p>
    <w:p w14:paraId="60C78D59" w14:textId="561BBFB0"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6" w:history="1">
        <w:r w:rsidR="00E063DB" w:rsidRPr="00D47C7B">
          <w:rPr>
            <w:rStyle w:val="Hyperlink"/>
            <w:noProof/>
          </w:rPr>
          <w:t>9.2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Recreation Appropriate Assessment</w:t>
        </w:r>
        <w:r w:rsidR="00E063DB">
          <w:rPr>
            <w:noProof/>
            <w:webHidden/>
          </w:rPr>
          <w:tab/>
        </w:r>
        <w:r w:rsidR="00E063DB">
          <w:rPr>
            <w:noProof/>
            <w:webHidden/>
          </w:rPr>
          <w:fldChar w:fldCharType="begin"/>
        </w:r>
        <w:r w:rsidR="00E063DB">
          <w:rPr>
            <w:noProof/>
            <w:webHidden/>
          </w:rPr>
          <w:instrText xml:space="preserve"> PAGEREF _Toc147925976 \h </w:instrText>
        </w:r>
        <w:r w:rsidR="00E063DB">
          <w:rPr>
            <w:noProof/>
            <w:webHidden/>
          </w:rPr>
        </w:r>
        <w:r w:rsidR="00E063DB">
          <w:rPr>
            <w:noProof/>
            <w:webHidden/>
          </w:rPr>
          <w:fldChar w:fldCharType="separate"/>
        </w:r>
        <w:r w:rsidR="001D6386">
          <w:rPr>
            <w:noProof/>
            <w:webHidden/>
          </w:rPr>
          <w:t>48</w:t>
        </w:r>
        <w:r w:rsidR="00E063DB">
          <w:rPr>
            <w:noProof/>
            <w:webHidden/>
          </w:rPr>
          <w:fldChar w:fldCharType="end"/>
        </w:r>
      </w:hyperlink>
    </w:p>
    <w:p w14:paraId="62867216" w14:textId="62DD5946"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77" w:history="1">
        <w:r w:rsidR="00E063DB" w:rsidRPr="00D47C7B">
          <w:rPr>
            <w:rStyle w:val="Hyperlink"/>
          </w:rPr>
          <w:t>10</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 Humber Estuary</w:t>
        </w:r>
        <w:r w:rsidR="00E063DB">
          <w:rPr>
            <w:webHidden/>
          </w:rPr>
          <w:tab/>
        </w:r>
        <w:r w:rsidR="00E063DB">
          <w:rPr>
            <w:webHidden/>
          </w:rPr>
          <w:fldChar w:fldCharType="begin"/>
        </w:r>
        <w:r w:rsidR="00E063DB">
          <w:rPr>
            <w:webHidden/>
          </w:rPr>
          <w:instrText xml:space="preserve"> PAGEREF _Toc147925977 \h </w:instrText>
        </w:r>
        <w:r w:rsidR="00E063DB">
          <w:rPr>
            <w:webHidden/>
          </w:rPr>
        </w:r>
        <w:r w:rsidR="00E063DB">
          <w:rPr>
            <w:webHidden/>
          </w:rPr>
          <w:fldChar w:fldCharType="separate"/>
        </w:r>
        <w:r w:rsidR="001D6386">
          <w:rPr>
            <w:webHidden/>
          </w:rPr>
          <w:t>51</w:t>
        </w:r>
        <w:r w:rsidR="00E063DB">
          <w:rPr>
            <w:webHidden/>
          </w:rPr>
          <w:fldChar w:fldCharType="end"/>
        </w:r>
      </w:hyperlink>
    </w:p>
    <w:p w14:paraId="5AD39F44" w14:textId="5F23405A"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8" w:history="1">
        <w:r w:rsidR="00E063DB" w:rsidRPr="00D47C7B">
          <w:rPr>
            <w:rStyle w:val="Hyperlink"/>
            <w:noProof/>
          </w:rPr>
          <w:t>10.1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_Toc147925978 \h </w:instrText>
        </w:r>
        <w:r w:rsidR="00E063DB">
          <w:rPr>
            <w:noProof/>
            <w:webHidden/>
          </w:rPr>
        </w:r>
        <w:r w:rsidR="00E063DB">
          <w:rPr>
            <w:noProof/>
            <w:webHidden/>
          </w:rPr>
          <w:fldChar w:fldCharType="separate"/>
        </w:r>
        <w:r w:rsidR="001D6386">
          <w:rPr>
            <w:noProof/>
            <w:webHidden/>
          </w:rPr>
          <w:t>51</w:t>
        </w:r>
        <w:r w:rsidR="00E063DB">
          <w:rPr>
            <w:noProof/>
            <w:webHidden/>
          </w:rPr>
          <w:fldChar w:fldCharType="end"/>
        </w:r>
      </w:hyperlink>
    </w:p>
    <w:p w14:paraId="0391D56A" w14:textId="5594B53E"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79" w:history="1">
        <w:r w:rsidR="00E063DB" w:rsidRPr="00D47C7B">
          <w:rPr>
            <w:rStyle w:val="Hyperlink"/>
            <w:noProof/>
          </w:rPr>
          <w:t>10.2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Water Quality Appropriate Assessment</w:t>
        </w:r>
        <w:r w:rsidR="00E063DB">
          <w:rPr>
            <w:noProof/>
            <w:webHidden/>
          </w:rPr>
          <w:tab/>
        </w:r>
        <w:r w:rsidR="00E063DB">
          <w:rPr>
            <w:noProof/>
            <w:webHidden/>
          </w:rPr>
          <w:fldChar w:fldCharType="begin"/>
        </w:r>
        <w:r w:rsidR="00E063DB">
          <w:rPr>
            <w:noProof/>
            <w:webHidden/>
          </w:rPr>
          <w:instrText xml:space="preserve"> PAGEREF _Toc147925979 \h </w:instrText>
        </w:r>
        <w:r w:rsidR="00E063DB">
          <w:rPr>
            <w:noProof/>
            <w:webHidden/>
          </w:rPr>
        </w:r>
        <w:r w:rsidR="00E063DB">
          <w:rPr>
            <w:noProof/>
            <w:webHidden/>
          </w:rPr>
          <w:fldChar w:fldCharType="separate"/>
        </w:r>
        <w:r w:rsidR="001D6386">
          <w:rPr>
            <w:noProof/>
            <w:webHidden/>
          </w:rPr>
          <w:t>51</w:t>
        </w:r>
        <w:r w:rsidR="00E063DB">
          <w:rPr>
            <w:noProof/>
            <w:webHidden/>
          </w:rPr>
          <w:fldChar w:fldCharType="end"/>
        </w:r>
      </w:hyperlink>
    </w:p>
    <w:p w14:paraId="0CB4F198" w14:textId="42CF87B9"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80" w:history="1">
        <w:r w:rsidR="00E063DB" w:rsidRPr="00D47C7B">
          <w:rPr>
            <w:rStyle w:val="Hyperlink"/>
          </w:rPr>
          <w:t>11</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Appropriate Assessment – Sherwood Forest ppSPA</w:t>
        </w:r>
        <w:r w:rsidR="00E063DB">
          <w:rPr>
            <w:webHidden/>
          </w:rPr>
          <w:tab/>
        </w:r>
        <w:r w:rsidR="00E063DB">
          <w:rPr>
            <w:webHidden/>
          </w:rPr>
          <w:fldChar w:fldCharType="begin"/>
        </w:r>
        <w:r w:rsidR="00E063DB">
          <w:rPr>
            <w:webHidden/>
          </w:rPr>
          <w:instrText xml:space="preserve"> PAGEREF _Toc147925980 \h </w:instrText>
        </w:r>
        <w:r w:rsidR="00E063DB">
          <w:rPr>
            <w:webHidden/>
          </w:rPr>
        </w:r>
        <w:r w:rsidR="00E063DB">
          <w:rPr>
            <w:webHidden/>
          </w:rPr>
          <w:fldChar w:fldCharType="separate"/>
        </w:r>
        <w:r w:rsidR="001D6386">
          <w:rPr>
            <w:webHidden/>
          </w:rPr>
          <w:t>53</w:t>
        </w:r>
        <w:r w:rsidR="00E063DB">
          <w:rPr>
            <w:webHidden/>
          </w:rPr>
          <w:fldChar w:fldCharType="end"/>
        </w:r>
      </w:hyperlink>
    </w:p>
    <w:p w14:paraId="14A4FC88" w14:textId="63A45F3F"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1" w:history="1">
        <w:r w:rsidR="00E063DB" w:rsidRPr="00D47C7B">
          <w:rPr>
            <w:rStyle w:val="Hyperlink"/>
            <w:noProof/>
          </w:rPr>
          <w:t>11.1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Introduction</w:t>
        </w:r>
        <w:r w:rsidR="00E063DB">
          <w:rPr>
            <w:noProof/>
            <w:webHidden/>
          </w:rPr>
          <w:tab/>
        </w:r>
        <w:r w:rsidR="00E063DB">
          <w:rPr>
            <w:noProof/>
            <w:webHidden/>
          </w:rPr>
          <w:fldChar w:fldCharType="begin"/>
        </w:r>
        <w:r w:rsidR="00E063DB">
          <w:rPr>
            <w:noProof/>
            <w:webHidden/>
          </w:rPr>
          <w:instrText xml:space="preserve"> PAGEREF _Toc147925981 \h </w:instrText>
        </w:r>
        <w:r w:rsidR="00E063DB">
          <w:rPr>
            <w:noProof/>
            <w:webHidden/>
          </w:rPr>
        </w:r>
        <w:r w:rsidR="00E063DB">
          <w:rPr>
            <w:noProof/>
            <w:webHidden/>
          </w:rPr>
          <w:fldChar w:fldCharType="separate"/>
        </w:r>
        <w:r w:rsidR="001D6386">
          <w:rPr>
            <w:noProof/>
            <w:webHidden/>
          </w:rPr>
          <w:t>53</w:t>
        </w:r>
        <w:r w:rsidR="00E063DB">
          <w:rPr>
            <w:noProof/>
            <w:webHidden/>
          </w:rPr>
          <w:fldChar w:fldCharType="end"/>
        </w:r>
      </w:hyperlink>
    </w:p>
    <w:p w14:paraId="1878BC9C" w14:textId="38834956"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2" w:history="1">
        <w:r w:rsidR="00E063DB" w:rsidRPr="00D47C7B">
          <w:rPr>
            <w:rStyle w:val="Hyperlink"/>
            <w:noProof/>
          </w:rPr>
          <w:t>11.2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Air Quality Appropriate Assessment</w:t>
        </w:r>
        <w:r w:rsidR="00E063DB">
          <w:rPr>
            <w:noProof/>
            <w:webHidden/>
          </w:rPr>
          <w:tab/>
        </w:r>
        <w:r w:rsidR="00E063DB">
          <w:rPr>
            <w:noProof/>
            <w:webHidden/>
          </w:rPr>
          <w:fldChar w:fldCharType="begin"/>
        </w:r>
        <w:r w:rsidR="00E063DB">
          <w:rPr>
            <w:noProof/>
            <w:webHidden/>
          </w:rPr>
          <w:instrText xml:space="preserve"> PAGEREF _Toc147925982 \h </w:instrText>
        </w:r>
        <w:r w:rsidR="00E063DB">
          <w:rPr>
            <w:noProof/>
            <w:webHidden/>
          </w:rPr>
        </w:r>
        <w:r w:rsidR="00E063DB">
          <w:rPr>
            <w:noProof/>
            <w:webHidden/>
          </w:rPr>
          <w:fldChar w:fldCharType="separate"/>
        </w:r>
        <w:r w:rsidR="001D6386">
          <w:rPr>
            <w:noProof/>
            <w:webHidden/>
          </w:rPr>
          <w:t>55</w:t>
        </w:r>
        <w:r w:rsidR="00E063DB">
          <w:rPr>
            <w:noProof/>
            <w:webHidden/>
          </w:rPr>
          <w:fldChar w:fldCharType="end"/>
        </w:r>
      </w:hyperlink>
    </w:p>
    <w:p w14:paraId="6AE85FEC" w14:textId="09CCC1A8"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3" w:history="1">
        <w:r w:rsidR="00E063DB" w:rsidRPr="00D47C7B">
          <w:rPr>
            <w:rStyle w:val="Hyperlink"/>
            <w:noProof/>
          </w:rPr>
          <w:t>11.3</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Recreational Pressure Appropriate Assessment</w:t>
        </w:r>
        <w:r w:rsidR="00E063DB">
          <w:rPr>
            <w:noProof/>
            <w:webHidden/>
          </w:rPr>
          <w:tab/>
        </w:r>
        <w:r w:rsidR="00E063DB">
          <w:rPr>
            <w:noProof/>
            <w:webHidden/>
          </w:rPr>
          <w:fldChar w:fldCharType="begin"/>
        </w:r>
        <w:r w:rsidR="00E063DB">
          <w:rPr>
            <w:noProof/>
            <w:webHidden/>
          </w:rPr>
          <w:instrText xml:space="preserve"> PAGEREF _Toc147925983 \h </w:instrText>
        </w:r>
        <w:r w:rsidR="00E063DB">
          <w:rPr>
            <w:noProof/>
            <w:webHidden/>
          </w:rPr>
        </w:r>
        <w:r w:rsidR="00E063DB">
          <w:rPr>
            <w:noProof/>
            <w:webHidden/>
          </w:rPr>
          <w:fldChar w:fldCharType="separate"/>
        </w:r>
        <w:r w:rsidR="001D6386">
          <w:rPr>
            <w:noProof/>
            <w:webHidden/>
          </w:rPr>
          <w:t>64</w:t>
        </w:r>
        <w:r w:rsidR="00E063DB">
          <w:rPr>
            <w:noProof/>
            <w:webHidden/>
          </w:rPr>
          <w:fldChar w:fldCharType="end"/>
        </w:r>
      </w:hyperlink>
    </w:p>
    <w:p w14:paraId="6FB4C3DD" w14:textId="7254D68B"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4" w:history="1">
        <w:r w:rsidR="00E063DB" w:rsidRPr="00D47C7B">
          <w:rPr>
            <w:rStyle w:val="Hyperlink"/>
            <w:noProof/>
          </w:rPr>
          <w:t>11.4</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Urbanisation Effects Appropriate Assessment</w:t>
        </w:r>
        <w:r w:rsidR="00E063DB">
          <w:rPr>
            <w:noProof/>
            <w:webHidden/>
          </w:rPr>
          <w:tab/>
        </w:r>
        <w:r w:rsidR="00E063DB">
          <w:rPr>
            <w:noProof/>
            <w:webHidden/>
          </w:rPr>
          <w:fldChar w:fldCharType="begin"/>
        </w:r>
        <w:r w:rsidR="00E063DB">
          <w:rPr>
            <w:noProof/>
            <w:webHidden/>
          </w:rPr>
          <w:instrText xml:space="preserve"> PAGEREF _Toc147925984 \h </w:instrText>
        </w:r>
        <w:r w:rsidR="00E063DB">
          <w:rPr>
            <w:noProof/>
            <w:webHidden/>
          </w:rPr>
        </w:r>
        <w:r w:rsidR="00E063DB">
          <w:rPr>
            <w:noProof/>
            <w:webHidden/>
          </w:rPr>
          <w:fldChar w:fldCharType="separate"/>
        </w:r>
        <w:r w:rsidR="001D6386">
          <w:rPr>
            <w:noProof/>
            <w:webHidden/>
          </w:rPr>
          <w:t>70</w:t>
        </w:r>
        <w:r w:rsidR="00E063DB">
          <w:rPr>
            <w:noProof/>
            <w:webHidden/>
          </w:rPr>
          <w:fldChar w:fldCharType="end"/>
        </w:r>
      </w:hyperlink>
    </w:p>
    <w:p w14:paraId="04CADB1E" w14:textId="09C92E21"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5" w:history="1">
        <w:r w:rsidR="00E063DB" w:rsidRPr="00D47C7B">
          <w:rPr>
            <w:rStyle w:val="Hyperlink"/>
            <w:noProof/>
          </w:rPr>
          <w:t>11.5</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Functionally Linked Land Appropriate Assessment</w:t>
        </w:r>
        <w:r w:rsidR="00E063DB">
          <w:rPr>
            <w:noProof/>
            <w:webHidden/>
          </w:rPr>
          <w:tab/>
        </w:r>
        <w:r w:rsidR="00E063DB">
          <w:rPr>
            <w:noProof/>
            <w:webHidden/>
          </w:rPr>
          <w:fldChar w:fldCharType="begin"/>
        </w:r>
        <w:r w:rsidR="00E063DB">
          <w:rPr>
            <w:noProof/>
            <w:webHidden/>
          </w:rPr>
          <w:instrText xml:space="preserve"> PAGEREF _Toc147925985 \h </w:instrText>
        </w:r>
        <w:r w:rsidR="00E063DB">
          <w:rPr>
            <w:noProof/>
            <w:webHidden/>
          </w:rPr>
        </w:r>
        <w:r w:rsidR="00E063DB">
          <w:rPr>
            <w:noProof/>
            <w:webHidden/>
          </w:rPr>
          <w:fldChar w:fldCharType="separate"/>
        </w:r>
        <w:r w:rsidR="001D6386">
          <w:rPr>
            <w:noProof/>
            <w:webHidden/>
          </w:rPr>
          <w:t>74</w:t>
        </w:r>
        <w:r w:rsidR="00E063DB">
          <w:rPr>
            <w:noProof/>
            <w:webHidden/>
          </w:rPr>
          <w:fldChar w:fldCharType="end"/>
        </w:r>
      </w:hyperlink>
    </w:p>
    <w:p w14:paraId="7544BBAD" w14:textId="1777CFD4" w:rsidR="00E063DB" w:rsidRDefault="00000000">
      <w:pPr>
        <w:pStyle w:val="TOC1"/>
        <w:rPr>
          <w:rFonts w:asciiTheme="minorHAnsi" w:eastAsiaTheme="minorEastAsia" w:hAnsiTheme="minorHAnsi" w:cstheme="minorBidi"/>
          <w:color w:val="auto"/>
          <w:kern w:val="2"/>
          <w:sz w:val="24"/>
          <w:szCs w:val="24"/>
          <w:lang w:eastAsia="en-GB"/>
          <w14:ligatures w14:val="standardContextual"/>
        </w:rPr>
      </w:pPr>
      <w:hyperlink w:anchor="_Toc147925986" w:history="1">
        <w:r w:rsidR="00E063DB" w:rsidRPr="00D47C7B">
          <w:rPr>
            <w:rStyle w:val="Hyperlink"/>
          </w:rPr>
          <w:t>12</w:t>
        </w:r>
        <w:r w:rsidR="00E063DB">
          <w:rPr>
            <w:rFonts w:asciiTheme="minorHAnsi" w:eastAsiaTheme="minorEastAsia" w:hAnsiTheme="minorHAnsi" w:cstheme="minorBidi"/>
            <w:color w:val="auto"/>
            <w:kern w:val="2"/>
            <w:sz w:val="24"/>
            <w:szCs w:val="24"/>
            <w:lang w:eastAsia="en-GB"/>
            <w14:ligatures w14:val="standardContextual"/>
          </w:rPr>
          <w:tab/>
        </w:r>
        <w:r w:rsidR="00E063DB" w:rsidRPr="00D47C7B">
          <w:rPr>
            <w:rStyle w:val="Hyperlink"/>
          </w:rPr>
          <w:t>Conclusions and Next Steps</w:t>
        </w:r>
        <w:r w:rsidR="00E063DB">
          <w:rPr>
            <w:webHidden/>
          </w:rPr>
          <w:tab/>
        </w:r>
        <w:r w:rsidR="00E063DB">
          <w:rPr>
            <w:webHidden/>
          </w:rPr>
          <w:fldChar w:fldCharType="begin"/>
        </w:r>
        <w:r w:rsidR="00E063DB">
          <w:rPr>
            <w:webHidden/>
          </w:rPr>
          <w:instrText xml:space="preserve"> PAGEREF _Toc147925986 \h </w:instrText>
        </w:r>
        <w:r w:rsidR="00E063DB">
          <w:rPr>
            <w:webHidden/>
          </w:rPr>
        </w:r>
        <w:r w:rsidR="00E063DB">
          <w:rPr>
            <w:webHidden/>
          </w:rPr>
          <w:fldChar w:fldCharType="separate"/>
        </w:r>
        <w:r w:rsidR="001D6386">
          <w:rPr>
            <w:webHidden/>
          </w:rPr>
          <w:t>76</w:t>
        </w:r>
        <w:r w:rsidR="00E063DB">
          <w:rPr>
            <w:webHidden/>
          </w:rPr>
          <w:fldChar w:fldCharType="end"/>
        </w:r>
      </w:hyperlink>
    </w:p>
    <w:p w14:paraId="68E0DB60" w14:textId="65A2B674"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7" w:history="1">
        <w:r w:rsidR="00E063DB" w:rsidRPr="00D47C7B">
          <w:rPr>
            <w:rStyle w:val="Hyperlink"/>
            <w:noProof/>
          </w:rPr>
          <w:t>12.1</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Conclusions</w:t>
        </w:r>
        <w:r w:rsidR="00E063DB">
          <w:rPr>
            <w:noProof/>
            <w:webHidden/>
          </w:rPr>
          <w:tab/>
        </w:r>
        <w:r w:rsidR="00E063DB">
          <w:rPr>
            <w:noProof/>
            <w:webHidden/>
          </w:rPr>
          <w:fldChar w:fldCharType="begin"/>
        </w:r>
        <w:r w:rsidR="00E063DB">
          <w:rPr>
            <w:noProof/>
            <w:webHidden/>
          </w:rPr>
          <w:instrText xml:space="preserve"> PAGEREF _Toc147925987 \h </w:instrText>
        </w:r>
        <w:r w:rsidR="00E063DB">
          <w:rPr>
            <w:noProof/>
            <w:webHidden/>
          </w:rPr>
        </w:r>
        <w:r w:rsidR="00E063DB">
          <w:rPr>
            <w:noProof/>
            <w:webHidden/>
          </w:rPr>
          <w:fldChar w:fldCharType="separate"/>
        </w:r>
        <w:r w:rsidR="001D6386">
          <w:rPr>
            <w:noProof/>
            <w:webHidden/>
          </w:rPr>
          <w:t>76</w:t>
        </w:r>
        <w:r w:rsidR="00E063DB">
          <w:rPr>
            <w:noProof/>
            <w:webHidden/>
          </w:rPr>
          <w:fldChar w:fldCharType="end"/>
        </w:r>
      </w:hyperlink>
    </w:p>
    <w:p w14:paraId="154CD1B6" w14:textId="2AE34EC7" w:rsidR="00E063DB" w:rsidRDefault="00000000">
      <w:pPr>
        <w:pStyle w:val="TOC2"/>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88" w:history="1">
        <w:r w:rsidR="00E063DB" w:rsidRPr="00D47C7B">
          <w:rPr>
            <w:rStyle w:val="Hyperlink"/>
            <w:noProof/>
          </w:rPr>
          <w:t>12.2</w:t>
        </w:r>
        <w:r w:rsidR="00E063DB">
          <w:rPr>
            <w:rFonts w:asciiTheme="minorHAnsi" w:eastAsiaTheme="minorEastAsia" w:hAnsiTheme="minorHAnsi" w:cstheme="minorBidi"/>
            <w:noProof/>
            <w:kern w:val="2"/>
            <w:sz w:val="24"/>
            <w:lang w:eastAsia="en-GB"/>
            <w14:ligatures w14:val="standardContextual"/>
          </w:rPr>
          <w:tab/>
        </w:r>
        <w:r w:rsidR="00E063DB" w:rsidRPr="00D47C7B">
          <w:rPr>
            <w:rStyle w:val="Hyperlink"/>
            <w:noProof/>
          </w:rPr>
          <w:t>Next steps</w:t>
        </w:r>
        <w:r w:rsidR="00E063DB">
          <w:rPr>
            <w:noProof/>
            <w:webHidden/>
          </w:rPr>
          <w:tab/>
        </w:r>
        <w:r w:rsidR="00E063DB">
          <w:rPr>
            <w:noProof/>
            <w:webHidden/>
          </w:rPr>
          <w:fldChar w:fldCharType="begin"/>
        </w:r>
        <w:r w:rsidR="00E063DB">
          <w:rPr>
            <w:noProof/>
            <w:webHidden/>
          </w:rPr>
          <w:instrText xml:space="preserve"> PAGEREF _Toc147925988 \h </w:instrText>
        </w:r>
        <w:r w:rsidR="00E063DB">
          <w:rPr>
            <w:noProof/>
            <w:webHidden/>
          </w:rPr>
        </w:r>
        <w:r w:rsidR="00E063DB">
          <w:rPr>
            <w:noProof/>
            <w:webHidden/>
          </w:rPr>
          <w:fldChar w:fldCharType="separate"/>
        </w:r>
        <w:r w:rsidR="001D6386">
          <w:rPr>
            <w:noProof/>
            <w:webHidden/>
          </w:rPr>
          <w:t>76</w:t>
        </w:r>
        <w:r w:rsidR="00E063DB">
          <w:rPr>
            <w:noProof/>
            <w:webHidden/>
          </w:rPr>
          <w:fldChar w:fldCharType="end"/>
        </w:r>
      </w:hyperlink>
    </w:p>
    <w:p w14:paraId="2189E3F5" w14:textId="3F15F2CE" w:rsidR="00693B71" w:rsidRDefault="009421DD" w:rsidP="003071DB">
      <w:pPr>
        <w:spacing w:before="60" w:after="60" w:line="300" w:lineRule="auto"/>
        <w:rPr>
          <w:rFonts w:ascii="Gotham Narrow Book" w:eastAsiaTheme="majorEastAsia" w:hAnsi="Gotham Narrow Book" w:cstheme="majorBidi"/>
          <w:noProof/>
          <w:color w:val="355C8E"/>
          <w:sz w:val="20"/>
          <w:szCs w:val="20"/>
          <w:lang w:eastAsia="en-US"/>
        </w:rPr>
      </w:pPr>
      <w:r>
        <w:rPr>
          <w:rFonts w:ascii="Gotham Narrow Book" w:eastAsiaTheme="majorEastAsia" w:hAnsi="Gotham Narrow Book" w:cstheme="majorBidi"/>
          <w:noProof/>
          <w:color w:val="355C8E"/>
          <w:sz w:val="20"/>
          <w:szCs w:val="20"/>
          <w:lang w:eastAsia="en-US"/>
        </w:rPr>
        <w:fldChar w:fldCharType="end"/>
      </w:r>
    </w:p>
    <w:p w14:paraId="639CCDA6" w14:textId="50F9FDC9" w:rsidR="003071DB" w:rsidRPr="00B31C18" w:rsidRDefault="003071DB" w:rsidP="003071DB">
      <w:pPr>
        <w:spacing w:before="60" w:after="60" w:line="300" w:lineRule="auto"/>
        <w:rPr>
          <w:rFonts w:ascii="Gotham Narrow Book" w:eastAsiaTheme="majorEastAsia" w:hAnsi="Gotham Narrow Book" w:cstheme="majorBidi"/>
          <w:noProof/>
          <w:color w:val="355C8E"/>
          <w:sz w:val="20"/>
          <w:szCs w:val="20"/>
        </w:rPr>
      </w:pPr>
      <w:r w:rsidRPr="00B31C18">
        <w:rPr>
          <w:rFonts w:ascii="Gotham Narrow Book" w:eastAsiaTheme="majorEastAsia" w:hAnsi="Gotham Narrow Book" w:cstheme="majorBidi"/>
          <w:noProof/>
          <w:color w:val="355C8E"/>
          <w:sz w:val="22"/>
          <w:szCs w:val="22"/>
        </w:rPr>
        <w:t>Appen</w:t>
      </w:r>
      <w:r w:rsidR="0043388E" w:rsidRPr="00B31C18">
        <w:rPr>
          <w:rFonts w:ascii="Gotham Narrow Book" w:eastAsiaTheme="majorEastAsia" w:hAnsi="Gotham Narrow Book" w:cstheme="majorBidi"/>
          <w:noProof/>
          <w:color w:val="355C8E"/>
          <w:sz w:val="22"/>
          <w:szCs w:val="22"/>
        </w:rPr>
        <w:t>di</w:t>
      </w:r>
      <w:r w:rsidRPr="00B31C18">
        <w:rPr>
          <w:rFonts w:ascii="Gotham Narrow Book" w:eastAsiaTheme="majorEastAsia" w:hAnsi="Gotham Narrow Book" w:cstheme="majorBidi"/>
          <w:noProof/>
          <w:color w:val="355C8E"/>
          <w:sz w:val="22"/>
          <w:szCs w:val="22"/>
        </w:rPr>
        <w:t>x A: In-combination assessment</w:t>
      </w:r>
    </w:p>
    <w:p w14:paraId="118A47C1" w14:textId="0853F107" w:rsidR="003071DB" w:rsidRPr="00B31C18" w:rsidRDefault="003071DB" w:rsidP="003071DB">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 xml:space="preserve">Appendix B: </w:t>
      </w:r>
      <w:r w:rsidR="00F80F2A">
        <w:rPr>
          <w:rFonts w:ascii="Gotham Narrow Book" w:eastAsiaTheme="majorEastAsia" w:hAnsi="Gotham Narrow Book" w:cstheme="majorBidi"/>
          <w:noProof/>
          <w:color w:val="355C8E"/>
          <w:sz w:val="22"/>
          <w:szCs w:val="22"/>
        </w:rPr>
        <w:t>Habitats</w:t>
      </w:r>
      <w:r w:rsidRPr="00B31C18">
        <w:rPr>
          <w:rFonts w:ascii="Gotham Narrow Book" w:eastAsiaTheme="majorEastAsia" w:hAnsi="Gotham Narrow Book" w:cstheme="majorBidi"/>
          <w:noProof/>
          <w:color w:val="355C8E"/>
          <w:sz w:val="22"/>
          <w:szCs w:val="22"/>
        </w:rPr>
        <w:t xml:space="preserve"> site conservation objectives</w:t>
      </w:r>
      <w:r w:rsidR="005029CD">
        <w:rPr>
          <w:rFonts w:ascii="Gotham Narrow Book" w:eastAsiaTheme="majorEastAsia" w:hAnsi="Gotham Narrow Book" w:cstheme="majorBidi"/>
          <w:noProof/>
          <w:color w:val="355C8E"/>
          <w:sz w:val="22"/>
          <w:szCs w:val="22"/>
        </w:rPr>
        <w:t>, threats and pressures</w:t>
      </w:r>
    </w:p>
    <w:p w14:paraId="23DE8B0C" w14:textId="2B0AE644" w:rsidR="00B372F4" w:rsidRDefault="003071DB" w:rsidP="00B372F4">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Appen</w:t>
      </w:r>
      <w:r w:rsidR="0043388E" w:rsidRPr="00B31C18">
        <w:rPr>
          <w:rFonts w:ascii="Gotham Narrow Book" w:eastAsiaTheme="majorEastAsia" w:hAnsi="Gotham Narrow Book" w:cstheme="majorBidi"/>
          <w:noProof/>
          <w:color w:val="355C8E"/>
          <w:sz w:val="22"/>
          <w:szCs w:val="22"/>
        </w:rPr>
        <w:t>di</w:t>
      </w:r>
      <w:r w:rsidRPr="00B31C18">
        <w:rPr>
          <w:rFonts w:ascii="Gotham Narrow Book" w:eastAsiaTheme="majorEastAsia" w:hAnsi="Gotham Narrow Book" w:cstheme="majorBidi"/>
          <w:noProof/>
          <w:color w:val="355C8E"/>
          <w:sz w:val="22"/>
          <w:szCs w:val="22"/>
        </w:rPr>
        <w:t xml:space="preserve">x C: </w:t>
      </w:r>
      <w:r w:rsidR="00F80F2A">
        <w:rPr>
          <w:rFonts w:ascii="Gotham Narrow Book" w:eastAsiaTheme="majorEastAsia" w:hAnsi="Gotham Narrow Book" w:cstheme="majorBidi"/>
          <w:noProof/>
          <w:color w:val="355C8E"/>
          <w:sz w:val="22"/>
          <w:szCs w:val="22"/>
        </w:rPr>
        <w:t>Habitats</w:t>
      </w:r>
      <w:r w:rsidR="00F80F2A" w:rsidRPr="00B31C18">
        <w:rPr>
          <w:rFonts w:ascii="Gotham Narrow Book" w:eastAsiaTheme="majorEastAsia" w:hAnsi="Gotham Narrow Book" w:cstheme="majorBidi"/>
          <w:noProof/>
          <w:color w:val="355C8E"/>
          <w:sz w:val="22"/>
          <w:szCs w:val="22"/>
        </w:rPr>
        <w:t xml:space="preserve"> </w:t>
      </w:r>
      <w:r w:rsidRPr="00B31C18">
        <w:rPr>
          <w:rFonts w:ascii="Gotham Narrow Book" w:eastAsiaTheme="majorEastAsia" w:hAnsi="Gotham Narrow Book" w:cstheme="majorBidi"/>
          <w:noProof/>
          <w:color w:val="355C8E"/>
          <w:sz w:val="22"/>
          <w:szCs w:val="22"/>
        </w:rPr>
        <w:t>sites and corresp</w:t>
      </w:r>
      <w:r w:rsidR="0043388E" w:rsidRPr="00B31C18">
        <w:rPr>
          <w:rFonts w:ascii="Gotham Narrow Book" w:eastAsiaTheme="majorEastAsia" w:hAnsi="Gotham Narrow Book" w:cstheme="majorBidi"/>
          <w:noProof/>
          <w:color w:val="355C8E"/>
          <w:sz w:val="22"/>
          <w:szCs w:val="22"/>
        </w:rPr>
        <w:t>o</w:t>
      </w:r>
      <w:r w:rsidRPr="00B31C18">
        <w:rPr>
          <w:rFonts w:ascii="Gotham Narrow Book" w:eastAsiaTheme="majorEastAsia" w:hAnsi="Gotham Narrow Book" w:cstheme="majorBidi"/>
          <w:noProof/>
          <w:color w:val="355C8E"/>
          <w:sz w:val="22"/>
          <w:szCs w:val="22"/>
        </w:rPr>
        <w:t xml:space="preserve">nding SSSI conservation status </w:t>
      </w:r>
    </w:p>
    <w:p w14:paraId="5C308549" w14:textId="532CF1A5" w:rsidR="008F6613" w:rsidRDefault="008F6613" w:rsidP="00B372F4">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 xml:space="preserve">Appendix D: </w:t>
      </w:r>
      <w:r w:rsidR="00BE2CA3">
        <w:rPr>
          <w:rFonts w:ascii="Gotham Narrow Book" w:eastAsiaTheme="majorEastAsia" w:hAnsi="Gotham Narrow Book" w:cstheme="majorBidi"/>
          <w:noProof/>
          <w:color w:val="355C8E"/>
          <w:sz w:val="22"/>
          <w:szCs w:val="22"/>
        </w:rPr>
        <w:t xml:space="preserve">Extracted traffic modelling data for road links </w:t>
      </w:r>
      <w:r w:rsidR="00997392">
        <w:rPr>
          <w:rFonts w:ascii="Gotham Narrow Book" w:eastAsiaTheme="majorEastAsia" w:hAnsi="Gotham Narrow Book" w:cstheme="majorBidi"/>
          <w:noProof/>
          <w:color w:val="355C8E"/>
          <w:sz w:val="22"/>
          <w:szCs w:val="22"/>
        </w:rPr>
        <w:t>within</w:t>
      </w:r>
      <w:r w:rsidR="00BE2CA3">
        <w:rPr>
          <w:rFonts w:ascii="Gotham Narrow Book" w:eastAsiaTheme="majorEastAsia" w:hAnsi="Gotham Narrow Book" w:cstheme="majorBidi"/>
          <w:noProof/>
          <w:color w:val="355C8E"/>
          <w:sz w:val="22"/>
          <w:szCs w:val="22"/>
        </w:rPr>
        <w:t xml:space="preserve"> 200m of Sherwood Forest ppSPA</w:t>
      </w:r>
      <w:r>
        <w:rPr>
          <w:rFonts w:ascii="Gotham Narrow Book" w:eastAsiaTheme="majorEastAsia" w:hAnsi="Gotham Narrow Book" w:cstheme="majorBidi"/>
          <w:noProof/>
          <w:color w:val="355C8E"/>
          <w:sz w:val="22"/>
          <w:szCs w:val="22"/>
        </w:rPr>
        <w:t xml:space="preserve"> </w:t>
      </w:r>
    </w:p>
    <w:p w14:paraId="00EF608E" w14:textId="32B52A40" w:rsidR="003071DB" w:rsidRDefault="00B372F4" w:rsidP="003071DB">
      <w:pPr>
        <w:spacing w:before="60" w:after="60" w:line="300" w:lineRule="auto"/>
        <w:rPr>
          <w:rFonts w:ascii="Gotham Narrow Book" w:eastAsiaTheme="majorEastAsia" w:hAnsi="Gotham Narrow Book" w:cstheme="majorBidi"/>
          <w:noProof/>
          <w:color w:val="355C8E"/>
          <w:sz w:val="22"/>
          <w:szCs w:val="22"/>
        </w:rPr>
      </w:pPr>
      <w:r w:rsidRPr="00B31C18">
        <w:rPr>
          <w:rFonts w:ascii="Gotham Narrow Book" w:eastAsiaTheme="majorEastAsia" w:hAnsi="Gotham Narrow Book" w:cstheme="majorBidi"/>
          <w:noProof/>
          <w:color w:val="355C8E"/>
          <w:sz w:val="22"/>
          <w:szCs w:val="22"/>
        </w:rPr>
        <w:t xml:space="preserve">Appendix </w:t>
      </w:r>
      <w:r w:rsidR="008F6613">
        <w:rPr>
          <w:rFonts w:ascii="Gotham Narrow Book" w:eastAsiaTheme="majorEastAsia" w:hAnsi="Gotham Narrow Book" w:cstheme="majorBidi"/>
          <w:noProof/>
          <w:color w:val="355C8E"/>
          <w:sz w:val="22"/>
          <w:szCs w:val="22"/>
        </w:rPr>
        <w:t>E</w:t>
      </w:r>
      <w:r w:rsidRPr="00B31C18">
        <w:rPr>
          <w:rFonts w:ascii="Gotham Narrow Book" w:eastAsiaTheme="majorEastAsia" w:hAnsi="Gotham Narrow Book" w:cstheme="majorBidi"/>
          <w:noProof/>
          <w:color w:val="355C8E"/>
          <w:sz w:val="22"/>
          <w:szCs w:val="22"/>
        </w:rPr>
        <w:t>:</w:t>
      </w:r>
      <w:r w:rsidRPr="005029CD">
        <w:rPr>
          <w:rFonts w:ascii="Gotham Narrow Book" w:eastAsiaTheme="majorEastAsia" w:hAnsi="Gotham Narrow Book" w:cstheme="majorBidi"/>
          <w:noProof/>
          <w:color w:val="355C8E"/>
          <w:sz w:val="22"/>
          <w:szCs w:val="22"/>
        </w:rPr>
        <w:t xml:space="preserve"> </w:t>
      </w:r>
      <w:r w:rsidR="00D87B4B">
        <w:rPr>
          <w:rFonts w:ascii="Gotham Narrow Book" w:eastAsiaTheme="majorEastAsia" w:hAnsi="Gotham Narrow Book" w:cstheme="majorBidi"/>
          <w:noProof/>
          <w:color w:val="355C8E"/>
          <w:sz w:val="22"/>
          <w:szCs w:val="22"/>
        </w:rPr>
        <w:t>Policy s</w:t>
      </w:r>
      <w:r w:rsidRPr="005029CD">
        <w:rPr>
          <w:rFonts w:ascii="Gotham Narrow Book" w:eastAsiaTheme="majorEastAsia" w:hAnsi="Gotham Narrow Book" w:cstheme="majorBidi"/>
          <w:noProof/>
          <w:color w:val="355C8E"/>
          <w:sz w:val="22"/>
          <w:szCs w:val="22"/>
        </w:rPr>
        <w:t>creening to inform the Test of Likely Significance</w:t>
      </w:r>
    </w:p>
    <w:p w14:paraId="5940A068" w14:textId="6B22B14A" w:rsidR="00D87B4B" w:rsidRDefault="00C045F1" w:rsidP="00D87B4B">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 xml:space="preserve">Appendix </w:t>
      </w:r>
      <w:r w:rsidR="008F6613">
        <w:rPr>
          <w:rFonts w:ascii="Gotham Narrow Book" w:eastAsiaTheme="majorEastAsia" w:hAnsi="Gotham Narrow Book" w:cstheme="majorBidi"/>
          <w:noProof/>
          <w:color w:val="355C8E"/>
          <w:sz w:val="22"/>
          <w:szCs w:val="22"/>
        </w:rPr>
        <w:t>F</w:t>
      </w:r>
      <w:r>
        <w:rPr>
          <w:rFonts w:ascii="Gotham Narrow Book" w:eastAsiaTheme="majorEastAsia" w:hAnsi="Gotham Narrow Book" w:cstheme="majorBidi"/>
          <w:noProof/>
          <w:color w:val="355C8E"/>
          <w:sz w:val="22"/>
          <w:szCs w:val="22"/>
        </w:rPr>
        <w:t xml:space="preserve">: </w:t>
      </w:r>
      <w:r w:rsidR="00D87B4B">
        <w:rPr>
          <w:rFonts w:ascii="Gotham Narrow Book" w:eastAsiaTheme="majorEastAsia" w:hAnsi="Gotham Narrow Book" w:cstheme="majorBidi"/>
          <w:noProof/>
          <w:color w:val="355C8E"/>
          <w:sz w:val="22"/>
          <w:szCs w:val="22"/>
        </w:rPr>
        <w:t>Allocation s</w:t>
      </w:r>
      <w:r w:rsidR="00D87B4B" w:rsidRPr="005029CD">
        <w:rPr>
          <w:rFonts w:ascii="Gotham Narrow Book" w:eastAsiaTheme="majorEastAsia" w:hAnsi="Gotham Narrow Book" w:cstheme="majorBidi"/>
          <w:noProof/>
          <w:color w:val="355C8E"/>
          <w:sz w:val="22"/>
          <w:szCs w:val="22"/>
        </w:rPr>
        <w:t>creening to inform the Test of Likely Significance</w:t>
      </w:r>
    </w:p>
    <w:p w14:paraId="53310919" w14:textId="228AC93F" w:rsidR="000737F3" w:rsidRDefault="000737F3" w:rsidP="00D87B4B">
      <w:pPr>
        <w:spacing w:before="60" w:after="60" w:line="300" w:lineRule="auto"/>
        <w:rPr>
          <w:rFonts w:ascii="Gotham Narrow Book" w:eastAsiaTheme="majorEastAsia" w:hAnsi="Gotham Narrow Book" w:cstheme="majorBidi"/>
          <w:noProof/>
          <w:color w:val="355C8E"/>
          <w:sz w:val="22"/>
          <w:szCs w:val="22"/>
        </w:rPr>
      </w:pPr>
      <w:r>
        <w:rPr>
          <w:rFonts w:ascii="Gotham Narrow Book" w:eastAsiaTheme="majorEastAsia" w:hAnsi="Gotham Narrow Book" w:cstheme="majorBidi"/>
          <w:noProof/>
          <w:color w:val="355C8E"/>
          <w:sz w:val="22"/>
          <w:szCs w:val="22"/>
        </w:rPr>
        <w:t>Appendix G: Reivew of habitat types within 200m of screened in road links at the ppSPA</w:t>
      </w:r>
    </w:p>
    <w:p w14:paraId="5A416679" w14:textId="1F56A068" w:rsidR="00C045F1" w:rsidRDefault="00C045F1" w:rsidP="003071DB">
      <w:pPr>
        <w:spacing w:before="60" w:after="60" w:line="300" w:lineRule="auto"/>
        <w:rPr>
          <w:rFonts w:ascii="Gotham Narrow Book" w:eastAsiaTheme="majorEastAsia" w:hAnsi="Gotham Narrow Book" w:cstheme="majorBidi"/>
          <w:noProof/>
          <w:color w:val="355C8E"/>
          <w:sz w:val="22"/>
          <w:szCs w:val="22"/>
        </w:rPr>
      </w:pPr>
    </w:p>
    <w:p w14:paraId="56190EEF" w14:textId="0AFF4A94" w:rsidR="00E41E21" w:rsidRPr="00B31C18" w:rsidRDefault="00E41E21" w:rsidP="00E41E21">
      <w:pPr>
        <w:rPr>
          <w:rFonts w:ascii="Gotham Narrow Book" w:eastAsiaTheme="majorEastAsia" w:hAnsi="Gotham Narrow Book" w:cstheme="majorBidi"/>
          <w:color w:val="355C8E"/>
          <w:sz w:val="40"/>
          <w:szCs w:val="28"/>
        </w:rPr>
      </w:pPr>
      <w:r w:rsidRPr="00B31C18">
        <w:rPr>
          <w:rFonts w:ascii="Gotham Narrow Book" w:eastAsiaTheme="majorEastAsia" w:hAnsi="Gotham Narrow Book" w:cstheme="majorBidi"/>
          <w:color w:val="355C8E"/>
          <w:sz w:val="40"/>
          <w:szCs w:val="28"/>
        </w:rPr>
        <w:t xml:space="preserve">List of Figures </w:t>
      </w:r>
    </w:p>
    <w:p w14:paraId="784536CA" w14:textId="73E31011" w:rsidR="00E063DB" w:rsidRDefault="00C57632">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r w:rsidRPr="00B31C18">
        <w:fldChar w:fldCharType="begin"/>
      </w:r>
      <w:r w:rsidRPr="00B31C18">
        <w:instrText xml:space="preserve"> TOC \h \z \c "Figure" </w:instrText>
      </w:r>
      <w:r w:rsidRPr="00B31C18">
        <w:fldChar w:fldCharType="separate"/>
      </w:r>
      <w:hyperlink w:anchor="_Toc147925989" w:history="1">
        <w:r w:rsidR="00E063DB" w:rsidRPr="00652313">
          <w:rPr>
            <w:rStyle w:val="Hyperlink"/>
            <w:rFonts w:ascii="Gotham Narrow Medium" w:hAnsi="Gotham Narrow Medium"/>
            <w:noProof/>
          </w:rPr>
          <w:t>Figure 1.1:</w:t>
        </w:r>
        <w:r w:rsidR="00E063DB" w:rsidRPr="00652313">
          <w:rPr>
            <w:rStyle w:val="Hyperlink"/>
            <w:noProof/>
          </w:rPr>
          <w:t xml:space="preserve">  Local Plan area</w:t>
        </w:r>
        <w:r w:rsidR="00E063DB">
          <w:rPr>
            <w:noProof/>
            <w:webHidden/>
          </w:rPr>
          <w:tab/>
        </w:r>
        <w:r w:rsidR="00E063DB">
          <w:rPr>
            <w:noProof/>
            <w:webHidden/>
          </w:rPr>
          <w:fldChar w:fldCharType="begin"/>
        </w:r>
        <w:r w:rsidR="00E063DB">
          <w:rPr>
            <w:noProof/>
            <w:webHidden/>
          </w:rPr>
          <w:instrText xml:space="preserve"> PAGEREF _Toc147925989 \h </w:instrText>
        </w:r>
        <w:r w:rsidR="00E063DB">
          <w:rPr>
            <w:noProof/>
            <w:webHidden/>
          </w:rPr>
        </w:r>
        <w:r w:rsidR="00E063DB">
          <w:rPr>
            <w:noProof/>
            <w:webHidden/>
          </w:rPr>
          <w:fldChar w:fldCharType="separate"/>
        </w:r>
        <w:r w:rsidR="001D6386">
          <w:rPr>
            <w:noProof/>
            <w:webHidden/>
          </w:rPr>
          <w:t>2</w:t>
        </w:r>
        <w:r w:rsidR="00E063DB">
          <w:rPr>
            <w:noProof/>
            <w:webHidden/>
          </w:rPr>
          <w:fldChar w:fldCharType="end"/>
        </w:r>
      </w:hyperlink>
    </w:p>
    <w:p w14:paraId="1253D31B" w14:textId="4FE2B880"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0" w:history="1">
        <w:r w:rsidR="00E063DB" w:rsidRPr="00652313">
          <w:rPr>
            <w:rStyle w:val="Hyperlink"/>
            <w:rFonts w:ascii="Gotham Narrow Medium" w:hAnsi="Gotham Narrow Medium"/>
            <w:noProof/>
          </w:rPr>
          <w:t>Figure 3.1:</w:t>
        </w:r>
        <w:r w:rsidR="00E063DB" w:rsidRPr="00652313">
          <w:rPr>
            <w:rStyle w:val="Hyperlink"/>
            <w:noProof/>
          </w:rPr>
          <w:t xml:space="preserve"> </w:t>
        </w:r>
        <w:r w:rsidR="00E063DB" w:rsidRPr="00652313">
          <w:rPr>
            <w:rStyle w:val="Hyperlink"/>
            <w:rFonts w:eastAsiaTheme="majorEastAsia"/>
            <w:noProof/>
          </w:rPr>
          <w:t>Stages in the Habitats Regulations Assessment process</w:t>
        </w:r>
        <w:r w:rsidR="00E063DB">
          <w:rPr>
            <w:noProof/>
            <w:webHidden/>
          </w:rPr>
          <w:tab/>
        </w:r>
        <w:r w:rsidR="00E063DB">
          <w:rPr>
            <w:noProof/>
            <w:webHidden/>
          </w:rPr>
          <w:fldChar w:fldCharType="begin"/>
        </w:r>
        <w:r w:rsidR="00E063DB">
          <w:rPr>
            <w:noProof/>
            <w:webHidden/>
          </w:rPr>
          <w:instrText xml:space="preserve"> PAGEREF _Toc147925990 \h </w:instrText>
        </w:r>
        <w:r w:rsidR="00E063DB">
          <w:rPr>
            <w:noProof/>
            <w:webHidden/>
          </w:rPr>
        </w:r>
        <w:r w:rsidR="00E063DB">
          <w:rPr>
            <w:noProof/>
            <w:webHidden/>
          </w:rPr>
          <w:fldChar w:fldCharType="separate"/>
        </w:r>
        <w:r w:rsidR="001D6386">
          <w:rPr>
            <w:noProof/>
            <w:webHidden/>
          </w:rPr>
          <w:t>6</w:t>
        </w:r>
        <w:r w:rsidR="00E063DB">
          <w:rPr>
            <w:noProof/>
            <w:webHidden/>
          </w:rPr>
          <w:fldChar w:fldCharType="end"/>
        </w:r>
      </w:hyperlink>
    </w:p>
    <w:p w14:paraId="34D65FB1" w14:textId="1A935219"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1" w:history="1">
        <w:r w:rsidR="00E063DB" w:rsidRPr="00652313">
          <w:rPr>
            <w:rStyle w:val="Hyperlink"/>
            <w:rFonts w:ascii="Gotham Narrow Medium" w:hAnsi="Gotham Narrow Medium"/>
            <w:noProof/>
          </w:rPr>
          <w:t>Figure 5.1</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Habitats sites within 15km from Local Plan administrative area (including Sherwood Forest ppSPA)</w:t>
        </w:r>
        <w:r w:rsidR="00E063DB">
          <w:rPr>
            <w:noProof/>
            <w:webHidden/>
          </w:rPr>
          <w:tab/>
        </w:r>
        <w:r w:rsidR="00E063DB">
          <w:rPr>
            <w:noProof/>
            <w:webHidden/>
          </w:rPr>
          <w:fldChar w:fldCharType="begin"/>
        </w:r>
        <w:r w:rsidR="00E063DB">
          <w:rPr>
            <w:noProof/>
            <w:webHidden/>
          </w:rPr>
          <w:instrText xml:space="preserve"> PAGEREF _Toc147925991 \h </w:instrText>
        </w:r>
        <w:r w:rsidR="00E063DB">
          <w:rPr>
            <w:noProof/>
            <w:webHidden/>
          </w:rPr>
        </w:r>
        <w:r w:rsidR="00E063DB">
          <w:rPr>
            <w:noProof/>
            <w:webHidden/>
          </w:rPr>
          <w:fldChar w:fldCharType="separate"/>
        </w:r>
        <w:r w:rsidR="001D6386">
          <w:rPr>
            <w:noProof/>
            <w:webHidden/>
          </w:rPr>
          <w:t>16</w:t>
        </w:r>
        <w:r w:rsidR="00E063DB">
          <w:rPr>
            <w:noProof/>
            <w:webHidden/>
          </w:rPr>
          <w:fldChar w:fldCharType="end"/>
        </w:r>
      </w:hyperlink>
    </w:p>
    <w:p w14:paraId="1F21DB93" w14:textId="3250D3B2"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2" w:history="1">
        <w:r w:rsidR="00E063DB" w:rsidRPr="00652313">
          <w:rPr>
            <w:rStyle w:val="Hyperlink"/>
            <w:rFonts w:ascii="Gotham Narrow Medium" w:hAnsi="Gotham Narrow Medium"/>
            <w:noProof/>
          </w:rPr>
          <w:t>Figure 5.2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Habitats sites with hydrological links to the Plan area</w:t>
        </w:r>
        <w:r w:rsidR="00E063DB">
          <w:rPr>
            <w:noProof/>
            <w:webHidden/>
          </w:rPr>
          <w:tab/>
        </w:r>
        <w:r w:rsidR="00E063DB">
          <w:rPr>
            <w:noProof/>
            <w:webHidden/>
          </w:rPr>
          <w:fldChar w:fldCharType="begin"/>
        </w:r>
        <w:r w:rsidR="00E063DB">
          <w:rPr>
            <w:noProof/>
            <w:webHidden/>
          </w:rPr>
          <w:instrText xml:space="preserve"> PAGEREF _Toc147925992 \h </w:instrText>
        </w:r>
        <w:r w:rsidR="00E063DB">
          <w:rPr>
            <w:noProof/>
            <w:webHidden/>
          </w:rPr>
        </w:r>
        <w:r w:rsidR="00E063DB">
          <w:rPr>
            <w:noProof/>
            <w:webHidden/>
          </w:rPr>
          <w:fldChar w:fldCharType="separate"/>
        </w:r>
        <w:r w:rsidR="001D6386">
          <w:rPr>
            <w:noProof/>
            <w:webHidden/>
          </w:rPr>
          <w:t>17</w:t>
        </w:r>
        <w:r w:rsidR="00E063DB">
          <w:rPr>
            <w:noProof/>
            <w:webHidden/>
          </w:rPr>
          <w:fldChar w:fldCharType="end"/>
        </w:r>
      </w:hyperlink>
    </w:p>
    <w:p w14:paraId="70F15ACF" w14:textId="714617E7"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3" w:history="1">
        <w:r w:rsidR="00E063DB" w:rsidRPr="00652313">
          <w:rPr>
            <w:rStyle w:val="Hyperlink"/>
            <w:rFonts w:ascii="Gotham Narrow Medium" w:hAnsi="Gotham Narrow Medium"/>
            <w:noProof/>
          </w:rPr>
          <w:t>Figure 6.1</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Sherwood Forest ppSPA location map</w:t>
        </w:r>
        <w:r w:rsidR="00E063DB">
          <w:rPr>
            <w:noProof/>
            <w:webHidden/>
          </w:rPr>
          <w:tab/>
        </w:r>
        <w:r w:rsidR="00E063DB">
          <w:rPr>
            <w:noProof/>
            <w:webHidden/>
          </w:rPr>
          <w:fldChar w:fldCharType="begin"/>
        </w:r>
        <w:r w:rsidR="00E063DB">
          <w:rPr>
            <w:noProof/>
            <w:webHidden/>
          </w:rPr>
          <w:instrText xml:space="preserve"> PAGEREF _Toc147925993 \h </w:instrText>
        </w:r>
        <w:r w:rsidR="00E063DB">
          <w:rPr>
            <w:noProof/>
            <w:webHidden/>
          </w:rPr>
        </w:r>
        <w:r w:rsidR="00E063DB">
          <w:rPr>
            <w:noProof/>
            <w:webHidden/>
          </w:rPr>
          <w:fldChar w:fldCharType="separate"/>
        </w:r>
        <w:r w:rsidR="001D6386">
          <w:rPr>
            <w:noProof/>
            <w:webHidden/>
          </w:rPr>
          <w:t>23</w:t>
        </w:r>
        <w:r w:rsidR="00E063DB">
          <w:rPr>
            <w:noProof/>
            <w:webHidden/>
          </w:rPr>
          <w:fldChar w:fldCharType="end"/>
        </w:r>
      </w:hyperlink>
    </w:p>
    <w:p w14:paraId="7635B12E" w14:textId="62D26315"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4" w:history="1">
        <w:r w:rsidR="00E063DB" w:rsidRPr="00652313">
          <w:rPr>
            <w:rStyle w:val="Hyperlink"/>
            <w:rFonts w:ascii="Gotham Narrow Medium" w:hAnsi="Gotham Narrow Medium"/>
            <w:noProof/>
          </w:rPr>
          <w:t>Figure 6.2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Records of (nightjar) churring males at Sherwood Forest based on the nightjar survey completed in 2016 by the RSPB (source: NBGRC).</w:t>
        </w:r>
        <w:r w:rsidR="00E063DB">
          <w:rPr>
            <w:noProof/>
            <w:webHidden/>
          </w:rPr>
          <w:tab/>
        </w:r>
        <w:r w:rsidR="00E063DB">
          <w:rPr>
            <w:noProof/>
            <w:webHidden/>
          </w:rPr>
          <w:fldChar w:fldCharType="begin"/>
        </w:r>
        <w:r w:rsidR="00E063DB">
          <w:rPr>
            <w:noProof/>
            <w:webHidden/>
          </w:rPr>
          <w:instrText xml:space="preserve"> PAGEREF _Toc147925994 \h </w:instrText>
        </w:r>
        <w:r w:rsidR="00E063DB">
          <w:rPr>
            <w:noProof/>
            <w:webHidden/>
          </w:rPr>
        </w:r>
        <w:r w:rsidR="00E063DB">
          <w:rPr>
            <w:noProof/>
            <w:webHidden/>
          </w:rPr>
          <w:fldChar w:fldCharType="separate"/>
        </w:r>
        <w:r w:rsidR="001D6386">
          <w:rPr>
            <w:noProof/>
            <w:webHidden/>
          </w:rPr>
          <w:t>27</w:t>
        </w:r>
        <w:r w:rsidR="00E063DB">
          <w:rPr>
            <w:noProof/>
            <w:webHidden/>
          </w:rPr>
          <w:fldChar w:fldCharType="end"/>
        </w:r>
      </w:hyperlink>
    </w:p>
    <w:p w14:paraId="04DB26D4" w14:textId="184E3CEA"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5" w:history="1">
        <w:r w:rsidR="00E063DB" w:rsidRPr="00652313">
          <w:rPr>
            <w:rStyle w:val="Hyperlink"/>
            <w:rFonts w:ascii="Gotham Narrow Medium" w:hAnsi="Gotham Narrow Medium"/>
            <w:noProof/>
          </w:rPr>
          <w:t>Figure 6.3</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Corresponding SSSI designations with Sherwood Forest ppSPA</w:t>
        </w:r>
        <w:r w:rsidR="00E063DB">
          <w:rPr>
            <w:noProof/>
            <w:webHidden/>
          </w:rPr>
          <w:tab/>
        </w:r>
        <w:r w:rsidR="00E063DB">
          <w:rPr>
            <w:noProof/>
            <w:webHidden/>
          </w:rPr>
          <w:fldChar w:fldCharType="begin"/>
        </w:r>
        <w:r w:rsidR="00E063DB">
          <w:rPr>
            <w:noProof/>
            <w:webHidden/>
          </w:rPr>
          <w:instrText xml:space="preserve"> PAGEREF _Toc147925995 \h </w:instrText>
        </w:r>
        <w:r w:rsidR="00E063DB">
          <w:rPr>
            <w:noProof/>
            <w:webHidden/>
          </w:rPr>
        </w:r>
        <w:r w:rsidR="00E063DB">
          <w:rPr>
            <w:noProof/>
            <w:webHidden/>
          </w:rPr>
          <w:fldChar w:fldCharType="separate"/>
        </w:r>
        <w:r w:rsidR="001D6386">
          <w:rPr>
            <w:noProof/>
            <w:webHidden/>
          </w:rPr>
          <w:t>29</w:t>
        </w:r>
        <w:r w:rsidR="00E063DB">
          <w:rPr>
            <w:noProof/>
            <w:webHidden/>
          </w:rPr>
          <w:fldChar w:fldCharType="end"/>
        </w:r>
      </w:hyperlink>
    </w:p>
    <w:p w14:paraId="666D42E5" w14:textId="2EA99274"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6" w:history="1">
        <w:r w:rsidR="00E063DB" w:rsidRPr="00652313">
          <w:rPr>
            <w:rStyle w:val="Hyperlink"/>
            <w:rFonts w:ascii="Gotham Narrow Medium" w:hAnsi="Gotham Narrow Medium"/>
            <w:noProof/>
          </w:rPr>
          <w:t>Figure 11.1:</w:t>
        </w:r>
        <w:r w:rsidR="00E063DB" w:rsidRPr="00652313">
          <w:rPr>
            <w:rStyle w:val="Hyperlink"/>
            <w:noProof/>
          </w:rPr>
          <w:t xml:space="preserve"> </w:t>
        </w:r>
        <w:r w:rsidR="00E063DB" w:rsidRPr="00652313">
          <w:rPr>
            <w:rStyle w:val="Hyperlink"/>
            <w:rFonts w:ascii="Gotham Narrow Book Italic" w:hAnsi="Gotham Narrow Book Italic"/>
            <w:noProof/>
          </w:rPr>
          <w:t>Roads links within 200m of Sherwood Forest ppSPA</w:t>
        </w:r>
        <w:r w:rsidR="00E063DB">
          <w:rPr>
            <w:noProof/>
            <w:webHidden/>
          </w:rPr>
          <w:tab/>
        </w:r>
        <w:r w:rsidR="00E063DB">
          <w:rPr>
            <w:noProof/>
            <w:webHidden/>
          </w:rPr>
          <w:fldChar w:fldCharType="begin"/>
        </w:r>
        <w:r w:rsidR="00E063DB">
          <w:rPr>
            <w:noProof/>
            <w:webHidden/>
          </w:rPr>
          <w:instrText xml:space="preserve"> PAGEREF _Toc147925996 \h </w:instrText>
        </w:r>
        <w:r w:rsidR="00E063DB">
          <w:rPr>
            <w:noProof/>
            <w:webHidden/>
          </w:rPr>
        </w:r>
        <w:r w:rsidR="00E063DB">
          <w:rPr>
            <w:noProof/>
            <w:webHidden/>
          </w:rPr>
          <w:fldChar w:fldCharType="separate"/>
        </w:r>
        <w:r w:rsidR="001D6386">
          <w:rPr>
            <w:noProof/>
            <w:webHidden/>
          </w:rPr>
          <w:t>58</w:t>
        </w:r>
        <w:r w:rsidR="00E063DB">
          <w:rPr>
            <w:noProof/>
            <w:webHidden/>
          </w:rPr>
          <w:fldChar w:fldCharType="end"/>
        </w:r>
      </w:hyperlink>
    </w:p>
    <w:p w14:paraId="08AC27A8" w14:textId="30AA44B7"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7" w:history="1">
        <w:r w:rsidR="00E063DB" w:rsidRPr="00652313">
          <w:rPr>
            <w:rStyle w:val="Hyperlink"/>
            <w:rFonts w:ascii="Gotham Narrow Medium" w:hAnsi="Gotham Narrow Medium"/>
            <w:noProof/>
          </w:rPr>
          <w:t>Figure 11.2</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Priority habitat inventory (filtered for woodland and heathland)</w:t>
        </w:r>
        <w:r w:rsidR="00E063DB">
          <w:rPr>
            <w:noProof/>
            <w:webHidden/>
          </w:rPr>
          <w:tab/>
        </w:r>
        <w:r w:rsidR="00E063DB">
          <w:rPr>
            <w:noProof/>
            <w:webHidden/>
          </w:rPr>
          <w:fldChar w:fldCharType="begin"/>
        </w:r>
        <w:r w:rsidR="00E063DB">
          <w:rPr>
            <w:noProof/>
            <w:webHidden/>
          </w:rPr>
          <w:instrText xml:space="preserve"> PAGEREF _Toc147925997 \h </w:instrText>
        </w:r>
        <w:r w:rsidR="00E063DB">
          <w:rPr>
            <w:noProof/>
            <w:webHidden/>
          </w:rPr>
        </w:r>
        <w:r w:rsidR="00E063DB">
          <w:rPr>
            <w:noProof/>
            <w:webHidden/>
          </w:rPr>
          <w:fldChar w:fldCharType="separate"/>
        </w:r>
        <w:r w:rsidR="001D6386">
          <w:rPr>
            <w:noProof/>
            <w:webHidden/>
          </w:rPr>
          <w:t>60</w:t>
        </w:r>
        <w:r w:rsidR="00E063DB">
          <w:rPr>
            <w:noProof/>
            <w:webHidden/>
          </w:rPr>
          <w:fldChar w:fldCharType="end"/>
        </w:r>
      </w:hyperlink>
    </w:p>
    <w:p w14:paraId="4F7A110D" w14:textId="16BA67B8"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8" w:history="1">
        <w:r w:rsidR="00E063DB" w:rsidRPr="00652313">
          <w:rPr>
            <w:rStyle w:val="Hyperlink"/>
            <w:rFonts w:ascii="Gotham Narrow Medium" w:hAnsi="Gotham Narrow Medium"/>
            <w:noProof/>
          </w:rPr>
          <w:t>Figure 11.3</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RSPB heathland extent and potential mapping project – showing existing heathland habitat only</w:t>
        </w:r>
        <w:r w:rsidR="00E063DB">
          <w:rPr>
            <w:noProof/>
            <w:webHidden/>
          </w:rPr>
          <w:tab/>
        </w:r>
        <w:r w:rsidR="00E063DB">
          <w:rPr>
            <w:noProof/>
            <w:webHidden/>
          </w:rPr>
          <w:fldChar w:fldCharType="begin"/>
        </w:r>
        <w:r w:rsidR="00E063DB">
          <w:rPr>
            <w:noProof/>
            <w:webHidden/>
          </w:rPr>
          <w:instrText xml:space="preserve"> PAGEREF _Toc147925998 \h </w:instrText>
        </w:r>
        <w:r w:rsidR="00E063DB">
          <w:rPr>
            <w:noProof/>
            <w:webHidden/>
          </w:rPr>
        </w:r>
        <w:r w:rsidR="00E063DB">
          <w:rPr>
            <w:noProof/>
            <w:webHidden/>
          </w:rPr>
          <w:fldChar w:fldCharType="separate"/>
        </w:r>
        <w:r w:rsidR="001D6386">
          <w:rPr>
            <w:noProof/>
            <w:webHidden/>
          </w:rPr>
          <w:t>61</w:t>
        </w:r>
        <w:r w:rsidR="00E063DB">
          <w:rPr>
            <w:noProof/>
            <w:webHidden/>
          </w:rPr>
          <w:fldChar w:fldCharType="end"/>
        </w:r>
      </w:hyperlink>
    </w:p>
    <w:p w14:paraId="18ED0255" w14:textId="4156960A"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5999" w:history="1">
        <w:r w:rsidR="00E063DB" w:rsidRPr="00652313">
          <w:rPr>
            <w:rStyle w:val="Hyperlink"/>
            <w:rFonts w:ascii="Gotham Narrow Medium" w:hAnsi="Gotham Narrow Medium"/>
            <w:noProof/>
          </w:rPr>
          <w:t>Figure 11.4:</w:t>
        </w:r>
        <w:r w:rsidR="00E063DB" w:rsidRPr="00652313">
          <w:rPr>
            <w:rStyle w:val="Hyperlink"/>
            <w:noProof/>
          </w:rPr>
          <w:t xml:space="preserve"> Location of Local Plan residential allocations in relation to the suggested Clumber Park SSSI ZOI and NE Clumber Park SSSI IRZ</w:t>
        </w:r>
        <w:r w:rsidR="00E063DB">
          <w:rPr>
            <w:noProof/>
            <w:webHidden/>
          </w:rPr>
          <w:tab/>
        </w:r>
        <w:r w:rsidR="00E063DB">
          <w:rPr>
            <w:noProof/>
            <w:webHidden/>
          </w:rPr>
          <w:fldChar w:fldCharType="begin"/>
        </w:r>
        <w:r w:rsidR="00E063DB">
          <w:rPr>
            <w:noProof/>
            <w:webHidden/>
          </w:rPr>
          <w:instrText xml:space="preserve"> PAGEREF _Toc147925999 \h </w:instrText>
        </w:r>
        <w:r w:rsidR="00E063DB">
          <w:rPr>
            <w:noProof/>
            <w:webHidden/>
          </w:rPr>
        </w:r>
        <w:r w:rsidR="00E063DB">
          <w:rPr>
            <w:noProof/>
            <w:webHidden/>
          </w:rPr>
          <w:fldChar w:fldCharType="separate"/>
        </w:r>
        <w:r w:rsidR="001D6386">
          <w:rPr>
            <w:noProof/>
            <w:webHidden/>
          </w:rPr>
          <w:t>68</w:t>
        </w:r>
        <w:r w:rsidR="00E063DB">
          <w:rPr>
            <w:noProof/>
            <w:webHidden/>
          </w:rPr>
          <w:fldChar w:fldCharType="end"/>
        </w:r>
      </w:hyperlink>
    </w:p>
    <w:p w14:paraId="577F2BDA" w14:textId="35CEDCEA" w:rsidR="00E063DB"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7926000" w:history="1">
        <w:r w:rsidR="00E063DB" w:rsidRPr="00652313">
          <w:rPr>
            <w:rStyle w:val="Hyperlink"/>
            <w:rFonts w:ascii="Gotham Narrow Medium" w:hAnsi="Gotham Narrow Medium"/>
            <w:noProof/>
          </w:rPr>
          <w:t>Figure 11.5</w:t>
        </w:r>
        <w:r w:rsidR="00E063DB" w:rsidRPr="00652313">
          <w:rPr>
            <w:rStyle w:val="Hyperlink"/>
            <w:rFonts w:ascii="Gotham Narrow Medium" w:eastAsiaTheme="majorEastAsia" w:hAnsi="Gotham Narrow Medium"/>
            <w:noProof/>
          </w:rPr>
          <w:t>:</w:t>
        </w:r>
        <w:r w:rsidR="00E063DB" w:rsidRPr="00652313">
          <w:rPr>
            <w:rStyle w:val="Hyperlink"/>
            <w:rFonts w:eastAsiaTheme="majorEastAsia"/>
            <w:noProof/>
          </w:rPr>
          <w:t xml:space="preserve"> </w:t>
        </w:r>
        <w:r w:rsidR="00E063DB" w:rsidRPr="00652313">
          <w:rPr>
            <w:rStyle w:val="Hyperlink"/>
            <w:noProof/>
          </w:rPr>
          <w:t>Local Plan allocations within 400m of ppSPA boundary</w:t>
        </w:r>
        <w:r w:rsidR="00E063DB">
          <w:rPr>
            <w:noProof/>
            <w:webHidden/>
          </w:rPr>
          <w:tab/>
        </w:r>
        <w:r w:rsidR="00E063DB">
          <w:rPr>
            <w:noProof/>
            <w:webHidden/>
          </w:rPr>
          <w:fldChar w:fldCharType="begin"/>
        </w:r>
        <w:r w:rsidR="00E063DB">
          <w:rPr>
            <w:noProof/>
            <w:webHidden/>
          </w:rPr>
          <w:instrText xml:space="preserve"> PAGEREF _Toc147926000 \h </w:instrText>
        </w:r>
        <w:r w:rsidR="00E063DB">
          <w:rPr>
            <w:noProof/>
            <w:webHidden/>
          </w:rPr>
        </w:r>
        <w:r w:rsidR="00E063DB">
          <w:rPr>
            <w:noProof/>
            <w:webHidden/>
          </w:rPr>
          <w:fldChar w:fldCharType="separate"/>
        </w:r>
        <w:r w:rsidR="001D6386">
          <w:rPr>
            <w:noProof/>
            <w:webHidden/>
          </w:rPr>
          <w:t>72</w:t>
        </w:r>
        <w:r w:rsidR="00E063DB">
          <w:rPr>
            <w:noProof/>
            <w:webHidden/>
          </w:rPr>
          <w:fldChar w:fldCharType="end"/>
        </w:r>
      </w:hyperlink>
    </w:p>
    <w:p w14:paraId="7A0D50A7" w14:textId="44C23425" w:rsidR="009825AC" w:rsidRPr="00B31C18" w:rsidRDefault="00C57632" w:rsidP="007452C2">
      <w:pPr>
        <w:rPr>
          <w:rFonts w:ascii="Gotham Narrow Book" w:hAnsi="Gotham Narrow Book"/>
        </w:rPr>
      </w:pPr>
      <w:r w:rsidRPr="00B31C18">
        <w:rPr>
          <w:rFonts w:ascii="Gotham Narrow Book" w:hAnsi="Gotham Narrow Book"/>
          <w:sz w:val="18"/>
        </w:rPr>
        <w:fldChar w:fldCharType="end"/>
      </w:r>
    </w:p>
    <w:p w14:paraId="6608FC41" w14:textId="4B26B92C" w:rsidR="00E41E21" w:rsidRPr="00B31C18" w:rsidRDefault="00E41E21" w:rsidP="00E41E21">
      <w:pPr>
        <w:pStyle w:val="TableofFigures"/>
        <w:tabs>
          <w:tab w:val="right" w:leader="dot" w:pos="9060"/>
        </w:tabs>
        <w:rPr>
          <w:rFonts w:eastAsiaTheme="majorEastAsia" w:cstheme="majorBidi"/>
          <w:color w:val="355C8E"/>
          <w:sz w:val="40"/>
          <w:szCs w:val="28"/>
        </w:rPr>
      </w:pPr>
      <w:r w:rsidRPr="00B31C18">
        <w:rPr>
          <w:rFonts w:eastAsiaTheme="majorEastAsia" w:cstheme="majorBidi"/>
          <w:color w:val="355C8E"/>
          <w:sz w:val="40"/>
          <w:szCs w:val="28"/>
        </w:rPr>
        <w:t>List of Tables</w:t>
      </w:r>
    </w:p>
    <w:p w14:paraId="53627C74" w14:textId="53483839" w:rsidR="00C26CAF" w:rsidRDefault="00E41E21">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r w:rsidRPr="00B31C18">
        <w:rPr>
          <w:highlight w:val="yellow"/>
        </w:rPr>
        <w:fldChar w:fldCharType="begin"/>
      </w:r>
      <w:r w:rsidRPr="00B31C18">
        <w:rPr>
          <w:highlight w:val="yellow"/>
        </w:rPr>
        <w:instrText xml:space="preserve"> TOC \h \z \c "Table" </w:instrText>
      </w:r>
      <w:r w:rsidRPr="00B31C18">
        <w:rPr>
          <w:highlight w:val="yellow"/>
        </w:rPr>
        <w:fldChar w:fldCharType="separate"/>
      </w:r>
      <w:hyperlink w:anchor="_Toc148009834" w:history="1">
        <w:r w:rsidR="00C26CAF" w:rsidRPr="005E5403">
          <w:rPr>
            <w:rStyle w:val="Hyperlink"/>
            <w:rFonts w:ascii="Gotham Narrow Medium" w:hAnsi="Gotham Narrow Medium"/>
            <w:noProof/>
          </w:rPr>
          <w:t>Table 3.1:</w:t>
        </w:r>
        <w:r w:rsidR="00C26CAF" w:rsidRPr="005E5403">
          <w:rPr>
            <w:rStyle w:val="Hyperlink"/>
            <w:noProof/>
          </w:rPr>
          <w:t xml:space="preserve"> Findings of previous HRA documents prepared to support previous version of the Local Plan</w:t>
        </w:r>
        <w:r w:rsidR="00C26CAF">
          <w:rPr>
            <w:noProof/>
            <w:webHidden/>
          </w:rPr>
          <w:tab/>
        </w:r>
        <w:r w:rsidR="00C26CAF">
          <w:rPr>
            <w:noProof/>
            <w:webHidden/>
          </w:rPr>
          <w:fldChar w:fldCharType="begin"/>
        </w:r>
        <w:r w:rsidR="00C26CAF">
          <w:rPr>
            <w:noProof/>
            <w:webHidden/>
          </w:rPr>
          <w:instrText xml:space="preserve"> PAGEREF _Toc148009834 \h </w:instrText>
        </w:r>
        <w:r w:rsidR="00C26CAF">
          <w:rPr>
            <w:noProof/>
            <w:webHidden/>
          </w:rPr>
        </w:r>
        <w:r w:rsidR="00C26CAF">
          <w:rPr>
            <w:noProof/>
            <w:webHidden/>
          </w:rPr>
          <w:fldChar w:fldCharType="separate"/>
        </w:r>
        <w:r w:rsidR="001D6386">
          <w:rPr>
            <w:noProof/>
            <w:webHidden/>
          </w:rPr>
          <w:t>7</w:t>
        </w:r>
        <w:r w:rsidR="00C26CAF">
          <w:rPr>
            <w:noProof/>
            <w:webHidden/>
          </w:rPr>
          <w:fldChar w:fldCharType="end"/>
        </w:r>
      </w:hyperlink>
    </w:p>
    <w:p w14:paraId="044D5A0B" w14:textId="1BAE59D4"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5" w:history="1">
        <w:r w:rsidR="00C26CAF" w:rsidRPr="005E5403">
          <w:rPr>
            <w:rStyle w:val="Hyperlink"/>
            <w:rFonts w:ascii="Gotham Narrow Medium" w:hAnsi="Gotham Narrow Medium"/>
            <w:noProof/>
          </w:rPr>
          <w:t>Table 4.1</w:t>
        </w:r>
        <w:r w:rsidR="00C26CAF" w:rsidRPr="005E5403">
          <w:rPr>
            <w:rStyle w:val="Hyperlink"/>
            <w:rFonts w:ascii="Gotham Narrow Medium" w:eastAsiaTheme="majorEastAsia" w:hAnsi="Gotham Narrow Medium"/>
            <w:noProof/>
          </w:rPr>
          <w:t>:</w:t>
        </w:r>
        <w:r w:rsidR="00C26CAF" w:rsidRPr="005E5403">
          <w:rPr>
            <w:rStyle w:val="Hyperlink"/>
            <w:rFonts w:eastAsiaTheme="majorEastAsia"/>
            <w:noProof/>
          </w:rPr>
          <w:t xml:space="preserve"> LSE assessment and reasoning categories from Part F of the DTA Handbook</w:t>
        </w:r>
        <w:r w:rsidR="00C26CAF">
          <w:rPr>
            <w:noProof/>
            <w:webHidden/>
          </w:rPr>
          <w:tab/>
        </w:r>
        <w:r w:rsidR="00C26CAF">
          <w:rPr>
            <w:noProof/>
            <w:webHidden/>
          </w:rPr>
          <w:fldChar w:fldCharType="begin"/>
        </w:r>
        <w:r w:rsidR="00C26CAF">
          <w:rPr>
            <w:noProof/>
            <w:webHidden/>
          </w:rPr>
          <w:instrText xml:space="preserve"> PAGEREF _Toc148009835 \h </w:instrText>
        </w:r>
        <w:r w:rsidR="00C26CAF">
          <w:rPr>
            <w:noProof/>
            <w:webHidden/>
          </w:rPr>
        </w:r>
        <w:r w:rsidR="00C26CAF">
          <w:rPr>
            <w:noProof/>
            <w:webHidden/>
          </w:rPr>
          <w:fldChar w:fldCharType="separate"/>
        </w:r>
        <w:r w:rsidR="001D6386">
          <w:rPr>
            <w:noProof/>
            <w:webHidden/>
          </w:rPr>
          <w:t>9</w:t>
        </w:r>
        <w:r w:rsidR="00C26CAF">
          <w:rPr>
            <w:noProof/>
            <w:webHidden/>
          </w:rPr>
          <w:fldChar w:fldCharType="end"/>
        </w:r>
      </w:hyperlink>
    </w:p>
    <w:p w14:paraId="2683FAB1" w14:textId="6F0C284E"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6" w:history="1">
        <w:r w:rsidR="00C26CAF" w:rsidRPr="005E5403">
          <w:rPr>
            <w:rStyle w:val="Hyperlink"/>
            <w:rFonts w:ascii="Gotham Narrow Medium" w:hAnsi="Gotham Narrow Medium"/>
            <w:noProof/>
          </w:rPr>
          <w:t>Table 7.1:</w:t>
        </w:r>
        <w:r w:rsidR="00C26CAF" w:rsidRPr="005E5403">
          <w:rPr>
            <w:rStyle w:val="Hyperlink"/>
            <w:noProof/>
          </w:rPr>
          <w:t xml:space="preserve"> Nitrogen Critical Loads at SSSIs that coincide with Sherwood Forest ppSPA</w:t>
        </w:r>
        <w:r w:rsidR="00C26CAF">
          <w:rPr>
            <w:noProof/>
            <w:webHidden/>
          </w:rPr>
          <w:tab/>
        </w:r>
        <w:r w:rsidR="00C26CAF">
          <w:rPr>
            <w:noProof/>
            <w:webHidden/>
          </w:rPr>
          <w:fldChar w:fldCharType="begin"/>
        </w:r>
        <w:r w:rsidR="00C26CAF">
          <w:rPr>
            <w:noProof/>
            <w:webHidden/>
          </w:rPr>
          <w:instrText xml:space="preserve"> PAGEREF _Toc148009836 \h </w:instrText>
        </w:r>
        <w:r w:rsidR="00C26CAF">
          <w:rPr>
            <w:noProof/>
            <w:webHidden/>
          </w:rPr>
        </w:r>
        <w:r w:rsidR="00C26CAF">
          <w:rPr>
            <w:noProof/>
            <w:webHidden/>
          </w:rPr>
          <w:fldChar w:fldCharType="separate"/>
        </w:r>
        <w:r w:rsidR="001D6386">
          <w:rPr>
            <w:noProof/>
            <w:webHidden/>
          </w:rPr>
          <w:t>34</w:t>
        </w:r>
        <w:r w:rsidR="00C26CAF">
          <w:rPr>
            <w:noProof/>
            <w:webHidden/>
          </w:rPr>
          <w:fldChar w:fldCharType="end"/>
        </w:r>
      </w:hyperlink>
    </w:p>
    <w:p w14:paraId="30350F99" w14:textId="1CB7B5A1"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7" w:history="1">
        <w:r w:rsidR="00C26CAF" w:rsidRPr="005E5403">
          <w:rPr>
            <w:rStyle w:val="Hyperlink"/>
            <w:rFonts w:ascii="Gotham Narrow Medium" w:hAnsi="Gotham Narrow Medium"/>
            <w:noProof/>
          </w:rPr>
          <w:t>Table 7.2:</w:t>
        </w:r>
        <w:r w:rsidR="00C26CAF" w:rsidRPr="005E5403">
          <w:rPr>
            <w:rStyle w:val="Hyperlink"/>
            <w:noProof/>
          </w:rPr>
          <w:t xml:space="preserve"> Acidity Critical Loads at SSSIs that coincide with Sherwood Forest ppSPA</w:t>
        </w:r>
        <w:r w:rsidR="00C26CAF">
          <w:rPr>
            <w:noProof/>
            <w:webHidden/>
          </w:rPr>
          <w:tab/>
        </w:r>
        <w:r w:rsidR="00C26CAF">
          <w:rPr>
            <w:noProof/>
            <w:webHidden/>
          </w:rPr>
          <w:fldChar w:fldCharType="begin"/>
        </w:r>
        <w:r w:rsidR="00C26CAF">
          <w:rPr>
            <w:noProof/>
            <w:webHidden/>
          </w:rPr>
          <w:instrText xml:space="preserve"> PAGEREF _Toc148009837 \h </w:instrText>
        </w:r>
        <w:r w:rsidR="00C26CAF">
          <w:rPr>
            <w:noProof/>
            <w:webHidden/>
          </w:rPr>
        </w:r>
        <w:r w:rsidR="00C26CAF">
          <w:rPr>
            <w:noProof/>
            <w:webHidden/>
          </w:rPr>
          <w:fldChar w:fldCharType="separate"/>
        </w:r>
        <w:r w:rsidR="001D6386">
          <w:rPr>
            <w:noProof/>
            <w:webHidden/>
          </w:rPr>
          <w:t>36</w:t>
        </w:r>
        <w:r w:rsidR="00C26CAF">
          <w:rPr>
            <w:noProof/>
            <w:webHidden/>
          </w:rPr>
          <w:fldChar w:fldCharType="end"/>
        </w:r>
      </w:hyperlink>
    </w:p>
    <w:p w14:paraId="7EA43C5E" w14:textId="260D818D"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8" w:history="1">
        <w:r w:rsidR="00C26CAF" w:rsidRPr="005E5403">
          <w:rPr>
            <w:rStyle w:val="Hyperlink"/>
            <w:rFonts w:ascii="Gotham Narrow Medium" w:hAnsi="Gotham Narrow Medium"/>
            <w:noProof/>
          </w:rPr>
          <w:t>Table 7.3:</w:t>
        </w:r>
        <w:r w:rsidR="00C26CAF" w:rsidRPr="005E5403">
          <w:rPr>
            <w:rStyle w:val="Hyperlink"/>
            <w:noProof/>
          </w:rPr>
          <w:t xml:space="preserve"> Road links within 200m of the Sherwood Forest ppSPA where 1,000 AADT threshold is exceeded for the Local Plan in-combination</w:t>
        </w:r>
        <w:r w:rsidR="00C26CAF">
          <w:rPr>
            <w:noProof/>
            <w:webHidden/>
          </w:rPr>
          <w:tab/>
        </w:r>
        <w:r w:rsidR="00C26CAF">
          <w:rPr>
            <w:noProof/>
            <w:webHidden/>
          </w:rPr>
          <w:fldChar w:fldCharType="begin"/>
        </w:r>
        <w:r w:rsidR="00C26CAF">
          <w:rPr>
            <w:noProof/>
            <w:webHidden/>
          </w:rPr>
          <w:instrText xml:space="preserve"> PAGEREF _Toc148009838 \h </w:instrText>
        </w:r>
        <w:r w:rsidR="00C26CAF">
          <w:rPr>
            <w:noProof/>
            <w:webHidden/>
          </w:rPr>
        </w:r>
        <w:r w:rsidR="00C26CAF">
          <w:rPr>
            <w:noProof/>
            <w:webHidden/>
          </w:rPr>
          <w:fldChar w:fldCharType="separate"/>
        </w:r>
        <w:r w:rsidR="001D6386">
          <w:rPr>
            <w:noProof/>
            <w:webHidden/>
          </w:rPr>
          <w:t>37</w:t>
        </w:r>
        <w:r w:rsidR="00C26CAF">
          <w:rPr>
            <w:noProof/>
            <w:webHidden/>
          </w:rPr>
          <w:fldChar w:fldCharType="end"/>
        </w:r>
      </w:hyperlink>
    </w:p>
    <w:p w14:paraId="7DACCF8A" w14:textId="18195FA7"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39" w:history="1">
        <w:r w:rsidR="00C26CAF" w:rsidRPr="005E5403">
          <w:rPr>
            <w:rStyle w:val="Hyperlink"/>
            <w:rFonts w:ascii="Gotham Narrow Medium" w:hAnsi="Gotham Narrow Medium"/>
            <w:noProof/>
          </w:rPr>
          <w:t>Table 7.4:</w:t>
        </w:r>
        <w:r w:rsidR="00C26CAF" w:rsidRPr="005E5403">
          <w:rPr>
            <w:rStyle w:val="Hyperlink"/>
            <w:noProof/>
          </w:rPr>
          <w:t xml:space="preserve"> Summary of scoped pressures and threats from the Local Plan at Habitats sites and the Sherwood Forest ppSPA</w:t>
        </w:r>
        <w:r w:rsidR="00C26CAF">
          <w:rPr>
            <w:noProof/>
            <w:webHidden/>
          </w:rPr>
          <w:tab/>
        </w:r>
        <w:r w:rsidR="00C26CAF">
          <w:rPr>
            <w:noProof/>
            <w:webHidden/>
          </w:rPr>
          <w:fldChar w:fldCharType="begin"/>
        </w:r>
        <w:r w:rsidR="00C26CAF">
          <w:rPr>
            <w:noProof/>
            <w:webHidden/>
          </w:rPr>
          <w:instrText xml:space="preserve"> PAGEREF _Toc148009839 \h </w:instrText>
        </w:r>
        <w:r w:rsidR="00C26CAF">
          <w:rPr>
            <w:noProof/>
            <w:webHidden/>
          </w:rPr>
        </w:r>
        <w:r w:rsidR="00C26CAF">
          <w:rPr>
            <w:noProof/>
            <w:webHidden/>
          </w:rPr>
          <w:fldChar w:fldCharType="separate"/>
        </w:r>
        <w:r w:rsidR="001D6386">
          <w:rPr>
            <w:noProof/>
            <w:webHidden/>
          </w:rPr>
          <w:t>44</w:t>
        </w:r>
        <w:r w:rsidR="00C26CAF">
          <w:rPr>
            <w:noProof/>
            <w:webHidden/>
          </w:rPr>
          <w:fldChar w:fldCharType="end"/>
        </w:r>
      </w:hyperlink>
    </w:p>
    <w:p w14:paraId="69A2E8D3" w14:textId="1BD8AA71"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40" w:history="1">
        <w:r w:rsidR="00C26CAF" w:rsidRPr="005E5403">
          <w:rPr>
            <w:rStyle w:val="Hyperlink"/>
            <w:rFonts w:ascii="Gotham Narrow Medium" w:hAnsi="Gotham Narrow Medium"/>
            <w:noProof/>
          </w:rPr>
          <w:t>Table 11.1:</w:t>
        </w:r>
        <w:r w:rsidR="00C26CAF" w:rsidRPr="005E5403">
          <w:rPr>
            <w:rStyle w:val="Hyperlink"/>
            <w:noProof/>
          </w:rPr>
          <w:t xml:space="preserve"> Summary of Local Plan policies with potential LSEs at Sherwood Forest ppSPA</w:t>
        </w:r>
        <w:r w:rsidR="00C26CAF">
          <w:rPr>
            <w:noProof/>
            <w:webHidden/>
          </w:rPr>
          <w:tab/>
        </w:r>
        <w:r w:rsidR="00C26CAF">
          <w:rPr>
            <w:noProof/>
            <w:webHidden/>
          </w:rPr>
          <w:fldChar w:fldCharType="begin"/>
        </w:r>
        <w:r w:rsidR="00C26CAF">
          <w:rPr>
            <w:noProof/>
            <w:webHidden/>
          </w:rPr>
          <w:instrText xml:space="preserve"> PAGEREF _Toc148009840 \h </w:instrText>
        </w:r>
        <w:r w:rsidR="00C26CAF">
          <w:rPr>
            <w:noProof/>
            <w:webHidden/>
          </w:rPr>
        </w:r>
        <w:r w:rsidR="00C26CAF">
          <w:rPr>
            <w:noProof/>
            <w:webHidden/>
          </w:rPr>
          <w:fldChar w:fldCharType="separate"/>
        </w:r>
        <w:r w:rsidR="001D6386">
          <w:rPr>
            <w:noProof/>
            <w:webHidden/>
          </w:rPr>
          <w:t>53</w:t>
        </w:r>
        <w:r w:rsidR="00C26CAF">
          <w:rPr>
            <w:noProof/>
            <w:webHidden/>
          </w:rPr>
          <w:fldChar w:fldCharType="end"/>
        </w:r>
      </w:hyperlink>
    </w:p>
    <w:p w14:paraId="29CAE50F" w14:textId="039060B8" w:rsidR="00C26CAF" w:rsidRDefault="00000000">
      <w:pPr>
        <w:pStyle w:val="TableofFigures"/>
        <w:tabs>
          <w:tab w:val="right" w:leader="dot" w:pos="9060"/>
        </w:tabs>
        <w:rPr>
          <w:rFonts w:asciiTheme="minorHAnsi" w:eastAsiaTheme="minorEastAsia" w:hAnsiTheme="minorHAnsi" w:cstheme="minorBidi"/>
          <w:noProof/>
          <w:kern w:val="2"/>
          <w:sz w:val="24"/>
          <w:lang w:eastAsia="en-GB"/>
          <w14:ligatures w14:val="standardContextual"/>
        </w:rPr>
      </w:pPr>
      <w:hyperlink w:anchor="_Toc148009841" w:history="1">
        <w:r w:rsidR="00C26CAF" w:rsidRPr="005E5403">
          <w:rPr>
            <w:rStyle w:val="Hyperlink"/>
            <w:rFonts w:ascii="Gotham Narrow Medium" w:hAnsi="Gotham Narrow Medium"/>
            <w:noProof/>
          </w:rPr>
          <w:t>Table 11.2:</w:t>
        </w:r>
        <w:r w:rsidR="00C26CAF" w:rsidRPr="005E5403">
          <w:rPr>
            <w:rStyle w:val="Hyperlink"/>
            <w:noProof/>
          </w:rPr>
          <w:t xml:space="preserve"> Summary of Local Plan allocations with potential habitat loss / fragmentation and public access and disturbance LSEs at Sherwood Forest ppSPA</w:t>
        </w:r>
        <w:r w:rsidR="00C26CAF">
          <w:rPr>
            <w:noProof/>
            <w:webHidden/>
          </w:rPr>
          <w:tab/>
        </w:r>
        <w:r w:rsidR="00C26CAF">
          <w:rPr>
            <w:noProof/>
            <w:webHidden/>
          </w:rPr>
          <w:fldChar w:fldCharType="begin"/>
        </w:r>
        <w:r w:rsidR="00C26CAF">
          <w:rPr>
            <w:noProof/>
            <w:webHidden/>
          </w:rPr>
          <w:instrText xml:space="preserve"> PAGEREF _Toc148009841 \h </w:instrText>
        </w:r>
        <w:r w:rsidR="00C26CAF">
          <w:rPr>
            <w:noProof/>
            <w:webHidden/>
          </w:rPr>
        </w:r>
        <w:r w:rsidR="00C26CAF">
          <w:rPr>
            <w:noProof/>
            <w:webHidden/>
          </w:rPr>
          <w:fldChar w:fldCharType="separate"/>
        </w:r>
        <w:r w:rsidR="001D6386">
          <w:rPr>
            <w:noProof/>
            <w:webHidden/>
          </w:rPr>
          <w:t>54</w:t>
        </w:r>
        <w:r w:rsidR="00C26CAF">
          <w:rPr>
            <w:noProof/>
            <w:webHidden/>
          </w:rPr>
          <w:fldChar w:fldCharType="end"/>
        </w:r>
      </w:hyperlink>
    </w:p>
    <w:p w14:paraId="7674E492" w14:textId="67C23455" w:rsidR="00262373" w:rsidRPr="006474C7" w:rsidRDefault="00E41E21" w:rsidP="00F0034B">
      <w:pPr>
        <w:rPr>
          <w:rFonts w:ascii="Gotham Narrow Book" w:eastAsiaTheme="majorEastAsia" w:hAnsi="Gotham Narrow Book" w:cstheme="majorBidi"/>
          <w:color w:val="355C8E"/>
          <w:sz w:val="40"/>
          <w:szCs w:val="48"/>
        </w:rPr>
      </w:pPr>
      <w:r w:rsidRPr="00B31C18">
        <w:rPr>
          <w:rFonts w:ascii="Gotham Narrow Book" w:hAnsi="Gotham Narrow Book"/>
          <w:highlight w:val="yellow"/>
        </w:rPr>
        <w:lastRenderedPageBreak/>
        <w:fldChar w:fldCharType="end"/>
      </w:r>
      <w:bookmarkEnd w:id="0"/>
      <w:bookmarkEnd w:id="1"/>
      <w:r w:rsidR="00F0034B" w:rsidRPr="005D4B23">
        <w:rPr>
          <w:rFonts w:ascii="Gotham Narrow Book" w:eastAsiaTheme="majorEastAsia" w:hAnsi="Gotham Narrow Book" w:cstheme="majorBidi"/>
          <w:color w:val="355C8E"/>
          <w:sz w:val="40"/>
          <w:szCs w:val="48"/>
        </w:rPr>
        <w:t>Acronyms</w:t>
      </w:r>
      <w:r w:rsidR="00C07C5D">
        <w:rPr>
          <w:rFonts w:ascii="Gotham Narrow Book" w:eastAsiaTheme="majorEastAsia" w:hAnsi="Gotham Narrow Book" w:cstheme="majorBidi"/>
          <w:color w:val="355C8E"/>
          <w:sz w:val="40"/>
          <w:szCs w:val="48"/>
        </w:rPr>
        <w:t xml:space="preserve"> </w:t>
      </w:r>
    </w:p>
    <w:p w14:paraId="621AE897" w14:textId="77777777" w:rsidR="00262373" w:rsidRPr="006474C7" w:rsidRDefault="00262373" w:rsidP="00262373">
      <w:pPr>
        <w:rPr>
          <w:rFonts w:ascii="Gotham Narrow Book" w:eastAsiaTheme="majorEastAsia" w:hAnsi="Gotham Narrow Book"/>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7336"/>
      </w:tblGrid>
      <w:tr w:rsidR="00262373" w:rsidRPr="006474C7" w14:paraId="71312720" w14:textId="77777777" w:rsidTr="001D7025">
        <w:trPr>
          <w:trHeight w:val="369"/>
        </w:trPr>
        <w:tc>
          <w:tcPr>
            <w:tcW w:w="1560" w:type="dxa"/>
            <w:vAlign w:val="center"/>
          </w:tcPr>
          <w:p w14:paraId="126795CA"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AA</w:t>
            </w:r>
          </w:p>
        </w:tc>
        <w:tc>
          <w:tcPr>
            <w:tcW w:w="7336" w:type="dxa"/>
            <w:vAlign w:val="center"/>
          </w:tcPr>
          <w:p w14:paraId="2AEA14EA"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Appropriate Assessment </w:t>
            </w:r>
          </w:p>
        </w:tc>
      </w:tr>
      <w:tr w:rsidR="00262373" w:rsidRPr="006474C7" w14:paraId="6DE648D2" w14:textId="77777777" w:rsidTr="001D7025">
        <w:trPr>
          <w:trHeight w:val="369"/>
        </w:trPr>
        <w:tc>
          <w:tcPr>
            <w:tcW w:w="1560" w:type="dxa"/>
            <w:vAlign w:val="center"/>
          </w:tcPr>
          <w:p w14:paraId="05B6F9D4"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AADT</w:t>
            </w:r>
          </w:p>
        </w:tc>
        <w:tc>
          <w:tcPr>
            <w:tcW w:w="7336" w:type="dxa"/>
            <w:vAlign w:val="center"/>
          </w:tcPr>
          <w:p w14:paraId="579AEF97"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Annual Average Daily Traffic</w:t>
            </w:r>
          </w:p>
        </w:tc>
      </w:tr>
      <w:tr w:rsidR="00262373" w:rsidRPr="006474C7" w14:paraId="73B852C4" w14:textId="77777777" w:rsidTr="001D7025">
        <w:trPr>
          <w:trHeight w:val="369"/>
        </w:trPr>
        <w:tc>
          <w:tcPr>
            <w:tcW w:w="1560" w:type="dxa"/>
            <w:vAlign w:val="center"/>
          </w:tcPr>
          <w:p w14:paraId="36849FB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APIS</w:t>
            </w:r>
          </w:p>
        </w:tc>
        <w:tc>
          <w:tcPr>
            <w:tcW w:w="7336" w:type="dxa"/>
            <w:vAlign w:val="center"/>
          </w:tcPr>
          <w:p w14:paraId="18F114D1"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Air Pollution Information System </w:t>
            </w:r>
          </w:p>
        </w:tc>
      </w:tr>
      <w:tr w:rsidR="00262373" w:rsidRPr="006474C7" w14:paraId="024A2BD5" w14:textId="77777777" w:rsidTr="001D7025">
        <w:trPr>
          <w:trHeight w:val="369"/>
        </w:trPr>
        <w:tc>
          <w:tcPr>
            <w:tcW w:w="1560" w:type="dxa"/>
            <w:vAlign w:val="center"/>
          </w:tcPr>
          <w:p w14:paraId="014C15E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CJEU</w:t>
            </w:r>
          </w:p>
        </w:tc>
        <w:tc>
          <w:tcPr>
            <w:tcW w:w="7336" w:type="dxa"/>
            <w:vAlign w:val="center"/>
          </w:tcPr>
          <w:p w14:paraId="5EF1EE27"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Court of Justice of the European Union</w:t>
            </w:r>
          </w:p>
        </w:tc>
      </w:tr>
      <w:tr w:rsidR="00262373" w:rsidRPr="006474C7" w14:paraId="4566C2FF" w14:textId="77777777" w:rsidTr="001D7025">
        <w:trPr>
          <w:trHeight w:val="369"/>
        </w:trPr>
        <w:tc>
          <w:tcPr>
            <w:tcW w:w="1560" w:type="dxa"/>
            <w:vAlign w:val="center"/>
          </w:tcPr>
          <w:p w14:paraId="54511578"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DfT</w:t>
            </w:r>
          </w:p>
        </w:tc>
        <w:tc>
          <w:tcPr>
            <w:tcW w:w="7336" w:type="dxa"/>
            <w:vAlign w:val="center"/>
          </w:tcPr>
          <w:p w14:paraId="45B17F20"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Department for Transport</w:t>
            </w:r>
          </w:p>
        </w:tc>
      </w:tr>
      <w:tr w:rsidR="00262373" w:rsidRPr="006474C7" w14:paraId="5B1E3F1F" w14:textId="77777777" w:rsidTr="001D7025">
        <w:trPr>
          <w:trHeight w:val="369"/>
        </w:trPr>
        <w:tc>
          <w:tcPr>
            <w:tcW w:w="1560" w:type="dxa"/>
            <w:vAlign w:val="center"/>
          </w:tcPr>
          <w:p w14:paraId="12537859"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DMRB</w:t>
            </w:r>
          </w:p>
        </w:tc>
        <w:tc>
          <w:tcPr>
            <w:tcW w:w="7336" w:type="dxa"/>
            <w:vAlign w:val="center"/>
          </w:tcPr>
          <w:p w14:paraId="273C9B4A"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Design Manual for Roads and Bridges </w:t>
            </w:r>
          </w:p>
        </w:tc>
      </w:tr>
      <w:tr w:rsidR="005D4B23" w:rsidRPr="006474C7" w14:paraId="414BA619" w14:textId="77777777" w:rsidTr="001D7025">
        <w:trPr>
          <w:trHeight w:val="369"/>
        </w:trPr>
        <w:tc>
          <w:tcPr>
            <w:tcW w:w="1560" w:type="dxa"/>
            <w:vAlign w:val="center"/>
          </w:tcPr>
          <w:p w14:paraId="25478D5F" w14:textId="5BD51EC5" w:rsidR="005D4B23" w:rsidRPr="006474C7" w:rsidRDefault="005D4B23" w:rsidP="001D7025">
            <w:pPr>
              <w:rPr>
                <w:rFonts w:ascii="Gotham Narrow Book" w:hAnsi="Gotham Narrow Book"/>
                <w:color w:val="355C8E"/>
                <w:sz w:val="20"/>
                <w:szCs w:val="20"/>
              </w:rPr>
            </w:pPr>
            <w:r>
              <w:rPr>
                <w:rFonts w:ascii="Gotham Narrow Book" w:hAnsi="Gotham Narrow Book"/>
                <w:color w:val="355C8E"/>
                <w:sz w:val="20"/>
                <w:szCs w:val="20"/>
              </w:rPr>
              <w:t>DO</w:t>
            </w:r>
          </w:p>
        </w:tc>
        <w:tc>
          <w:tcPr>
            <w:tcW w:w="7336" w:type="dxa"/>
            <w:vAlign w:val="center"/>
          </w:tcPr>
          <w:p w14:paraId="45073A12" w14:textId="5922297E" w:rsidR="005D4B23" w:rsidRPr="006474C7" w:rsidRDefault="005D4B23" w:rsidP="001D7025">
            <w:pPr>
              <w:rPr>
                <w:rFonts w:ascii="Gotham Narrow Book" w:hAnsi="Gotham Narrow Book"/>
                <w:sz w:val="20"/>
                <w:szCs w:val="20"/>
              </w:rPr>
            </w:pPr>
            <w:r>
              <w:rPr>
                <w:rFonts w:ascii="Gotham Narrow Book" w:hAnsi="Gotham Narrow Book"/>
                <w:sz w:val="20"/>
                <w:szCs w:val="20"/>
              </w:rPr>
              <w:t xml:space="preserve">Dissolved Oxygen </w:t>
            </w:r>
          </w:p>
        </w:tc>
      </w:tr>
      <w:tr w:rsidR="00262373" w:rsidRPr="00E23395" w14:paraId="56A58097" w14:textId="77777777" w:rsidTr="001D7025">
        <w:trPr>
          <w:trHeight w:val="369"/>
        </w:trPr>
        <w:tc>
          <w:tcPr>
            <w:tcW w:w="1560" w:type="dxa"/>
            <w:vAlign w:val="center"/>
          </w:tcPr>
          <w:p w14:paraId="32686EEA"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DTA</w:t>
            </w:r>
          </w:p>
        </w:tc>
        <w:tc>
          <w:tcPr>
            <w:tcW w:w="7336" w:type="dxa"/>
            <w:vAlign w:val="center"/>
          </w:tcPr>
          <w:p w14:paraId="6B73DB00"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David Tyldesley and Associates</w:t>
            </w:r>
          </w:p>
        </w:tc>
      </w:tr>
      <w:tr w:rsidR="0043388E" w:rsidRPr="00E23395" w14:paraId="5029731C" w14:textId="77777777" w:rsidTr="001D7025">
        <w:trPr>
          <w:trHeight w:val="369"/>
        </w:trPr>
        <w:tc>
          <w:tcPr>
            <w:tcW w:w="1560" w:type="dxa"/>
            <w:vAlign w:val="center"/>
          </w:tcPr>
          <w:p w14:paraId="7F05F866" w14:textId="281919F7"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ERF</w:t>
            </w:r>
          </w:p>
        </w:tc>
        <w:tc>
          <w:tcPr>
            <w:tcW w:w="7336" w:type="dxa"/>
            <w:vAlign w:val="center"/>
          </w:tcPr>
          <w:p w14:paraId="23174E74" w14:textId="371E31A3"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 xml:space="preserve">Energy Recovery Facility </w:t>
            </w:r>
          </w:p>
        </w:tc>
      </w:tr>
      <w:tr w:rsidR="0043388E" w:rsidRPr="00E23395" w14:paraId="14922C11" w14:textId="77777777" w:rsidTr="001D7025">
        <w:trPr>
          <w:trHeight w:val="369"/>
        </w:trPr>
        <w:tc>
          <w:tcPr>
            <w:tcW w:w="1560" w:type="dxa"/>
            <w:vAlign w:val="center"/>
          </w:tcPr>
          <w:p w14:paraId="0BA34B8A" w14:textId="1963FAAB"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EU</w:t>
            </w:r>
          </w:p>
        </w:tc>
        <w:tc>
          <w:tcPr>
            <w:tcW w:w="7336" w:type="dxa"/>
            <w:vAlign w:val="center"/>
          </w:tcPr>
          <w:p w14:paraId="1295B6CA" w14:textId="36239B53"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European Union</w:t>
            </w:r>
          </w:p>
        </w:tc>
      </w:tr>
      <w:tr w:rsidR="00262373" w:rsidRPr="00E23395" w14:paraId="29D45019" w14:textId="77777777" w:rsidTr="001D7025">
        <w:trPr>
          <w:trHeight w:val="369"/>
        </w:trPr>
        <w:tc>
          <w:tcPr>
            <w:tcW w:w="1560" w:type="dxa"/>
            <w:vAlign w:val="center"/>
          </w:tcPr>
          <w:p w14:paraId="4E181745"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GIS</w:t>
            </w:r>
          </w:p>
        </w:tc>
        <w:tc>
          <w:tcPr>
            <w:tcW w:w="7336" w:type="dxa"/>
            <w:vAlign w:val="center"/>
          </w:tcPr>
          <w:p w14:paraId="0D41A143"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Geographic Information System</w:t>
            </w:r>
          </w:p>
        </w:tc>
      </w:tr>
      <w:tr w:rsidR="00262373" w:rsidRPr="00E23395" w14:paraId="6431A344" w14:textId="77777777" w:rsidTr="001D7025">
        <w:trPr>
          <w:trHeight w:val="369"/>
        </w:trPr>
        <w:tc>
          <w:tcPr>
            <w:tcW w:w="1560" w:type="dxa"/>
            <w:vAlign w:val="center"/>
          </w:tcPr>
          <w:p w14:paraId="511190DE"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HDV</w:t>
            </w:r>
          </w:p>
        </w:tc>
        <w:tc>
          <w:tcPr>
            <w:tcW w:w="7336" w:type="dxa"/>
            <w:vAlign w:val="center"/>
          </w:tcPr>
          <w:p w14:paraId="29EF80EC"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Heavy Duty Vehicles </w:t>
            </w:r>
          </w:p>
        </w:tc>
      </w:tr>
      <w:tr w:rsidR="00262373" w:rsidRPr="00E23395" w14:paraId="56F0C285" w14:textId="77777777" w:rsidTr="001D7025">
        <w:trPr>
          <w:trHeight w:val="369"/>
        </w:trPr>
        <w:tc>
          <w:tcPr>
            <w:tcW w:w="1560" w:type="dxa"/>
            <w:vAlign w:val="center"/>
          </w:tcPr>
          <w:p w14:paraId="5F51571F"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HRA</w:t>
            </w:r>
          </w:p>
        </w:tc>
        <w:tc>
          <w:tcPr>
            <w:tcW w:w="7336" w:type="dxa"/>
            <w:vAlign w:val="center"/>
          </w:tcPr>
          <w:p w14:paraId="4E881DEC"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 xml:space="preserve">Habitat Regulation Assessment </w:t>
            </w:r>
          </w:p>
        </w:tc>
      </w:tr>
      <w:tr w:rsidR="007E40C5" w:rsidRPr="00E23395" w14:paraId="797088E4" w14:textId="77777777" w:rsidTr="001D7025">
        <w:trPr>
          <w:trHeight w:val="369"/>
        </w:trPr>
        <w:tc>
          <w:tcPr>
            <w:tcW w:w="1560" w:type="dxa"/>
            <w:vAlign w:val="center"/>
          </w:tcPr>
          <w:p w14:paraId="04D797B3" w14:textId="5FB35BCA"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IBA</w:t>
            </w:r>
          </w:p>
        </w:tc>
        <w:tc>
          <w:tcPr>
            <w:tcW w:w="7336" w:type="dxa"/>
            <w:vAlign w:val="center"/>
          </w:tcPr>
          <w:p w14:paraId="5DE370F0" w14:textId="770C5B77" w:rsidR="007E40C5" w:rsidRPr="006474C7" w:rsidRDefault="007E40C5" w:rsidP="001D7025">
            <w:pPr>
              <w:rPr>
                <w:rFonts w:ascii="Gotham Narrow Book" w:hAnsi="Gotham Narrow Book"/>
                <w:sz w:val="20"/>
                <w:szCs w:val="20"/>
              </w:rPr>
            </w:pPr>
            <w:r>
              <w:rPr>
                <w:rFonts w:ascii="Gotham Narrow Book" w:hAnsi="Gotham Narrow Book"/>
                <w:sz w:val="20"/>
                <w:szCs w:val="20"/>
              </w:rPr>
              <w:t>Important Bird Area</w:t>
            </w:r>
          </w:p>
        </w:tc>
      </w:tr>
      <w:tr w:rsidR="00262373" w:rsidRPr="00E23395" w14:paraId="123CFBD2" w14:textId="77777777" w:rsidTr="001D7025">
        <w:trPr>
          <w:trHeight w:val="369"/>
        </w:trPr>
        <w:tc>
          <w:tcPr>
            <w:tcW w:w="1560" w:type="dxa"/>
            <w:vAlign w:val="center"/>
          </w:tcPr>
          <w:p w14:paraId="6D6355B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IRZ</w:t>
            </w:r>
          </w:p>
        </w:tc>
        <w:tc>
          <w:tcPr>
            <w:tcW w:w="7336" w:type="dxa"/>
            <w:vAlign w:val="center"/>
          </w:tcPr>
          <w:p w14:paraId="16DC0874"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Impact Risk Zone</w:t>
            </w:r>
          </w:p>
        </w:tc>
      </w:tr>
      <w:tr w:rsidR="00262373" w:rsidRPr="00E23395" w14:paraId="79941AD1" w14:textId="77777777" w:rsidTr="001D7025">
        <w:trPr>
          <w:trHeight w:val="369"/>
        </w:trPr>
        <w:tc>
          <w:tcPr>
            <w:tcW w:w="1560" w:type="dxa"/>
            <w:vAlign w:val="center"/>
          </w:tcPr>
          <w:p w14:paraId="48956B2D"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IUCN</w:t>
            </w:r>
          </w:p>
        </w:tc>
        <w:tc>
          <w:tcPr>
            <w:tcW w:w="7336" w:type="dxa"/>
            <w:vAlign w:val="center"/>
          </w:tcPr>
          <w:p w14:paraId="273D668E"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International Union for Conservation of Nature</w:t>
            </w:r>
          </w:p>
        </w:tc>
      </w:tr>
      <w:tr w:rsidR="00262373" w:rsidRPr="00E23395" w14:paraId="22FF08D7" w14:textId="77777777" w:rsidTr="001D7025">
        <w:trPr>
          <w:trHeight w:val="369"/>
        </w:trPr>
        <w:tc>
          <w:tcPr>
            <w:tcW w:w="1560" w:type="dxa"/>
            <w:vAlign w:val="center"/>
          </w:tcPr>
          <w:p w14:paraId="41D5BDD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JNCC</w:t>
            </w:r>
          </w:p>
        </w:tc>
        <w:tc>
          <w:tcPr>
            <w:tcW w:w="7336" w:type="dxa"/>
            <w:vAlign w:val="center"/>
          </w:tcPr>
          <w:p w14:paraId="3FE08299"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Joint Nature Conservation Committee</w:t>
            </w:r>
          </w:p>
        </w:tc>
      </w:tr>
      <w:tr w:rsidR="006E6937" w:rsidRPr="00E23395" w14:paraId="20B7C49B" w14:textId="77777777" w:rsidTr="001D7025">
        <w:trPr>
          <w:trHeight w:val="369"/>
        </w:trPr>
        <w:tc>
          <w:tcPr>
            <w:tcW w:w="1560" w:type="dxa"/>
            <w:vAlign w:val="center"/>
          </w:tcPr>
          <w:p w14:paraId="07EE2D07" w14:textId="59182975" w:rsidR="006E6937" w:rsidRPr="006474C7" w:rsidRDefault="006E6937" w:rsidP="001D7025">
            <w:pPr>
              <w:rPr>
                <w:rFonts w:ascii="Gotham Narrow Book" w:hAnsi="Gotham Narrow Book"/>
                <w:color w:val="355C8E"/>
                <w:sz w:val="20"/>
                <w:szCs w:val="20"/>
              </w:rPr>
            </w:pPr>
            <w:r w:rsidRPr="006474C7">
              <w:rPr>
                <w:rFonts w:ascii="Gotham Narrow Book" w:hAnsi="Gotham Narrow Book"/>
                <w:color w:val="355C8E"/>
                <w:sz w:val="20"/>
                <w:szCs w:val="20"/>
              </w:rPr>
              <w:t>LDF</w:t>
            </w:r>
          </w:p>
        </w:tc>
        <w:tc>
          <w:tcPr>
            <w:tcW w:w="7336" w:type="dxa"/>
            <w:vAlign w:val="center"/>
          </w:tcPr>
          <w:p w14:paraId="57422CA6" w14:textId="7CA0D02E" w:rsidR="006E6937" w:rsidRPr="006474C7" w:rsidRDefault="006E6937" w:rsidP="001D7025">
            <w:pPr>
              <w:rPr>
                <w:rFonts w:ascii="Gotham Narrow Book" w:hAnsi="Gotham Narrow Book"/>
                <w:sz w:val="20"/>
                <w:szCs w:val="20"/>
              </w:rPr>
            </w:pPr>
            <w:r w:rsidRPr="006474C7">
              <w:rPr>
                <w:rFonts w:ascii="Gotham Narrow Book" w:hAnsi="Gotham Narrow Book"/>
                <w:sz w:val="20"/>
                <w:szCs w:val="20"/>
              </w:rPr>
              <w:t>Local Development Framework</w:t>
            </w:r>
          </w:p>
        </w:tc>
      </w:tr>
      <w:tr w:rsidR="007E40C5" w:rsidRPr="00E23395" w14:paraId="6AAF0A93" w14:textId="77777777" w:rsidTr="001D7025">
        <w:trPr>
          <w:trHeight w:val="369"/>
        </w:trPr>
        <w:tc>
          <w:tcPr>
            <w:tcW w:w="1560" w:type="dxa"/>
            <w:vAlign w:val="center"/>
          </w:tcPr>
          <w:p w14:paraId="6B298650" w14:textId="7C030902"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LNR</w:t>
            </w:r>
          </w:p>
        </w:tc>
        <w:tc>
          <w:tcPr>
            <w:tcW w:w="7336" w:type="dxa"/>
            <w:vAlign w:val="center"/>
          </w:tcPr>
          <w:p w14:paraId="33129370" w14:textId="606D9246" w:rsidR="007E40C5" w:rsidRPr="006474C7" w:rsidRDefault="007E40C5" w:rsidP="001D7025">
            <w:pPr>
              <w:rPr>
                <w:rFonts w:ascii="Gotham Narrow Book" w:hAnsi="Gotham Narrow Book"/>
                <w:sz w:val="20"/>
                <w:szCs w:val="20"/>
              </w:rPr>
            </w:pPr>
            <w:r>
              <w:rPr>
                <w:rFonts w:ascii="Gotham Narrow Book" w:hAnsi="Gotham Narrow Book"/>
                <w:sz w:val="20"/>
                <w:szCs w:val="20"/>
              </w:rPr>
              <w:t xml:space="preserve">Local Nature Reserve </w:t>
            </w:r>
          </w:p>
        </w:tc>
      </w:tr>
      <w:tr w:rsidR="0043388E" w:rsidRPr="00E23395" w14:paraId="0912286C" w14:textId="77777777" w:rsidTr="001D7025">
        <w:trPr>
          <w:trHeight w:val="369"/>
        </w:trPr>
        <w:tc>
          <w:tcPr>
            <w:tcW w:w="1560" w:type="dxa"/>
            <w:vAlign w:val="center"/>
          </w:tcPr>
          <w:p w14:paraId="103C0982" w14:textId="5B641577"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LPA</w:t>
            </w:r>
          </w:p>
        </w:tc>
        <w:tc>
          <w:tcPr>
            <w:tcW w:w="7336" w:type="dxa"/>
            <w:vAlign w:val="center"/>
          </w:tcPr>
          <w:p w14:paraId="6A458BD4" w14:textId="448F0C72"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Local Planning Authority</w:t>
            </w:r>
          </w:p>
        </w:tc>
      </w:tr>
      <w:tr w:rsidR="00262373" w:rsidRPr="00E23395" w14:paraId="40CBA6C9" w14:textId="77777777" w:rsidTr="001D7025">
        <w:trPr>
          <w:trHeight w:val="369"/>
        </w:trPr>
        <w:tc>
          <w:tcPr>
            <w:tcW w:w="1560" w:type="dxa"/>
            <w:vAlign w:val="center"/>
          </w:tcPr>
          <w:p w14:paraId="2D02F11B"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LSE</w:t>
            </w:r>
          </w:p>
        </w:tc>
        <w:tc>
          <w:tcPr>
            <w:tcW w:w="7336" w:type="dxa"/>
            <w:vAlign w:val="center"/>
          </w:tcPr>
          <w:p w14:paraId="64E859D8"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Likely Significant Effect</w:t>
            </w:r>
          </w:p>
        </w:tc>
      </w:tr>
      <w:tr w:rsidR="0043388E" w:rsidRPr="00E23395" w14:paraId="62A2BD11" w14:textId="77777777" w:rsidTr="001D7025">
        <w:trPr>
          <w:trHeight w:val="369"/>
        </w:trPr>
        <w:tc>
          <w:tcPr>
            <w:tcW w:w="1560" w:type="dxa"/>
            <w:vAlign w:val="center"/>
          </w:tcPr>
          <w:p w14:paraId="3769BB84" w14:textId="2E2220C0" w:rsidR="0043388E" w:rsidRPr="006474C7" w:rsidRDefault="0043388E" w:rsidP="001D7025">
            <w:pPr>
              <w:rPr>
                <w:rFonts w:ascii="Gotham Narrow Book" w:hAnsi="Gotham Narrow Book"/>
                <w:color w:val="355C8E"/>
                <w:sz w:val="20"/>
                <w:szCs w:val="20"/>
              </w:rPr>
            </w:pPr>
            <w:r w:rsidRPr="006474C7">
              <w:rPr>
                <w:rFonts w:ascii="Gotham Narrow Book" w:hAnsi="Gotham Narrow Book"/>
                <w:color w:val="355C8E"/>
                <w:sz w:val="20"/>
                <w:szCs w:val="20"/>
              </w:rPr>
              <w:t>NBGRC</w:t>
            </w:r>
          </w:p>
        </w:tc>
        <w:tc>
          <w:tcPr>
            <w:tcW w:w="7336" w:type="dxa"/>
            <w:vAlign w:val="center"/>
          </w:tcPr>
          <w:p w14:paraId="6E4B87B9" w14:textId="261E3E4A" w:rsidR="0043388E" w:rsidRPr="006474C7" w:rsidRDefault="0043388E" w:rsidP="001D7025">
            <w:pPr>
              <w:rPr>
                <w:rFonts w:ascii="Gotham Narrow Book" w:hAnsi="Gotham Narrow Book"/>
                <w:sz w:val="20"/>
                <w:szCs w:val="20"/>
              </w:rPr>
            </w:pPr>
            <w:r w:rsidRPr="006474C7">
              <w:rPr>
                <w:rFonts w:ascii="Gotham Narrow Book" w:hAnsi="Gotham Narrow Book"/>
                <w:sz w:val="20"/>
                <w:szCs w:val="20"/>
              </w:rPr>
              <w:t xml:space="preserve">Nottinghamshire Biological and </w:t>
            </w:r>
            <w:r w:rsidR="001441E3" w:rsidRPr="006474C7">
              <w:rPr>
                <w:rFonts w:ascii="Gotham Narrow Book" w:hAnsi="Gotham Narrow Book"/>
                <w:sz w:val="20"/>
                <w:szCs w:val="20"/>
              </w:rPr>
              <w:t>Geological</w:t>
            </w:r>
            <w:r w:rsidRPr="006474C7">
              <w:rPr>
                <w:rFonts w:ascii="Gotham Narrow Book" w:hAnsi="Gotham Narrow Book"/>
                <w:sz w:val="20"/>
                <w:szCs w:val="20"/>
              </w:rPr>
              <w:t xml:space="preserve"> Records Centre</w:t>
            </w:r>
          </w:p>
        </w:tc>
      </w:tr>
      <w:tr w:rsidR="00262373" w:rsidRPr="00E23395" w14:paraId="381E39A0" w14:textId="77777777" w:rsidTr="001D7025">
        <w:trPr>
          <w:trHeight w:val="369"/>
        </w:trPr>
        <w:tc>
          <w:tcPr>
            <w:tcW w:w="1560" w:type="dxa"/>
            <w:vAlign w:val="center"/>
          </w:tcPr>
          <w:p w14:paraId="735B7EA6" w14:textId="77777777" w:rsidR="00262373" w:rsidRPr="006474C7" w:rsidRDefault="00262373" w:rsidP="001D7025">
            <w:pPr>
              <w:rPr>
                <w:rFonts w:ascii="Gotham Narrow Book" w:hAnsi="Gotham Narrow Book"/>
                <w:color w:val="355C8E"/>
                <w:sz w:val="20"/>
                <w:szCs w:val="20"/>
              </w:rPr>
            </w:pPr>
            <w:r w:rsidRPr="006474C7">
              <w:rPr>
                <w:rFonts w:ascii="Gotham Narrow Book" w:hAnsi="Gotham Narrow Book"/>
                <w:color w:val="355C8E"/>
                <w:sz w:val="20"/>
                <w:szCs w:val="20"/>
              </w:rPr>
              <w:t>NE</w:t>
            </w:r>
          </w:p>
        </w:tc>
        <w:tc>
          <w:tcPr>
            <w:tcW w:w="7336" w:type="dxa"/>
            <w:vAlign w:val="center"/>
          </w:tcPr>
          <w:p w14:paraId="1816A755" w14:textId="77777777" w:rsidR="00262373" w:rsidRPr="006474C7" w:rsidRDefault="00262373" w:rsidP="001D7025">
            <w:pPr>
              <w:rPr>
                <w:rFonts w:ascii="Gotham Narrow Book" w:hAnsi="Gotham Narrow Book"/>
                <w:sz w:val="20"/>
                <w:szCs w:val="20"/>
              </w:rPr>
            </w:pPr>
            <w:r w:rsidRPr="006474C7">
              <w:rPr>
                <w:rFonts w:ascii="Gotham Narrow Book" w:hAnsi="Gotham Narrow Book"/>
                <w:sz w:val="20"/>
                <w:szCs w:val="20"/>
              </w:rPr>
              <w:t>Natural England</w:t>
            </w:r>
          </w:p>
        </w:tc>
      </w:tr>
      <w:tr w:rsidR="007E40C5" w:rsidRPr="00E23395" w14:paraId="71CD4FF7" w14:textId="77777777" w:rsidTr="001D7025">
        <w:trPr>
          <w:trHeight w:val="369"/>
        </w:trPr>
        <w:tc>
          <w:tcPr>
            <w:tcW w:w="1560" w:type="dxa"/>
            <w:vAlign w:val="center"/>
          </w:tcPr>
          <w:p w14:paraId="54173B6B" w14:textId="0CF28BF2" w:rsidR="007E40C5" w:rsidRPr="006474C7" w:rsidRDefault="007E40C5" w:rsidP="001D7025">
            <w:pPr>
              <w:rPr>
                <w:rFonts w:ascii="Gotham Narrow Book" w:hAnsi="Gotham Narrow Book"/>
                <w:color w:val="355C8E"/>
                <w:sz w:val="20"/>
                <w:szCs w:val="20"/>
              </w:rPr>
            </w:pPr>
            <w:r>
              <w:rPr>
                <w:rFonts w:ascii="Gotham Narrow Book" w:hAnsi="Gotham Narrow Book"/>
                <w:color w:val="355C8E"/>
                <w:sz w:val="20"/>
                <w:szCs w:val="20"/>
              </w:rPr>
              <w:t>NNR</w:t>
            </w:r>
          </w:p>
        </w:tc>
        <w:tc>
          <w:tcPr>
            <w:tcW w:w="7336" w:type="dxa"/>
            <w:vAlign w:val="center"/>
          </w:tcPr>
          <w:p w14:paraId="1A4F5DC7" w14:textId="14F0D9BF" w:rsidR="007E40C5" w:rsidRPr="006474C7" w:rsidRDefault="007E40C5" w:rsidP="001D7025">
            <w:pPr>
              <w:rPr>
                <w:rFonts w:ascii="Gotham Narrow Book" w:hAnsi="Gotham Narrow Book"/>
                <w:sz w:val="20"/>
                <w:szCs w:val="20"/>
              </w:rPr>
            </w:pPr>
            <w:r>
              <w:rPr>
                <w:rFonts w:ascii="Gotham Narrow Book" w:hAnsi="Gotham Narrow Book"/>
                <w:sz w:val="20"/>
                <w:szCs w:val="20"/>
              </w:rPr>
              <w:t xml:space="preserve">National Nature Reserve </w:t>
            </w:r>
          </w:p>
        </w:tc>
      </w:tr>
      <w:tr w:rsidR="00262373" w:rsidRPr="00E23395" w14:paraId="7B2C2854" w14:textId="77777777" w:rsidTr="001D7025">
        <w:trPr>
          <w:trHeight w:val="369"/>
        </w:trPr>
        <w:tc>
          <w:tcPr>
            <w:tcW w:w="1560" w:type="dxa"/>
            <w:vAlign w:val="center"/>
          </w:tcPr>
          <w:p w14:paraId="7AB73D2C"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NPPF</w:t>
            </w:r>
          </w:p>
        </w:tc>
        <w:tc>
          <w:tcPr>
            <w:tcW w:w="7336" w:type="dxa"/>
            <w:vAlign w:val="center"/>
          </w:tcPr>
          <w:p w14:paraId="62B2A9E2"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 xml:space="preserve">National Planning Policy Framework </w:t>
            </w:r>
          </w:p>
        </w:tc>
      </w:tr>
      <w:tr w:rsidR="0043388E" w:rsidRPr="00E23395" w14:paraId="5065CF65" w14:textId="77777777" w:rsidTr="001D7025">
        <w:trPr>
          <w:trHeight w:val="369"/>
        </w:trPr>
        <w:tc>
          <w:tcPr>
            <w:tcW w:w="1560" w:type="dxa"/>
            <w:vAlign w:val="center"/>
          </w:tcPr>
          <w:p w14:paraId="3B8A7C42" w14:textId="57295F78" w:rsidR="0043388E" w:rsidRPr="006474C7" w:rsidRDefault="0043388E" w:rsidP="001D7025">
            <w:pPr>
              <w:spacing w:line="360" w:lineRule="auto"/>
              <w:rPr>
                <w:rFonts w:ascii="Gotham Narrow Book" w:hAnsi="Gotham Narrow Book"/>
                <w:color w:val="355C8E"/>
                <w:sz w:val="20"/>
                <w:szCs w:val="20"/>
              </w:rPr>
            </w:pPr>
            <w:proofErr w:type="spellStart"/>
            <w:r w:rsidRPr="006474C7">
              <w:rPr>
                <w:rFonts w:ascii="Gotham Narrow Book" w:hAnsi="Gotham Narrow Book"/>
                <w:color w:val="355C8E"/>
                <w:sz w:val="20"/>
                <w:szCs w:val="20"/>
              </w:rPr>
              <w:t>ppSPA</w:t>
            </w:r>
            <w:proofErr w:type="spellEnd"/>
          </w:p>
        </w:tc>
        <w:tc>
          <w:tcPr>
            <w:tcW w:w="7336" w:type="dxa"/>
            <w:vAlign w:val="center"/>
          </w:tcPr>
          <w:p w14:paraId="4ACDB356" w14:textId="4DE76CE1" w:rsidR="0043388E" w:rsidRPr="006474C7" w:rsidRDefault="0043388E" w:rsidP="001D7025">
            <w:pPr>
              <w:spacing w:line="360" w:lineRule="auto"/>
              <w:rPr>
                <w:rFonts w:ascii="Gotham Narrow Book" w:hAnsi="Gotham Narrow Book"/>
                <w:sz w:val="20"/>
                <w:szCs w:val="20"/>
              </w:rPr>
            </w:pPr>
            <w:r w:rsidRPr="006474C7">
              <w:rPr>
                <w:rFonts w:ascii="Gotham Narrow Book" w:hAnsi="Gotham Narrow Book"/>
                <w:sz w:val="20"/>
                <w:szCs w:val="20"/>
              </w:rPr>
              <w:t>P</w:t>
            </w:r>
            <w:r w:rsidR="00303B26" w:rsidRPr="006474C7">
              <w:rPr>
                <w:rFonts w:ascii="Gotham Narrow Book" w:hAnsi="Gotham Narrow Book"/>
                <w:sz w:val="20"/>
                <w:szCs w:val="20"/>
              </w:rPr>
              <w:t>ossible</w:t>
            </w:r>
            <w:r w:rsidRPr="006474C7">
              <w:rPr>
                <w:rFonts w:ascii="Gotham Narrow Book" w:hAnsi="Gotham Narrow Book"/>
                <w:sz w:val="20"/>
                <w:szCs w:val="20"/>
              </w:rPr>
              <w:t xml:space="preserve"> Potential Special Protection Area</w:t>
            </w:r>
          </w:p>
        </w:tc>
      </w:tr>
      <w:tr w:rsidR="00262373" w:rsidRPr="00E23395" w14:paraId="509E72DE" w14:textId="77777777" w:rsidTr="001D7025">
        <w:trPr>
          <w:trHeight w:val="369"/>
        </w:trPr>
        <w:tc>
          <w:tcPr>
            <w:tcW w:w="1560" w:type="dxa"/>
            <w:vAlign w:val="center"/>
          </w:tcPr>
          <w:p w14:paraId="68140790" w14:textId="77777777" w:rsidR="00262373" w:rsidRPr="006474C7" w:rsidRDefault="00262373" w:rsidP="001D7025">
            <w:pPr>
              <w:spacing w:line="360" w:lineRule="auto"/>
              <w:rPr>
                <w:rFonts w:ascii="Gotham Narrow Book" w:hAnsi="Gotham Narrow Book"/>
                <w:color w:val="355C8E"/>
                <w:sz w:val="20"/>
                <w:szCs w:val="20"/>
              </w:rPr>
            </w:pPr>
            <w:proofErr w:type="spellStart"/>
            <w:r w:rsidRPr="006474C7">
              <w:rPr>
                <w:rFonts w:ascii="Gotham Narrow Book" w:hAnsi="Gotham Narrow Book"/>
                <w:color w:val="355C8E"/>
                <w:sz w:val="20"/>
                <w:szCs w:val="20"/>
              </w:rPr>
              <w:t>PRoW</w:t>
            </w:r>
            <w:proofErr w:type="spellEnd"/>
          </w:p>
        </w:tc>
        <w:tc>
          <w:tcPr>
            <w:tcW w:w="7336" w:type="dxa"/>
            <w:vAlign w:val="center"/>
          </w:tcPr>
          <w:p w14:paraId="637312A0"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Public Right of Way</w:t>
            </w:r>
          </w:p>
        </w:tc>
      </w:tr>
      <w:tr w:rsidR="00262373" w:rsidRPr="00E23395" w14:paraId="416E71FF" w14:textId="77777777" w:rsidTr="001D7025">
        <w:trPr>
          <w:trHeight w:val="369"/>
        </w:trPr>
        <w:tc>
          <w:tcPr>
            <w:tcW w:w="1560" w:type="dxa"/>
            <w:vAlign w:val="center"/>
          </w:tcPr>
          <w:p w14:paraId="69A99A51"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RBMP</w:t>
            </w:r>
          </w:p>
        </w:tc>
        <w:tc>
          <w:tcPr>
            <w:tcW w:w="7336" w:type="dxa"/>
            <w:vAlign w:val="center"/>
          </w:tcPr>
          <w:p w14:paraId="2A92164E"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River Basin Management Plan</w:t>
            </w:r>
          </w:p>
        </w:tc>
      </w:tr>
      <w:tr w:rsidR="007E40C5" w:rsidRPr="00E23395" w14:paraId="00E1CFCB" w14:textId="77777777" w:rsidTr="001D7025">
        <w:trPr>
          <w:trHeight w:val="369"/>
        </w:trPr>
        <w:tc>
          <w:tcPr>
            <w:tcW w:w="1560" w:type="dxa"/>
            <w:vAlign w:val="center"/>
          </w:tcPr>
          <w:p w14:paraId="69385F71" w14:textId="4F3B0EAF" w:rsidR="007E40C5" w:rsidRPr="006474C7" w:rsidRDefault="007E40C5"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RIA</w:t>
            </w:r>
          </w:p>
        </w:tc>
        <w:tc>
          <w:tcPr>
            <w:tcW w:w="7336" w:type="dxa"/>
            <w:vAlign w:val="center"/>
          </w:tcPr>
          <w:p w14:paraId="32B26537" w14:textId="19E7C8C9" w:rsidR="007E40C5" w:rsidRPr="006474C7" w:rsidRDefault="007E40C5" w:rsidP="001D7025">
            <w:pPr>
              <w:spacing w:line="360" w:lineRule="auto"/>
              <w:rPr>
                <w:rFonts w:ascii="Gotham Narrow Book" w:hAnsi="Gotham Narrow Book"/>
                <w:sz w:val="20"/>
                <w:szCs w:val="20"/>
              </w:rPr>
            </w:pPr>
            <w:r>
              <w:rPr>
                <w:rFonts w:ascii="Gotham Narrow Book" w:hAnsi="Gotham Narrow Book"/>
                <w:sz w:val="20"/>
                <w:szCs w:val="20"/>
              </w:rPr>
              <w:t xml:space="preserve">Recreational Impact Assessment </w:t>
            </w:r>
          </w:p>
        </w:tc>
      </w:tr>
      <w:tr w:rsidR="008414CC" w:rsidRPr="00E23395" w14:paraId="227C1BBC" w14:textId="77777777" w:rsidTr="001D7025">
        <w:trPr>
          <w:trHeight w:val="369"/>
        </w:trPr>
        <w:tc>
          <w:tcPr>
            <w:tcW w:w="1560" w:type="dxa"/>
            <w:vAlign w:val="center"/>
          </w:tcPr>
          <w:p w14:paraId="2BA16C50" w14:textId="1530EC1F" w:rsidR="008414CC" w:rsidRDefault="008414CC" w:rsidP="001D7025">
            <w:pPr>
              <w:spacing w:line="360" w:lineRule="auto"/>
              <w:rPr>
                <w:rFonts w:ascii="Gotham Narrow Book" w:hAnsi="Gotham Narrow Book"/>
                <w:color w:val="355C8E"/>
                <w:sz w:val="20"/>
                <w:szCs w:val="20"/>
              </w:rPr>
            </w:pPr>
            <w:proofErr w:type="spellStart"/>
            <w:r>
              <w:rPr>
                <w:rFonts w:ascii="Gotham Narrow Book" w:hAnsi="Gotham Narrow Book"/>
                <w:color w:val="355C8E"/>
                <w:sz w:val="20"/>
                <w:szCs w:val="20"/>
              </w:rPr>
              <w:t>RoW</w:t>
            </w:r>
            <w:proofErr w:type="spellEnd"/>
          </w:p>
        </w:tc>
        <w:tc>
          <w:tcPr>
            <w:tcW w:w="7336" w:type="dxa"/>
            <w:vAlign w:val="center"/>
          </w:tcPr>
          <w:p w14:paraId="6AC4FF1E" w14:textId="083BBA52" w:rsidR="008414CC" w:rsidRDefault="008414CC" w:rsidP="001D7025">
            <w:pPr>
              <w:spacing w:line="360" w:lineRule="auto"/>
              <w:rPr>
                <w:rFonts w:ascii="Gotham Narrow Book" w:hAnsi="Gotham Narrow Book"/>
                <w:sz w:val="20"/>
                <w:szCs w:val="20"/>
              </w:rPr>
            </w:pPr>
            <w:r>
              <w:rPr>
                <w:rFonts w:ascii="Gotham Narrow Book" w:hAnsi="Gotham Narrow Book"/>
                <w:sz w:val="20"/>
                <w:szCs w:val="20"/>
              </w:rPr>
              <w:t xml:space="preserve">Right of Way </w:t>
            </w:r>
          </w:p>
        </w:tc>
      </w:tr>
      <w:tr w:rsidR="00262373" w:rsidRPr="00E23395" w14:paraId="29A5C26D" w14:textId="77777777" w:rsidTr="001D7025">
        <w:trPr>
          <w:trHeight w:val="369"/>
        </w:trPr>
        <w:tc>
          <w:tcPr>
            <w:tcW w:w="1560" w:type="dxa"/>
            <w:vAlign w:val="center"/>
          </w:tcPr>
          <w:p w14:paraId="2E829137"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RSPB</w:t>
            </w:r>
          </w:p>
        </w:tc>
        <w:tc>
          <w:tcPr>
            <w:tcW w:w="7336" w:type="dxa"/>
            <w:vAlign w:val="center"/>
          </w:tcPr>
          <w:p w14:paraId="6209B65C"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Royal Society for the Protection of Birds</w:t>
            </w:r>
          </w:p>
        </w:tc>
      </w:tr>
      <w:tr w:rsidR="00262373" w:rsidRPr="00E23395" w14:paraId="3DE169FF" w14:textId="77777777" w:rsidTr="001D7025">
        <w:trPr>
          <w:trHeight w:val="369"/>
        </w:trPr>
        <w:tc>
          <w:tcPr>
            <w:tcW w:w="1560" w:type="dxa"/>
            <w:vAlign w:val="center"/>
          </w:tcPr>
          <w:p w14:paraId="5720870B"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SAC</w:t>
            </w:r>
          </w:p>
        </w:tc>
        <w:tc>
          <w:tcPr>
            <w:tcW w:w="7336" w:type="dxa"/>
            <w:vAlign w:val="center"/>
          </w:tcPr>
          <w:p w14:paraId="15E99AB9"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Special Area of Conservation</w:t>
            </w:r>
          </w:p>
        </w:tc>
      </w:tr>
      <w:tr w:rsidR="005D4B23" w:rsidRPr="00E23395" w14:paraId="28DC526D" w14:textId="77777777" w:rsidTr="001D7025">
        <w:trPr>
          <w:trHeight w:val="369"/>
        </w:trPr>
        <w:tc>
          <w:tcPr>
            <w:tcW w:w="1560" w:type="dxa"/>
            <w:vAlign w:val="center"/>
          </w:tcPr>
          <w:p w14:paraId="1F63CF88" w14:textId="4A7F040A" w:rsidR="005D4B23" w:rsidRPr="006474C7" w:rsidRDefault="005D4B23"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SINC</w:t>
            </w:r>
          </w:p>
        </w:tc>
        <w:tc>
          <w:tcPr>
            <w:tcW w:w="7336" w:type="dxa"/>
            <w:vAlign w:val="center"/>
          </w:tcPr>
          <w:p w14:paraId="531D5F42" w14:textId="5466F9DA" w:rsidR="005D4B23" w:rsidRPr="006474C7" w:rsidRDefault="005D4B23" w:rsidP="001D7025">
            <w:pPr>
              <w:spacing w:line="360" w:lineRule="auto"/>
              <w:rPr>
                <w:rFonts w:ascii="Gotham Narrow Book" w:hAnsi="Gotham Narrow Book"/>
                <w:sz w:val="20"/>
                <w:szCs w:val="20"/>
              </w:rPr>
            </w:pPr>
            <w:r>
              <w:rPr>
                <w:rFonts w:ascii="Gotham Narrow Book" w:hAnsi="Gotham Narrow Book"/>
                <w:sz w:val="20"/>
                <w:szCs w:val="20"/>
                <w:lang w:eastAsia="en-US"/>
              </w:rPr>
              <w:t>S</w:t>
            </w:r>
            <w:r w:rsidRPr="000B5AAC">
              <w:rPr>
                <w:rFonts w:ascii="Gotham Narrow Book" w:hAnsi="Gotham Narrow Book"/>
                <w:sz w:val="20"/>
                <w:szCs w:val="20"/>
                <w:lang w:eastAsia="en-US"/>
              </w:rPr>
              <w:t xml:space="preserve">ites of </w:t>
            </w:r>
            <w:r>
              <w:rPr>
                <w:rFonts w:ascii="Gotham Narrow Book" w:hAnsi="Gotham Narrow Book"/>
                <w:sz w:val="20"/>
                <w:szCs w:val="20"/>
                <w:lang w:eastAsia="en-US"/>
              </w:rPr>
              <w:t>I</w:t>
            </w:r>
            <w:r w:rsidRPr="000B5AAC">
              <w:rPr>
                <w:rFonts w:ascii="Gotham Narrow Book" w:hAnsi="Gotham Narrow Book"/>
                <w:sz w:val="20"/>
                <w:szCs w:val="20"/>
                <w:lang w:eastAsia="en-US"/>
              </w:rPr>
              <w:t xml:space="preserve">mportance for </w:t>
            </w:r>
            <w:r>
              <w:rPr>
                <w:rFonts w:ascii="Gotham Narrow Book" w:hAnsi="Gotham Narrow Book"/>
                <w:sz w:val="20"/>
                <w:szCs w:val="20"/>
                <w:lang w:eastAsia="en-US"/>
              </w:rPr>
              <w:t>N</w:t>
            </w:r>
            <w:r w:rsidRPr="000B5AAC">
              <w:rPr>
                <w:rFonts w:ascii="Gotham Narrow Book" w:hAnsi="Gotham Narrow Book"/>
                <w:sz w:val="20"/>
                <w:szCs w:val="20"/>
                <w:lang w:eastAsia="en-US"/>
              </w:rPr>
              <w:t xml:space="preserve">ature </w:t>
            </w:r>
            <w:r>
              <w:rPr>
                <w:rFonts w:ascii="Gotham Narrow Book" w:hAnsi="Gotham Narrow Book"/>
                <w:sz w:val="20"/>
                <w:szCs w:val="20"/>
                <w:lang w:eastAsia="en-US"/>
              </w:rPr>
              <w:t>C</w:t>
            </w:r>
            <w:r w:rsidRPr="000B5AAC">
              <w:rPr>
                <w:rFonts w:ascii="Gotham Narrow Book" w:hAnsi="Gotham Narrow Book"/>
                <w:sz w:val="20"/>
                <w:szCs w:val="20"/>
                <w:lang w:eastAsia="en-US"/>
              </w:rPr>
              <w:t>onservation</w:t>
            </w:r>
          </w:p>
        </w:tc>
      </w:tr>
      <w:tr w:rsidR="00262373" w:rsidRPr="00E23395" w14:paraId="4DCD1BA3" w14:textId="77777777" w:rsidTr="001D7025">
        <w:trPr>
          <w:trHeight w:val="369"/>
        </w:trPr>
        <w:tc>
          <w:tcPr>
            <w:tcW w:w="1560" w:type="dxa"/>
            <w:vAlign w:val="center"/>
          </w:tcPr>
          <w:p w14:paraId="0BAC3DB9"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SIP</w:t>
            </w:r>
          </w:p>
        </w:tc>
        <w:tc>
          <w:tcPr>
            <w:tcW w:w="7336" w:type="dxa"/>
            <w:vAlign w:val="center"/>
          </w:tcPr>
          <w:p w14:paraId="69C88CC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 xml:space="preserve">Site Improvement Plan </w:t>
            </w:r>
          </w:p>
        </w:tc>
      </w:tr>
      <w:tr w:rsidR="00262373" w:rsidRPr="00E23395" w14:paraId="11EBCEA9" w14:textId="77777777" w:rsidTr="006474C7">
        <w:trPr>
          <w:trHeight w:val="67"/>
        </w:trPr>
        <w:tc>
          <w:tcPr>
            <w:tcW w:w="1560" w:type="dxa"/>
            <w:vAlign w:val="center"/>
          </w:tcPr>
          <w:p w14:paraId="50AA0D49"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SPA</w:t>
            </w:r>
          </w:p>
        </w:tc>
        <w:tc>
          <w:tcPr>
            <w:tcW w:w="7336" w:type="dxa"/>
            <w:vAlign w:val="center"/>
          </w:tcPr>
          <w:p w14:paraId="26CC97E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Special Protection Area</w:t>
            </w:r>
          </w:p>
        </w:tc>
      </w:tr>
      <w:tr w:rsidR="00262373" w:rsidRPr="00E23395" w14:paraId="67CC13E9" w14:textId="77777777" w:rsidTr="001D7025">
        <w:trPr>
          <w:trHeight w:val="369"/>
        </w:trPr>
        <w:tc>
          <w:tcPr>
            <w:tcW w:w="1560" w:type="dxa"/>
            <w:vAlign w:val="center"/>
          </w:tcPr>
          <w:p w14:paraId="1E63F227"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lastRenderedPageBreak/>
              <w:t>SSSI</w:t>
            </w:r>
          </w:p>
        </w:tc>
        <w:tc>
          <w:tcPr>
            <w:tcW w:w="7336" w:type="dxa"/>
            <w:vAlign w:val="center"/>
          </w:tcPr>
          <w:p w14:paraId="7B4D83F4"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Site of Special Scientific Interest</w:t>
            </w:r>
          </w:p>
        </w:tc>
      </w:tr>
      <w:tr w:rsidR="007E40C5" w:rsidRPr="00E23395" w14:paraId="409B0AB7" w14:textId="77777777" w:rsidTr="001D7025">
        <w:trPr>
          <w:trHeight w:val="369"/>
        </w:trPr>
        <w:tc>
          <w:tcPr>
            <w:tcW w:w="1560" w:type="dxa"/>
            <w:vAlign w:val="center"/>
          </w:tcPr>
          <w:p w14:paraId="7DC7A497" w14:textId="6ED7CBA5" w:rsidR="007E40C5" w:rsidRPr="006474C7" w:rsidRDefault="007E40C5"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STW</w:t>
            </w:r>
          </w:p>
        </w:tc>
        <w:tc>
          <w:tcPr>
            <w:tcW w:w="7336" w:type="dxa"/>
            <w:vAlign w:val="center"/>
          </w:tcPr>
          <w:p w14:paraId="6F0226E5" w14:textId="145E56ED" w:rsidR="007E40C5" w:rsidRPr="006474C7" w:rsidRDefault="007E40C5" w:rsidP="001D7025">
            <w:pPr>
              <w:spacing w:line="360" w:lineRule="auto"/>
              <w:rPr>
                <w:rFonts w:ascii="Gotham Narrow Book" w:hAnsi="Gotham Narrow Book"/>
                <w:sz w:val="20"/>
                <w:szCs w:val="20"/>
              </w:rPr>
            </w:pPr>
            <w:r>
              <w:rPr>
                <w:rFonts w:ascii="Gotham Narrow Book" w:hAnsi="Gotham Narrow Book"/>
                <w:sz w:val="20"/>
                <w:szCs w:val="20"/>
              </w:rPr>
              <w:t>Severn Trent Water</w:t>
            </w:r>
          </w:p>
        </w:tc>
      </w:tr>
      <w:tr w:rsidR="00262373" w:rsidRPr="00E23395" w14:paraId="544DD6C6" w14:textId="77777777" w:rsidTr="001D7025">
        <w:trPr>
          <w:trHeight w:val="369"/>
        </w:trPr>
        <w:tc>
          <w:tcPr>
            <w:tcW w:w="1560" w:type="dxa"/>
            <w:vAlign w:val="center"/>
          </w:tcPr>
          <w:p w14:paraId="1B24BD9E" w14:textId="77777777" w:rsidR="00262373" w:rsidRPr="006474C7" w:rsidRDefault="00262373" w:rsidP="001D7025">
            <w:pPr>
              <w:spacing w:line="360" w:lineRule="auto"/>
              <w:rPr>
                <w:rFonts w:ascii="Gotham Narrow Book" w:hAnsi="Gotham Narrow Book"/>
                <w:color w:val="355C8E"/>
                <w:sz w:val="20"/>
                <w:szCs w:val="20"/>
              </w:rPr>
            </w:pPr>
            <w:proofErr w:type="spellStart"/>
            <w:r w:rsidRPr="006474C7">
              <w:rPr>
                <w:rFonts w:ascii="Gotham Narrow Book" w:hAnsi="Gotham Narrow Book"/>
                <w:color w:val="355C8E"/>
                <w:sz w:val="20"/>
                <w:szCs w:val="20"/>
              </w:rPr>
              <w:t>SuDS</w:t>
            </w:r>
            <w:proofErr w:type="spellEnd"/>
          </w:p>
        </w:tc>
        <w:tc>
          <w:tcPr>
            <w:tcW w:w="7336" w:type="dxa"/>
            <w:vAlign w:val="center"/>
          </w:tcPr>
          <w:p w14:paraId="6B8B266B"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Sustainable Urban Drainage</w:t>
            </w:r>
          </w:p>
        </w:tc>
      </w:tr>
      <w:tr w:rsidR="0043388E" w:rsidRPr="00E23395" w14:paraId="3D511233" w14:textId="77777777" w:rsidTr="001D7025">
        <w:trPr>
          <w:trHeight w:val="369"/>
        </w:trPr>
        <w:tc>
          <w:tcPr>
            <w:tcW w:w="1560" w:type="dxa"/>
            <w:vAlign w:val="center"/>
          </w:tcPr>
          <w:p w14:paraId="6CDD2B2F" w14:textId="2931D3CE" w:rsidR="0043388E" w:rsidRPr="006474C7" w:rsidRDefault="0043388E"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TAG</w:t>
            </w:r>
          </w:p>
        </w:tc>
        <w:tc>
          <w:tcPr>
            <w:tcW w:w="7336" w:type="dxa"/>
            <w:vAlign w:val="center"/>
          </w:tcPr>
          <w:p w14:paraId="7BCE8855" w14:textId="7F8C4102" w:rsidR="0043388E" w:rsidRPr="006474C7" w:rsidRDefault="0043388E" w:rsidP="001D7025">
            <w:pPr>
              <w:spacing w:line="360" w:lineRule="auto"/>
              <w:rPr>
                <w:rFonts w:ascii="Gotham Narrow Book" w:hAnsi="Gotham Narrow Book"/>
                <w:sz w:val="20"/>
                <w:szCs w:val="20"/>
              </w:rPr>
            </w:pPr>
            <w:r w:rsidRPr="006474C7">
              <w:rPr>
                <w:rFonts w:ascii="Gotham Narrow Book" w:hAnsi="Gotham Narrow Book"/>
                <w:sz w:val="20"/>
                <w:szCs w:val="20"/>
              </w:rPr>
              <w:t>Transport Analysis Guidance</w:t>
            </w:r>
          </w:p>
        </w:tc>
      </w:tr>
      <w:tr w:rsidR="00262373" w:rsidRPr="00E23395" w14:paraId="5577700D" w14:textId="77777777" w:rsidTr="001D7025">
        <w:trPr>
          <w:trHeight w:val="369"/>
        </w:trPr>
        <w:tc>
          <w:tcPr>
            <w:tcW w:w="1560" w:type="dxa"/>
            <w:vAlign w:val="center"/>
          </w:tcPr>
          <w:p w14:paraId="4935462B"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UK</w:t>
            </w:r>
          </w:p>
        </w:tc>
        <w:tc>
          <w:tcPr>
            <w:tcW w:w="7336" w:type="dxa"/>
            <w:vAlign w:val="center"/>
          </w:tcPr>
          <w:p w14:paraId="1BD1AA1A"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United Kingdom</w:t>
            </w:r>
          </w:p>
        </w:tc>
      </w:tr>
      <w:tr w:rsidR="00262373" w:rsidRPr="00E23395" w14:paraId="631EBB63" w14:textId="77777777" w:rsidTr="001D7025">
        <w:trPr>
          <w:trHeight w:val="369"/>
        </w:trPr>
        <w:tc>
          <w:tcPr>
            <w:tcW w:w="1560" w:type="dxa"/>
            <w:vAlign w:val="center"/>
          </w:tcPr>
          <w:p w14:paraId="62127CEF"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WFD</w:t>
            </w:r>
          </w:p>
        </w:tc>
        <w:tc>
          <w:tcPr>
            <w:tcW w:w="7336" w:type="dxa"/>
            <w:vAlign w:val="center"/>
          </w:tcPr>
          <w:p w14:paraId="7A4FD156" w14:textId="77777777" w:rsidR="00262373" w:rsidRPr="006474C7" w:rsidRDefault="00262373" w:rsidP="001D7025">
            <w:pPr>
              <w:spacing w:line="360" w:lineRule="auto"/>
              <w:rPr>
                <w:rFonts w:ascii="Gotham Narrow Book" w:hAnsi="Gotham Narrow Book"/>
                <w:sz w:val="20"/>
                <w:szCs w:val="20"/>
              </w:rPr>
            </w:pPr>
            <w:r w:rsidRPr="006474C7">
              <w:rPr>
                <w:rFonts w:ascii="Gotham Narrow Book" w:hAnsi="Gotham Narrow Book"/>
                <w:sz w:val="20"/>
                <w:szCs w:val="20"/>
              </w:rPr>
              <w:t>Water Framework Directive</w:t>
            </w:r>
          </w:p>
        </w:tc>
      </w:tr>
      <w:tr w:rsidR="008414CC" w:rsidRPr="00E23395" w14:paraId="46466857" w14:textId="77777777" w:rsidTr="001D7025">
        <w:trPr>
          <w:trHeight w:val="369"/>
        </w:trPr>
        <w:tc>
          <w:tcPr>
            <w:tcW w:w="1560" w:type="dxa"/>
            <w:vAlign w:val="center"/>
          </w:tcPr>
          <w:p w14:paraId="052A694E" w14:textId="36AB66CF" w:rsidR="008414CC" w:rsidRPr="006474C7" w:rsidRDefault="008414CC" w:rsidP="001D7025">
            <w:pPr>
              <w:spacing w:line="360" w:lineRule="auto"/>
              <w:rPr>
                <w:rFonts w:ascii="Gotham Narrow Book" w:hAnsi="Gotham Narrow Book"/>
                <w:color w:val="355C8E"/>
                <w:sz w:val="20"/>
                <w:szCs w:val="20"/>
              </w:rPr>
            </w:pPr>
            <w:r>
              <w:rPr>
                <w:rFonts w:ascii="Gotham Narrow Book" w:hAnsi="Gotham Narrow Book"/>
                <w:color w:val="355C8E"/>
                <w:sz w:val="20"/>
                <w:szCs w:val="20"/>
              </w:rPr>
              <w:t>WRMP</w:t>
            </w:r>
          </w:p>
        </w:tc>
        <w:tc>
          <w:tcPr>
            <w:tcW w:w="7336" w:type="dxa"/>
            <w:vAlign w:val="center"/>
          </w:tcPr>
          <w:p w14:paraId="47168703" w14:textId="2320A7DF" w:rsidR="008414CC" w:rsidRPr="006474C7" w:rsidRDefault="008414CC" w:rsidP="001D7025">
            <w:pPr>
              <w:spacing w:line="360" w:lineRule="auto"/>
              <w:rPr>
                <w:rFonts w:ascii="Gotham Narrow Book" w:hAnsi="Gotham Narrow Book"/>
                <w:sz w:val="20"/>
                <w:szCs w:val="20"/>
              </w:rPr>
            </w:pPr>
            <w:r>
              <w:rPr>
                <w:rFonts w:ascii="Gotham Narrow Book" w:hAnsi="Gotham Narrow Book"/>
                <w:sz w:val="20"/>
                <w:szCs w:val="20"/>
              </w:rPr>
              <w:t xml:space="preserve">Water Resource Management Plan </w:t>
            </w:r>
          </w:p>
        </w:tc>
      </w:tr>
      <w:tr w:rsidR="00262373" w:rsidRPr="00B31C18" w14:paraId="3C5F28A2" w14:textId="77777777" w:rsidTr="001D7025">
        <w:trPr>
          <w:trHeight w:val="369"/>
        </w:trPr>
        <w:tc>
          <w:tcPr>
            <w:tcW w:w="1560" w:type="dxa"/>
            <w:vAlign w:val="center"/>
          </w:tcPr>
          <w:p w14:paraId="2D07BB94" w14:textId="77777777" w:rsidR="00262373" w:rsidRPr="006474C7" w:rsidRDefault="00262373" w:rsidP="001D7025">
            <w:pPr>
              <w:spacing w:line="360" w:lineRule="auto"/>
              <w:rPr>
                <w:rFonts w:ascii="Gotham Narrow Book" w:hAnsi="Gotham Narrow Book"/>
                <w:color w:val="355C8E"/>
                <w:sz w:val="20"/>
                <w:szCs w:val="20"/>
              </w:rPr>
            </w:pPr>
            <w:r w:rsidRPr="006474C7">
              <w:rPr>
                <w:rFonts w:ascii="Gotham Narrow Book" w:hAnsi="Gotham Narrow Book"/>
                <w:color w:val="355C8E"/>
                <w:sz w:val="20"/>
                <w:szCs w:val="20"/>
              </w:rPr>
              <w:t>WwTW</w:t>
            </w:r>
          </w:p>
        </w:tc>
        <w:tc>
          <w:tcPr>
            <w:tcW w:w="7336" w:type="dxa"/>
            <w:vAlign w:val="center"/>
          </w:tcPr>
          <w:p w14:paraId="1CB3E4D9" w14:textId="3342BF2E" w:rsidR="00262373" w:rsidRPr="006474C7" w:rsidRDefault="008B169A" w:rsidP="001D7025">
            <w:pPr>
              <w:spacing w:line="360" w:lineRule="auto"/>
              <w:rPr>
                <w:rFonts w:ascii="Gotham Narrow Book" w:hAnsi="Gotham Narrow Book"/>
                <w:sz w:val="20"/>
                <w:szCs w:val="20"/>
              </w:rPr>
            </w:pPr>
            <w:r w:rsidRPr="006474C7">
              <w:rPr>
                <w:rFonts w:ascii="Gotham Narrow Book" w:hAnsi="Gotham Narrow Book"/>
                <w:sz w:val="20"/>
                <w:szCs w:val="20"/>
              </w:rPr>
              <w:t>Wastewater</w:t>
            </w:r>
            <w:r w:rsidR="00262373" w:rsidRPr="006474C7">
              <w:rPr>
                <w:rFonts w:ascii="Gotham Narrow Book" w:hAnsi="Gotham Narrow Book"/>
                <w:sz w:val="20"/>
                <w:szCs w:val="20"/>
              </w:rPr>
              <w:t xml:space="preserve"> Treatment Works</w:t>
            </w:r>
          </w:p>
        </w:tc>
      </w:tr>
    </w:tbl>
    <w:p w14:paraId="69EEBF49" w14:textId="77777777" w:rsidR="00170E2D" w:rsidRPr="00B31C18" w:rsidRDefault="00170E2D" w:rsidP="00F0034B">
      <w:pPr>
        <w:rPr>
          <w:rFonts w:ascii="Gotham Narrow Book" w:eastAsiaTheme="majorEastAsia" w:hAnsi="Gotham Narrow Book" w:cstheme="majorBidi"/>
          <w:color w:val="355C8E"/>
          <w:sz w:val="20"/>
          <w:szCs w:val="20"/>
        </w:rPr>
      </w:pPr>
    </w:p>
    <w:p w14:paraId="03AE022F" w14:textId="2EFC303C" w:rsidR="00262373" w:rsidRPr="00306562" w:rsidRDefault="00262373" w:rsidP="00E41E21">
      <w:pPr>
        <w:spacing w:before="60" w:after="60" w:line="300" w:lineRule="auto"/>
        <w:rPr>
          <w:highlight w:val="yellow"/>
        </w:rPr>
        <w:sectPr w:rsidR="00262373" w:rsidRPr="00306562" w:rsidSect="00791CFB">
          <w:headerReference w:type="even" r:id="rId14"/>
          <w:headerReference w:type="default" r:id="rId15"/>
          <w:footerReference w:type="default" r:id="rId16"/>
          <w:headerReference w:type="first" r:id="rId17"/>
          <w:pgSz w:w="11906" w:h="16838"/>
          <w:pgMar w:top="1673" w:right="1418" w:bottom="1440" w:left="1418" w:header="709" w:footer="828" w:gutter="0"/>
          <w:pgNumType w:fmt="lowerRoman" w:start="1"/>
          <w:cols w:space="708"/>
          <w:docGrid w:linePitch="360"/>
        </w:sectPr>
      </w:pPr>
    </w:p>
    <w:p w14:paraId="539635EB" w14:textId="7BB10212" w:rsidR="00525771" w:rsidRPr="00B80754" w:rsidRDefault="006854E0" w:rsidP="00B80754">
      <w:pPr>
        <w:pStyle w:val="Heading10"/>
      </w:pPr>
      <w:bookmarkStart w:id="2" w:name="_Toc147925930"/>
      <w:r w:rsidRPr="00B80754">
        <w:lastRenderedPageBreak/>
        <w:t>Introduction</w:t>
      </w:r>
      <w:bookmarkEnd w:id="2"/>
    </w:p>
    <w:p w14:paraId="217603C5" w14:textId="5D8C9440" w:rsidR="00663627" w:rsidRDefault="00663627" w:rsidP="00663627">
      <w:pPr>
        <w:pStyle w:val="Heading20"/>
      </w:pPr>
      <w:bookmarkStart w:id="3" w:name="_Toc26282495"/>
      <w:bookmarkStart w:id="4" w:name="_Toc147925931"/>
      <w:r>
        <w:t>Background</w:t>
      </w:r>
      <w:bookmarkEnd w:id="3"/>
      <w:bookmarkEnd w:id="4"/>
    </w:p>
    <w:p w14:paraId="79299427" w14:textId="12F34685" w:rsidR="003776D5" w:rsidRDefault="003776D5" w:rsidP="003776D5">
      <w:pPr>
        <w:pStyle w:val="Heading30"/>
      </w:pPr>
      <w:r>
        <w:t>Ashfield</w:t>
      </w:r>
      <w:r w:rsidR="00663627">
        <w:t xml:space="preserve"> District Council (</w:t>
      </w:r>
      <w:r>
        <w:t>the Council</w:t>
      </w:r>
      <w:r w:rsidR="00663627">
        <w:t xml:space="preserve">) </w:t>
      </w:r>
      <w:r>
        <w:t>is</w:t>
      </w:r>
      <w:r w:rsidR="00663627">
        <w:t xml:space="preserve"> in the process of reviewing</w:t>
      </w:r>
      <w:r w:rsidR="00C82085">
        <w:t xml:space="preserve"> </w:t>
      </w:r>
      <w:r>
        <w:t>its</w:t>
      </w:r>
      <w:r w:rsidR="00C82085">
        <w:t xml:space="preserve"> </w:t>
      </w:r>
      <w:r>
        <w:t>Local Plan</w:t>
      </w:r>
      <w:r w:rsidR="00663627">
        <w:t xml:space="preserve">.  </w:t>
      </w:r>
      <w:r>
        <w:t xml:space="preserve">Once adopted, the Local Plan will </w:t>
      </w:r>
      <w:r w:rsidRPr="003776D5">
        <w:t>provide the basis for delivering sustainable development within the district of Ashfield.</w:t>
      </w:r>
      <w:r>
        <w:t xml:space="preserve"> </w:t>
      </w:r>
      <w:r w:rsidRPr="003776D5">
        <w:t xml:space="preserve"> </w:t>
      </w:r>
      <w:r>
        <w:t xml:space="preserve">The </w:t>
      </w:r>
      <w:r w:rsidR="00FF7AE7">
        <w:t xml:space="preserve">Local Plan </w:t>
      </w:r>
      <w:r w:rsidRPr="00073FDD">
        <w:t>sets</w:t>
      </w:r>
      <w:r w:rsidRPr="003776D5">
        <w:t xml:space="preserve"> out a vision for the future</w:t>
      </w:r>
      <w:r w:rsidR="00A8223D">
        <w:t xml:space="preserve"> and</w:t>
      </w:r>
      <w:r w:rsidRPr="003776D5">
        <w:t xml:space="preserve"> a framework for meeting identified needs and priorities. </w:t>
      </w:r>
      <w:r>
        <w:t xml:space="preserve"> </w:t>
      </w:r>
      <w:r w:rsidRPr="003776D5">
        <w:t xml:space="preserve">The plan considers land use needs for specific types of development and identifies sites and areas of protection. </w:t>
      </w:r>
      <w:r>
        <w:t xml:space="preserve"> </w:t>
      </w:r>
      <w:r w:rsidRPr="003776D5">
        <w:t xml:space="preserve">It also provides the basis upon which planning applications will be determined, outlining the main criteria that the Council will employ in assessing planning proposals within the </w:t>
      </w:r>
      <w:r w:rsidR="003632C0" w:rsidRPr="003776D5">
        <w:t>district</w:t>
      </w:r>
      <w:r w:rsidR="003632C0">
        <w:t>.</w:t>
      </w:r>
      <w:r w:rsidRPr="003776D5">
        <w:t xml:space="preserve"> </w:t>
      </w:r>
    </w:p>
    <w:p w14:paraId="280805C7" w14:textId="46371AD3" w:rsidR="00663627" w:rsidRDefault="00663627" w:rsidP="004C691A">
      <w:pPr>
        <w:pStyle w:val="Heading30"/>
      </w:pPr>
      <w:r w:rsidRPr="00F10529">
        <w:t xml:space="preserve">Lepus </w:t>
      </w:r>
      <w:r w:rsidRPr="00E063DB">
        <w:t>Consulting has</w:t>
      </w:r>
      <w:r w:rsidR="00B55436" w:rsidRPr="00E063DB">
        <w:t xml:space="preserve"> </w:t>
      </w:r>
      <w:r w:rsidRPr="00E063DB">
        <w:t xml:space="preserve">prepared this report to inform the Habitats Regulations Assessment (HRA) of the </w:t>
      </w:r>
      <w:r w:rsidR="00C77499" w:rsidRPr="00E063DB">
        <w:t>Regulation 1</w:t>
      </w:r>
      <w:r w:rsidR="00A27549" w:rsidRPr="00E063DB">
        <w:t>9</w:t>
      </w:r>
      <w:r w:rsidR="00E47860" w:rsidRPr="00E063DB">
        <w:t xml:space="preserve"> </w:t>
      </w:r>
      <w:r w:rsidR="00A27549" w:rsidRPr="00E063DB">
        <w:t xml:space="preserve">Pre-Submission Draft </w:t>
      </w:r>
      <w:r w:rsidR="003632C0" w:rsidRPr="00E063DB">
        <w:t xml:space="preserve">version of the Ashfield Local Plan </w:t>
      </w:r>
      <w:r w:rsidRPr="00E063DB">
        <w:t>(referred to hereafter as the ‘</w:t>
      </w:r>
      <w:r w:rsidR="003632C0" w:rsidRPr="00E063DB">
        <w:t>Local Plan</w:t>
      </w:r>
      <w:r w:rsidR="002E053E" w:rsidRPr="00E063DB">
        <w:t>’</w:t>
      </w:r>
      <w:r w:rsidRPr="00E063DB">
        <w:t xml:space="preserve">) on behalf of </w:t>
      </w:r>
      <w:r w:rsidR="003632C0" w:rsidRPr="00E063DB">
        <w:t>Ashfield District Council</w:t>
      </w:r>
      <w:r w:rsidR="00775F73" w:rsidRPr="00E063DB">
        <w:t>.</w:t>
      </w:r>
      <w:r w:rsidRPr="00E063DB">
        <w:t xml:space="preserve"> </w:t>
      </w:r>
      <w:r w:rsidR="000C6A36" w:rsidRPr="00E063DB">
        <w:t xml:space="preserve"> The Local Plan will cover the period from </w:t>
      </w:r>
      <w:r w:rsidR="005261D5" w:rsidRPr="00E063DB">
        <w:t>2023</w:t>
      </w:r>
      <w:r w:rsidR="000C6A36" w:rsidRPr="00E063DB">
        <w:t xml:space="preserve"> to </w:t>
      </w:r>
      <w:r w:rsidR="00A27549" w:rsidRPr="00E063DB">
        <w:t>2040</w:t>
      </w:r>
      <w:r w:rsidR="000C6A36" w:rsidRPr="00E063DB">
        <w:t xml:space="preserve"> and</w:t>
      </w:r>
      <w:r w:rsidR="000C6A36" w:rsidRPr="000C6A36">
        <w:t xml:space="preserve"> extends across the whole of </w:t>
      </w:r>
      <w:r w:rsidR="000C6A36">
        <w:t>Ashfield District Council’s administrative area</w:t>
      </w:r>
      <w:r w:rsidR="000C6A36" w:rsidRPr="000C6A36">
        <w:t xml:space="preserve"> (referred to hereafter as the ‘Plan area’ and illustrated in </w:t>
      </w:r>
      <w:r w:rsidR="000C6A36" w:rsidRPr="000C6A36">
        <w:rPr>
          <w:rFonts w:ascii="Gotham Narrow Medium" w:hAnsi="Gotham Narrow Medium"/>
          <w:bCs w:val="0"/>
        </w:rPr>
        <w:t>Figure 1.1</w:t>
      </w:r>
      <w:r w:rsidR="000C6A36" w:rsidRPr="000C6A36">
        <w:t>).</w:t>
      </w:r>
    </w:p>
    <w:p w14:paraId="3257799C" w14:textId="5E0F9795" w:rsidR="00D37616" w:rsidRDefault="00050773" w:rsidP="004330AE">
      <w:pPr>
        <w:pStyle w:val="Heading30"/>
        <w:numPr>
          <w:ilvl w:val="0"/>
          <w:numId w:val="0"/>
        </w:numPr>
        <w:jc w:val="center"/>
      </w:pPr>
      <w:r>
        <w:rPr>
          <w:noProof/>
        </w:rPr>
        <w:lastRenderedPageBreak/>
        <w:drawing>
          <wp:inline distT="0" distB="0" distL="0" distR="0" wp14:anchorId="17371077" wp14:editId="45FE91D7">
            <wp:extent cx="5759450" cy="8140700"/>
            <wp:effectExtent l="0" t="0" r="6350" b="0"/>
            <wp:docPr id="340339100" name="Picture 1" descr="A map to show location of Pl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39100" name="Picture 1" descr="A map to show location of Plan area"/>
                    <pic:cNvPicPr/>
                  </pic:nvPicPr>
                  <pic:blipFill>
                    <a:blip r:embed="rId18"/>
                    <a:stretch>
                      <a:fillRect/>
                    </a:stretch>
                  </pic:blipFill>
                  <pic:spPr>
                    <a:xfrm>
                      <a:off x="0" y="0"/>
                      <a:ext cx="5759450" cy="8140700"/>
                    </a:xfrm>
                    <a:prstGeom prst="rect">
                      <a:avLst/>
                    </a:prstGeom>
                  </pic:spPr>
                </pic:pic>
              </a:graphicData>
            </a:graphic>
          </wp:inline>
        </w:drawing>
      </w:r>
    </w:p>
    <w:p w14:paraId="05BD8085" w14:textId="2AEDEE1E" w:rsidR="000C6A36" w:rsidRPr="004330AE" w:rsidRDefault="000C6A36" w:rsidP="004330AE">
      <w:pPr>
        <w:pStyle w:val="Caption"/>
        <w:jc w:val="center"/>
      </w:pPr>
      <w:bookmarkStart w:id="5" w:name="_Toc110600869"/>
      <w:bookmarkStart w:id="6" w:name="_Toc147925989"/>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t xml:space="preserve">  Local Plan area</w:t>
      </w:r>
      <w:bookmarkEnd w:id="5"/>
      <w:bookmarkEnd w:id="6"/>
    </w:p>
    <w:p w14:paraId="7A21F39A" w14:textId="77777777" w:rsidR="000B5187" w:rsidRPr="005005FC" w:rsidRDefault="000B5187" w:rsidP="000B5187">
      <w:pPr>
        <w:pStyle w:val="Heading20"/>
      </w:pPr>
      <w:bookmarkStart w:id="7" w:name="_Toc52354648"/>
      <w:bookmarkStart w:id="8" w:name="_Toc66823284"/>
      <w:bookmarkStart w:id="9" w:name="_Toc76546041"/>
      <w:bookmarkStart w:id="10" w:name="_Toc147925932"/>
      <w:bookmarkStart w:id="11" w:name="_Toc508637684"/>
      <w:bookmarkStart w:id="12" w:name="_Toc26282496"/>
      <w:r>
        <w:lastRenderedPageBreak/>
        <w:t xml:space="preserve">Purpose of this </w:t>
      </w:r>
      <w:r w:rsidRPr="000B5187">
        <w:t>report</w:t>
      </w:r>
      <w:bookmarkEnd w:id="7"/>
      <w:bookmarkEnd w:id="8"/>
      <w:bookmarkEnd w:id="9"/>
      <w:bookmarkEnd w:id="10"/>
      <w:r>
        <w:t xml:space="preserve"> </w:t>
      </w:r>
    </w:p>
    <w:p w14:paraId="038B5C33" w14:textId="7FA5D470" w:rsidR="000B5187" w:rsidRDefault="000B5187" w:rsidP="000B5187">
      <w:pPr>
        <w:pStyle w:val="Heading30"/>
      </w:pPr>
      <w:r w:rsidRPr="007F1C3A">
        <w:t>Th</w:t>
      </w:r>
      <w:r w:rsidR="008A66AA">
        <w:t>is</w:t>
      </w:r>
      <w:r w:rsidRPr="007F1C3A">
        <w:t xml:space="preserve"> HRA has been prepared in accordance with the </w:t>
      </w:r>
      <w:r>
        <w:t>C</w:t>
      </w:r>
      <w:r w:rsidRPr="00C864A7">
        <w:t xml:space="preserve">onservation of Habitats and Species </w:t>
      </w:r>
      <w:r w:rsidRPr="00F01645">
        <w:t>Regulations</w:t>
      </w:r>
      <w:r>
        <w:t xml:space="preserve"> 2017 </w:t>
      </w:r>
      <w:r w:rsidRPr="00C864A7">
        <w:t>(</w:t>
      </w:r>
      <w:r>
        <w:t>as amended</w:t>
      </w:r>
      <w:r w:rsidRPr="00C864A7">
        <w:t>)</w:t>
      </w:r>
      <w:r w:rsidRPr="008B3683">
        <w:rPr>
          <w:vertAlign w:val="superscript"/>
        </w:rPr>
        <w:footnoteReference w:id="1"/>
      </w:r>
      <w:r>
        <w:t>, known as the Habitats Regulations</w:t>
      </w:r>
      <w:r w:rsidRPr="008B3683">
        <w:t>.  When</w:t>
      </w:r>
      <w:r w:rsidRPr="007F1C3A">
        <w:t xml:space="preserve"> preparing </w:t>
      </w:r>
      <w:r w:rsidRPr="000B5187">
        <w:t>development</w:t>
      </w:r>
      <w:r w:rsidRPr="007F1C3A">
        <w:t xml:space="preserve"> plan documents, </w:t>
      </w:r>
      <w:r>
        <w:t>c</w:t>
      </w:r>
      <w:r w:rsidRPr="007F1C3A">
        <w:t>ouncils are required by law to carry out an HRA.  The requirement for authorities to comply with the Habitats Regulations when preparing a Local Plan is also noted in the Government’s online planning practice guidance</w:t>
      </w:r>
      <w:r w:rsidRPr="007F1C3A">
        <w:rPr>
          <w:vertAlign w:val="superscript"/>
          <w:lang w:val="en-US"/>
        </w:rPr>
        <w:footnoteReference w:id="2"/>
      </w:r>
      <w:r w:rsidRPr="007F1C3A">
        <w:t xml:space="preserve">. </w:t>
      </w:r>
    </w:p>
    <w:bookmarkEnd w:id="11"/>
    <w:bookmarkEnd w:id="12"/>
    <w:p w14:paraId="6704B287" w14:textId="0AB0F47F" w:rsidR="007812C2" w:rsidRPr="007812C2" w:rsidRDefault="007812C2" w:rsidP="007812C2">
      <w:pPr>
        <w:pStyle w:val="Heading30"/>
      </w:pPr>
      <w:r w:rsidRPr="007812C2">
        <w:t xml:space="preserve">The purpose of this report is to inform the HRA of the </w:t>
      </w:r>
      <w:r w:rsidR="003632C0">
        <w:t>Local Plan</w:t>
      </w:r>
      <w:r w:rsidRPr="007812C2">
        <w:t xml:space="preserve"> using best available information.  </w:t>
      </w:r>
      <w:r w:rsidR="003632C0">
        <w:t xml:space="preserve">Ashfield </w:t>
      </w:r>
      <w:r w:rsidR="003632C0" w:rsidRPr="00E063DB">
        <w:t>District Council</w:t>
      </w:r>
      <w:r w:rsidRPr="00E063DB">
        <w:t xml:space="preserve">, as the Competent Authority, </w:t>
      </w:r>
      <w:r w:rsidR="00B7692D" w:rsidRPr="00E063DB">
        <w:t>is</w:t>
      </w:r>
      <w:r w:rsidRPr="00E063DB">
        <w:t xml:space="preserve"> responsib</w:t>
      </w:r>
      <w:r w:rsidR="00B7692D" w:rsidRPr="00E063DB">
        <w:t>le for</w:t>
      </w:r>
      <w:r w:rsidRPr="00E063DB">
        <w:t xml:space="preserve"> </w:t>
      </w:r>
      <w:r w:rsidR="00B7692D" w:rsidRPr="00E063DB">
        <w:t>preparing</w:t>
      </w:r>
      <w:r w:rsidRPr="00E063DB">
        <w:t xml:space="preserve"> the Integrity Test.  This can be undertaken in light of the conclusions </w:t>
      </w:r>
      <w:r w:rsidR="008022D4" w:rsidRPr="00E063DB">
        <w:t xml:space="preserve">which </w:t>
      </w:r>
      <w:r w:rsidR="00E53A9A" w:rsidRPr="00E063DB">
        <w:t>are set out in this</w:t>
      </w:r>
      <w:r w:rsidR="00FF7AE7" w:rsidRPr="00E063DB">
        <w:t xml:space="preserve"> report</w:t>
      </w:r>
      <w:r w:rsidRPr="00E063DB">
        <w:t>, having regard to representations made by Natural England under the provisions of Regulation</w:t>
      </w:r>
      <w:r w:rsidR="00E53A9A" w:rsidRPr="00E063DB">
        <w:t xml:space="preserve"> </w:t>
      </w:r>
      <w:r w:rsidRPr="00E063DB">
        <w:t>105(2) of the Habitats Regulations.</w:t>
      </w:r>
      <w:r w:rsidRPr="007812C2">
        <w:t xml:space="preserve"> </w:t>
      </w:r>
    </w:p>
    <w:p w14:paraId="6AF4642C" w14:textId="77777777" w:rsidR="000C6A36" w:rsidRDefault="000C6A36">
      <w:pPr>
        <w:spacing w:after="200" w:line="276" w:lineRule="auto"/>
        <w:rPr>
          <w:rFonts w:ascii="Gotham Narrow Medium" w:eastAsiaTheme="majorEastAsia" w:hAnsi="Gotham Narrow Medium" w:cstheme="majorBidi"/>
          <w:color w:val="355C8E"/>
          <w:sz w:val="48"/>
          <w:szCs w:val="28"/>
          <w:highlight w:val="yellow"/>
          <w:lang w:eastAsia="en-US"/>
        </w:rPr>
      </w:pPr>
      <w:r>
        <w:rPr>
          <w:highlight w:val="yellow"/>
        </w:rPr>
        <w:br w:type="page"/>
      </w:r>
    </w:p>
    <w:p w14:paraId="45DDE721" w14:textId="25FE727E" w:rsidR="00571DCB" w:rsidRDefault="0017001B" w:rsidP="00571DCB">
      <w:pPr>
        <w:pStyle w:val="Heading10"/>
      </w:pPr>
      <w:bookmarkStart w:id="13" w:name="_Toc147925933"/>
      <w:r>
        <w:lastRenderedPageBreak/>
        <w:t xml:space="preserve">Regulation 19 Pre-Submission </w:t>
      </w:r>
      <w:r w:rsidR="003632C0">
        <w:t>Local Plan</w:t>
      </w:r>
      <w:bookmarkEnd w:id="13"/>
      <w:r w:rsidR="003632C0">
        <w:t xml:space="preserve"> </w:t>
      </w:r>
    </w:p>
    <w:p w14:paraId="088C07BF" w14:textId="0A512B61" w:rsidR="008E4683" w:rsidRPr="0015746D" w:rsidRDefault="00544BD3" w:rsidP="008E4683">
      <w:pPr>
        <w:pStyle w:val="Heading20"/>
      </w:pPr>
      <w:bookmarkStart w:id="14" w:name="_Toc147925934"/>
      <w:r>
        <w:t>Background</w:t>
      </w:r>
      <w:r w:rsidR="00243EB5">
        <w:t xml:space="preserve"> to the review</w:t>
      </w:r>
      <w:bookmarkEnd w:id="14"/>
    </w:p>
    <w:p w14:paraId="243FE62E" w14:textId="2D7B1F05" w:rsidR="004374AF" w:rsidRPr="00AF1968" w:rsidRDefault="004374AF" w:rsidP="00BA1EDD">
      <w:pPr>
        <w:pStyle w:val="Heading30"/>
      </w:pPr>
      <w:r w:rsidRPr="00AF1968">
        <w:t>The Council submitted two previous Local Plans for examination.  The Local Plan Publication</w:t>
      </w:r>
      <w:r w:rsidR="00997392">
        <w:t xml:space="preserve"> document</w:t>
      </w:r>
      <w:r w:rsidRPr="00AF1968">
        <w:t xml:space="preserve"> 2013 was withdrawn from examination in July 2014 following an Exploratory Meeting with the Planning Inspector, who raised concerns over specific aspects of the Plan.  A subsequent Local Plan was submitted for examination on the 24</w:t>
      </w:r>
      <w:r w:rsidRPr="00AF1968">
        <w:rPr>
          <w:vertAlign w:val="superscript"/>
        </w:rPr>
        <w:t>th</w:t>
      </w:r>
      <w:r w:rsidRPr="00AF1968">
        <w:t xml:space="preserve"> February 2017.  After the examination hearing sessions and further work, particularly on the education infrastructure aspects with the County Council as the Education Authority, the Inspector considered that some main modifications to the Plan were required to make it sound.  A main modifications consultation was undertaken from </w:t>
      </w:r>
      <w:r w:rsidR="00997392">
        <w:t xml:space="preserve">the </w:t>
      </w:r>
      <w:r w:rsidRPr="00AF1968">
        <w:t>22</w:t>
      </w:r>
      <w:r w:rsidRPr="00997392">
        <w:rPr>
          <w:vertAlign w:val="superscript"/>
        </w:rPr>
        <w:t>nd</w:t>
      </w:r>
      <w:r w:rsidR="00997392">
        <w:t xml:space="preserve"> of</w:t>
      </w:r>
      <w:r w:rsidRPr="00AF1968">
        <w:t xml:space="preserve"> June 2018 to </w:t>
      </w:r>
      <w:r w:rsidR="00997392">
        <w:t xml:space="preserve">the </w:t>
      </w:r>
      <w:r w:rsidRPr="00AF1968">
        <w:t>10</w:t>
      </w:r>
      <w:r w:rsidRPr="00997392">
        <w:rPr>
          <w:vertAlign w:val="superscript"/>
        </w:rPr>
        <w:t>th</w:t>
      </w:r>
      <w:r w:rsidR="00997392">
        <w:t xml:space="preserve"> of </w:t>
      </w:r>
      <w:r w:rsidRPr="00AF1968">
        <w:t xml:space="preserve">August 2018 with all representations being forwarded to the Inspector for consideration.  However, following a change in the political administration of the Council, a resolution was passed at the full Council meeting of </w:t>
      </w:r>
      <w:r w:rsidR="00997392">
        <w:t xml:space="preserve">the </w:t>
      </w:r>
      <w:r w:rsidRPr="00AF1968">
        <w:t>6</w:t>
      </w:r>
      <w:r w:rsidRPr="00AF1968">
        <w:rPr>
          <w:vertAlign w:val="superscript"/>
        </w:rPr>
        <w:t>th</w:t>
      </w:r>
      <w:r w:rsidRPr="00AF1968">
        <w:t xml:space="preserve"> </w:t>
      </w:r>
      <w:r w:rsidR="00997392">
        <w:t xml:space="preserve">of </w:t>
      </w:r>
      <w:r w:rsidRPr="00AF1968">
        <w:t>September 2018 to withdraw the Local Plan from examination and commence development of a new Local Plan immediately.</w:t>
      </w:r>
      <w:r w:rsidR="00BA1EDD" w:rsidRPr="00AF1968">
        <w:t xml:space="preserve">  Under these circumstances, part of the evidence base for the withdrawn Local Plan is still relevant and has informed the </w:t>
      </w:r>
      <w:r w:rsidR="008A66AA" w:rsidRPr="00AF1968">
        <w:t xml:space="preserve">Regulation 19 Pre-Submission </w:t>
      </w:r>
      <w:r w:rsidR="00BA1EDD" w:rsidRPr="00AF1968">
        <w:t>Local Plan.</w:t>
      </w:r>
    </w:p>
    <w:p w14:paraId="5CB2682E" w14:textId="1260B7C2" w:rsidR="000C6A36" w:rsidRPr="004374AF" w:rsidRDefault="000C6A36" w:rsidP="004374AF">
      <w:pPr>
        <w:pStyle w:val="Heading30"/>
      </w:pPr>
      <w:r>
        <w:rPr>
          <w:lang w:val="en-US"/>
        </w:rPr>
        <w:t xml:space="preserve">The Council </w:t>
      </w:r>
      <w:r w:rsidR="00BA1EDD">
        <w:rPr>
          <w:lang w:val="en-US"/>
        </w:rPr>
        <w:t>is currently bringing forward a new Local Plan</w:t>
      </w:r>
      <w:r w:rsidR="002561DA">
        <w:rPr>
          <w:rStyle w:val="FootnoteReference"/>
          <w:lang w:val="en-US"/>
        </w:rPr>
        <w:footnoteReference w:id="3"/>
      </w:r>
      <w:r w:rsidR="00BA1EDD">
        <w:rPr>
          <w:lang w:val="en-US"/>
        </w:rPr>
        <w:t xml:space="preserve">.  As part of the plan making process, the Council </w:t>
      </w:r>
      <w:r>
        <w:rPr>
          <w:lang w:val="en-US"/>
        </w:rPr>
        <w:t>undertook consultation on the</w:t>
      </w:r>
      <w:r w:rsidR="00BA1EDD">
        <w:rPr>
          <w:lang w:val="en-US"/>
        </w:rPr>
        <w:t xml:space="preserve"> emerging</w:t>
      </w:r>
      <w:r>
        <w:rPr>
          <w:lang w:val="en-US"/>
        </w:rPr>
        <w:t xml:space="preserve"> Draft Local Plan </w:t>
      </w:r>
      <w:r w:rsidRPr="000C6A36">
        <w:t>between</w:t>
      </w:r>
      <w:r w:rsidR="00997392">
        <w:t xml:space="preserve"> the</w:t>
      </w:r>
      <w:r w:rsidRPr="000C6A36">
        <w:t xml:space="preserve"> 4</w:t>
      </w:r>
      <w:r w:rsidR="002E053E" w:rsidRPr="002E053E">
        <w:rPr>
          <w:vertAlign w:val="superscript"/>
        </w:rPr>
        <w:t>th</w:t>
      </w:r>
      <w:r w:rsidR="002E053E">
        <w:t xml:space="preserve"> </w:t>
      </w:r>
      <w:r w:rsidR="00997392">
        <w:t xml:space="preserve">of </w:t>
      </w:r>
      <w:r w:rsidRPr="000C6A36">
        <w:t>October to</w:t>
      </w:r>
      <w:r w:rsidR="00997392">
        <w:t xml:space="preserve"> the</w:t>
      </w:r>
      <w:r w:rsidRPr="000C6A36">
        <w:t xml:space="preserve"> 16</w:t>
      </w:r>
      <w:r w:rsidR="002E053E" w:rsidRPr="002E053E">
        <w:rPr>
          <w:vertAlign w:val="superscript"/>
        </w:rPr>
        <w:t>th</w:t>
      </w:r>
      <w:r w:rsidR="002E053E">
        <w:t xml:space="preserve"> </w:t>
      </w:r>
      <w:r w:rsidR="00997392">
        <w:t xml:space="preserve">of </w:t>
      </w:r>
      <w:r w:rsidRPr="000C6A36">
        <w:t>November 2021</w:t>
      </w:r>
      <w:r>
        <w:rPr>
          <w:rStyle w:val="FootnoteReference"/>
        </w:rPr>
        <w:footnoteReference w:id="4"/>
      </w:r>
      <w:r>
        <w:t>.</w:t>
      </w:r>
      <w:r w:rsidR="004374AF">
        <w:t xml:space="preserve">  This version of the plan </w:t>
      </w:r>
      <w:r w:rsidR="004374AF" w:rsidRPr="004374AF">
        <w:t>set out the Council’s proposed strategic approach to guide development in the</w:t>
      </w:r>
      <w:r w:rsidR="004374AF">
        <w:t xml:space="preserve"> </w:t>
      </w:r>
      <w:r w:rsidR="003C7E4C">
        <w:t>district</w:t>
      </w:r>
      <w:r w:rsidR="004374AF">
        <w:t xml:space="preserve"> and provided an opportunity for </w:t>
      </w:r>
      <w:r w:rsidR="00BA1EDD">
        <w:t>consultation</w:t>
      </w:r>
      <w:r w:rsidR="004374AF" w:rsidRPr="004374AF">
        <w:t>.</w:t>
      </w:r>
    </w:p>
    <w:p w14:paraId="0DF54C3E" w14:textId="32899F45" w:rsidR="008E4683" w:rsidRPr="00B55436" w:rsidRDefault="008E4683" w:rsidP="008E4683">
      <w:pPr>
        <w:spacing w:after="200" w:line="276" w:lineRule="auto"/>
        <w:rPr>
          <w:rFonts w:ascii="Gotham-Book" w:eastAsiaTheme="majorEastAsia" w:hAnsi="Gotham-Book" w:cstheme="majorBidi"/>
          <w:color w:val="355C8E"/>
          <w:sz w:val="48"/>
          <w:szCs w:val="28"/>
          <w:lang w:val="en-US"/>
        </w:rPr>
      </w:pPr>
    </w:p>
    <w:p w14:paraId="21EF1E1C" w14:textId="77777777" w:rsidR="001F21AD" w:rsidRDefault="001F21AD">
      <w:pPr>
        <w:spacing w:after="200" w:line="276" w:lineRule="auto"/>
        <w:rPr>
          <w:rFonts w:ascii="Gotham Narrow Medium" w:eastAsiaTheme="majorEastAsia" w:hAnsi="Gotham Narrow Medium" w:cstheme="majorBidi"/>
          <w:color w:val="355C8E"/>
          <w:sz w:val="48"/>
          <w:szCs w:val="28"/>
          <w:lang w:eastAsia="en-US"/>
        </w:rPr>
      </w:pPr>
      <w:bookmarkStart w:id="15" w:name="_Toc66823289"/>
      <w:bookmarkStart w:id="16" w:name="_Toc76546045"/>
      <w:r>
        <w:br w:type="page"/>
      </w:r>
    </w:p>
    <w:p w14:paraId="1080CD56" w14:textId="149E8F60" w:rsidR="00AD0BAB" w:rsidRPr="0070633C" w:rsidRDefault="00AD0BAB" w:rsidP="00AD0BAB">
      <w:pPr>
        <w:pStyle w:val="Heading10"/>
      </w:pPr>
      <w:bookmarkStart w:id="17" w:name="_Toc147925935"/>
      <w:r w:rsidRPr="0070633C">
        <w:lastRenderedPageBreak/>
        <w:t xml:space="preserve">The HRA </w:t>
      </w:r>
      <w:r>
        <w:t>p</w:t>
      </w:r>
      <w:r w:rsidRPr="0070633C">
        <w:t>rocess</w:t>
      </w:r>
      <w:bookmarkEnd w:id="15"/>
      <w:bookmarkEnd w:id="16"/>
      <w:bookmarkEnd w:id="17"/>
    </w:p>
    <w:p w14:paraId="385204C7" w14:textId="27FC64FB" w:rsidR="00AD0BAB" w:rsidRDefault="00AD0BAB" w:rsidP="00AD0BAB">
      <w:pPr>
        <w:pStyle w:val="Heading20"/>
      </w:pPr>
      <w:bookmarkStart w:id="18" w:name="_Toc66823290"/>
      <w:bookmarkStart w:id="19" w:name="_Toc76546046"/>
      <w:bookmarkStart w:id="20" w:name="_Toc147925936"/>
      <w:r>
        <w:t>Overview</w:t>
      </w:r>
      <w:bookmarkEnd w:id="18"/>
      <w:bookmarkEnd w:id="19"/>
      <w:bookmarkEnd w:id="20"/>
    </w:p>
    <w:p w14:paraId="34CDF6CF" w14:textId="324D0EC4" w:rsidR="00D10927" w:rsidRDefault="00D10927" w:rsidP="00D10927">
      <w:pPr>
        <w:pStyle w:val="Heading30"/>
      </w:pPr>
      <w:r w:rsidRPr="00284A4E">
        <w:t xml:space="preserve">The </w:t>
      </w:r>
      <w:r w:rsidR="00B7692D">
        <w:t xml:space="preserve">purpose of the </w:t>
      </w:r>
      <w:r w:rsidRPr="00284A4E">
        <w:t xml:space="preserve">HRA process </w:t>
      </w:r>
      <w:r w:rsidR="00B7692D">
        <w:t xml:space="preserve">is to understand and evaluate </w:t>
      </w:r>
      <w:r w:rsidRPr="00284A4E">
        <w:t>the potential effects of a plan or project on the conservation objectives of sites designated under the Habitats</w:t>
      </w:r>
      <w:r w:rsidRPr="00284A4E">
        <w:rPr>
          <w:vertAlign w:val="superscript"/>
        </w:rPr>
        <w:footnoteReference w:id="5"/>
      </w:r>
      <w:r w:rsidRPr="00284A4E">
        <w:t xml:space="preserve"> and Birds</w:t>
      </w:r>
      <w:r w:rsidRPr="00284A4E">
        <w:rPr>
          <w:vertAlign w:val="superscript"/>
        </w:rPr>
        <w:footnoteReference w:id="6"/>
      </w:r>
      <w:r w:rsidRPr="00284A4E">
        <w:t xml:space="preserve"> Directives.  These sites </w:t>
      </w:r>
      <w:r w:rsidRPr="00B257D8">
        <w:t>form</w:t>
      </w:r>
      <w:r w:rsidRPr="00284A4E">
        <w:t xml:space="preserve"> a system of internationally important sites throughout Europe known collectively as the ‘Natura 2000 Network’.  In line with the Habitats Regulations, UK sites which were part of the Natura 2000 Network before leaving the EU</w:t>
      </w:r>
      <w:r>
        <w:t>,</w:t>
      </w:r>
      <w:r w:rsidRPr="00284A4E">
        <w:t xml:space="preserve"> have become part of the National Site Network.  </w:t>
      </w:r>
    </w:p>
    <w:p w14:paraId="5C823625" w14:textId="0525514E" w:rsidR="00D10927" w:rsidRPr="00284A4E" w:rsidRDefault="00D10927" w:rsidP="00D10927">
      <w:pPr>
        <w:pStyle w:val="Heading30"/>
      </w:pPr>
      <w:r w:rsidRPr="00284A4E">
        <w:t>The Habitats Regulations</w:t>
      </w:r>
      <w:r w:rsidRPr="003F3705">
        <w:rPr>
          <w:vertAlign w:val="superscript"/>
        </w:rPr>
        <w:footnoteReference w:id="7"/>
      </w:r>
      <w:r w:rsidRPr="00284A4E">
        <w:t xml:space="preserve"> provide a definition of a </w:t>
      </w:r>
      <w:r w:rsidR="00A21B76">
        <w:t>European</w:t>
      </w:r>
      <w:r w:rsidRPr="00284A4E">
        <w:t xml:space="preserve"> site at Regulation 8</w:t>
      </w:r>
      <w:r>
        <w:t xml:space="preserve">.  These sites include Special Areas of Conservation (SAC), Sites of Community Importance, Special Protection Areas (SPA) and sites proposed to the European Commission </w:t>
      </w:r>
      <w:r w:rsidRPr="00AA2988">
        <w:t>in accordance with Article 4(1) of the Habitats Directive</w:t>
      </w:r>
      <w:r>
        <w:t>.</w:t>
      </w:r>
    </w:p>
    <w:p w14:paraId="1EE56F04" w14:textId="77777777" w:rsidR="00A21B76" w:rsidRPr="00A21B76" w:rsidRDefault="00A21B76" w:rsidP="00A21B76">
      <w:pPr>
        <w:pStyle w:val="Heading30"/>
      </w:pPr>
      <w:r w:rsidRPr="00A21B76">
        <w:t>In addition, policy in England and Wales notes that the following sites should also be given the same level of protection as a European site</w:t>
      </w:r>
      <w:r w:rsidRPr="00A21B76">
        <w:rPr>
          <w:vertAlign w:val="superscript"/>
        </w:rPr>
        <w:footnoteReference w:id="8"/>
      </w:r>
      <w:r w:rsidRPr="00A21B76">
        <w:t>.  European sites together with sites set out in national policy (listed below) are referred to in England and Wales as a Habitats site</w:t>
      </w:r>
      <w:r w:rsidRPr="00A21B76">
        <w:rPr>
          <w:vertAlign w:val="superscript"/>
        </w:rPr>
        <w:footnoteReference w:id="9"/>
      </w:r>
      <w:r w:rsidRPr="00A21B76">
        <w:t xml:space="preserve">.  </w:t>
      </w:r>
    </w:p>
    <w:p w14:paraId="3A4ECDC9" w14:textId="53B60577" w:rsidR="00D10927" w:rsidRPr="00284A4E" w:rsidRDefault="00D10927" w:rsidP="00D10927">
      <w:pPr>
        <w:pStyle w:val="LepusBulle"/>
        <w:rPr>
          <w:rFonts w:eastAsiaTheme="majorEastAsia"/>
        </w:rPr>
      </w:pPr>
      <w:r w:rsidRPr="00284A4E">
        <w:rPr>
          <w:rFonts w:eastAsiaTheme="majorEastAsia"/>
        </w:rPr>
        <w:t>A potential SPA (</w:t>
      </w:r>
      <w:proofErr w:type="spellStart"/>
      <w:r w:rsidRPr="00284A4E">
        <w:rPr>
          <w:rFonts w:eastAsiaTheme="majorEastAsia"/>
        </w:rPr>
        <w:t>pSPA</w:t>
      </w:r>
      <w:proofErr w:type="spellEnd"/>
      <w:r w:rsidRPr="00284A4E">
        <w:rPr>
          <w:rFonts w:eastAsiaTheme="majorEastAsia"/>
        </w:rPr>
        <w:t>)</w:t>
      </w:r>
    </w:p>
    <w:p w14:paraId="7C396A23" w14:textId="08FC9162" w:rsidR="00D10927" w:rsidRPr="00284A4E" w:rsidRDefault="00D10927" w:rsidP="00D10927">
      <w:pPr>
        <w:pStyle w:val="LepusBulle"/>
        <w:rPr>
          <w:rFonts w:eastAsiaTheme="majorEastAsia"/>
        </w:rPr>
      </w:pPr>
      <w:r w:rsidRPr="00284A4E">
        <w:rPr>
          <w:rFonts w:eastAsiaTheme="majorEastAsia"/>
        </w:rPr>
        <w:t>A possible / proposed SAC (</w:t>
      </w:r>
      <w:proofErr w:type="spellStart"/>
      <w:r w:rsidRPr="00284A4E">
        <w:rPr>
          <w:rFonts w:eastAsiaTheme="majorEastAsia"/>
        </w:rPr>
        <w:t>pSAC</w:t>
      </w:r>
      <w:proofErr w:type="spellEnd"/>
      <w:r w:rsidRPr="00284A4E">
        <w:rPr>
          <w:rFonts w:eastAsiaTheme="majorEastAsia"/>
        </w:rPr>
        <w:t>)</w:t>
      </w:r>
    </w:p>
    <w:p w14:paraId="41A9C3EA" w14:textId="259D8DAF" w:rsidR="00D10927" w:rsidRPr="00284A4E" w:rsidRDefault="00D10927" w:rsidP="00D10927">
      <w:pPr>
        <w:pStyle w:val="LepusBulle"/>
        <w:rPr>
          <w:rFonts w:eastAsiaTheme="majorEastAsia"/>
        </w:rPr>
      </w:pPr>
      <w:r w:rsidRPr="00284A4E">
        <w:rPr>
          <w:rFonts w:eastAsiaTheme="majorEastAsia"/>
        </w:rPr>
        <w:t>Listed and proposed Ramsar Sites</w:t>
      </w:r>
      <w:r>
        <w:rPr>
          <w:rFonts w:eastAsiaTheme="majorEastAsia"/>
        </w:rPr>
        <w:t xml:space="preserve"> (</w:t>
      </w:r>
      <w:r w:rsidR="00140467">
        <w:rPr>
          <w:rFonts w:eastAsiaTheme="majorEastAsia"/>
        </w:rPr>
        <w:t>w</w:t>
      </w:r>
      <w:r>
        <w:rPr>
          <w:rFonts w:eastAsiaTheme="majorEastAsia"/>
        </w:rPr>
        <w:t xml:space="preserve">etland of </w:t>
      </w:r>
      <w:r w:rsidR="00140467">
        <w:rPr>
          <w:rFonts w:eastAsiaTheme="majorEastAsia"/>
        </w:rPr>
        <w:t>i</w:t>
      </w:r>
      <w:r>
        <w:rPr>
          <w:rFonts w:eastAsiaTheme="majorEastAsia"/>
        </w:rPr>
        <w:t xml:space="preserve">nternational </w:t>
      </w:r>
      <w:r w:rsidR="00140467">
        <w:rPr>
          <w:rFonts w:eastAsiaTheme="majorEastAsia"/>
        </w:rPr>
        <w:t>i</w:t>
      </w:r>
      <w:r>
        <w:rPr>
          <w:rFonts w:eastAsiaTheme="majorEastAsia"/>
        </w:rPr>
        <w:t>mportance)</w:t>
      </w:r>
    </w:p>
    <w:p w14:paraId="28CDC3F2" w14:textId="66BA0597" w:rsidR="00D10927" w:rsidRPr="00284A4E" w:rsidRDefault="00D10927" w:rsidP="00D10927">
      <w:pPr>
        <w:pStyle w:val="LepusBulle"/>
        <w:rPr>
          <w:rFonts w:eastAsiaTheme="majorEastAsia"/>
        </w:rPr>
      </w:pPr>
      <w:r w:rsidRPr="00284A4E">
        <w:rPr>
          <w:rFonts w:eastAsiaTheme="majorEastAsia"/>
        </w:rPr>
        <w:t xml:space="preserve">In England, sites identified or required as compensation measures for adverse effects on statutory </w:t>
      </w:r>
      <w:r>
        <w:t>Habitats</w:t>
      </w:r>
      <w:r w:rsidRPr="00284A4E">
        <w:t xml:space="preserve"> </w:t>
      </w:r>
      <w:r w:rsidRPr="00284A4E">
        <w:rPr>
          <w:rFonts w:eastAsiaTheme="majorEastAsia"/>
        </w:rPr>
        <w:t xml:space="preserve">sites, </w:t>
      </w:r>
      <w:proofErr w:type="spellStart"/>
      <w:r w:rsidRPr="00284A4E">
        <w:rPr>
          <w:rFonts w:eastAsiaTheme="majorEastAsia"/>
        </w:rPr>
        <w:t>pSPA</w:t>
      </w:r>
      <w:proofErr w:type="spellEnd"/>
      <w:r w:rsidRPr="00284A4E">
        <w:rPr>
          <w:rFonts w:eastAsiaTheme="majorEastAsia"/>
        </w:rPr>
        <w:t xml:space="preserve">, </w:t>
      </w:r>
      <w:proofErr w:type="spellStart"/>
      <w:r w:rsidRPr="00284A4E">
        <w:rPr>
          <w:rFonts w:eastAsiaTheme="majorEastAsia"/>
        </w:rPr>
        <w:t>pSAC</w:t>
      </w:r>
      <w:proofErr w:type="spellEnd"/>
      <w:r w:rsidRPr="00284A4E">
        <w:rPr>
          <w:rFonts w:eastAsiaTheme="majorEastAsia"/>
        </w:rPr>
        <w:t xml:space="preserve"> and listed or proposed Ramsar sites</w:t>
      </w:r>
      <w:r w:rsidR="00374B77">
        <w:rPr>
          <w:rFonts w:eastAsiaTheme="majorEastAsia"/>
        </w:rPr>
        <w:t>.</w:t>
      </w:r>
    </w:p>
    <w:p w14:paraId="4D2970B5" w14:textId="52A73AA1" w:rsidR="005935BB" w:rsidRPr="00E063DB" w:rsidRDefault="00B7692D" w:rsidP="005935BB">
      <w:pPr>
        <w:pStyle w:val="Heading30"/>
      </w:pPr>
      <w:r w:rsidRPr="00E063DB">
        <w:lastRenderedPageBreak/>
        <w:t>According to Regulation 105 of the Habitats Regulations, w</w:t>
      </w:r>
      <w:r w:rsidR="005935BB" w:rsidRPr="00E063DB">
        <w:t xml:space="preserve">here a land use plan is likely to have a significant effect on a Habitats </w:t>
      </w:r>
      <w:r w:rsidRPr="00E063DB">
        <w:t>s</w:t>
      </w:r>
      <w:r w:rsidR="005935BB" w:rsidRPr="00E063DB">
        <w:t xml:space="preserve">ite (either alone or in-combination) and is not directly connected with or necessary to the management of the Habitats site, the plan-making authority for that plan must, before the plan is given effect, make an appropriate assessment of the implications for the site in view of that site’s conservation objectives.  These tests are referred to collectively as a Habitats Regulations Assessment (HRA).   </w:t>
      </w:r>
    </w:p>
    <w:p w14:paraId="17C68873" w14:textId="6CB80465" w:rsidR="00AD0BAB" w:rsidRPr="00B257D8" w:rsidRDefault="00AD0BAB" w:rsidP="00AD0BAB">
      <w:pPr>
        <w:pStyle w:val="Heading30"/>
      </w:pPr>
      <w:r w:rsidRPr="00B257D8">
        <w:t>There is no set methodology or specification for carrying out and recording the outcomes of the assessment process.  The Habitats Regulations Assessment Handbook, produced by David Tyldesley Associates (referred to hereafter as the ‘DTA Handbook’), provides an industry recognised good practice approach to HRA.  The DTA Handbook, and in particular ‘Practical Guidance for the Assessment of Plans under the Regulations’</w:t>
      </w:r>
      <w:r w:rsidRPr="00E90F06">
        <w:rPr>
          <w:rStyle w:val="FootnoteReference"/>
        </w:rPr>
        <w:footnoteReference w:id="10"/>
      </w:r>
      <w:r w:rsidRPr="00B257D8">
        <w:t>, which forms part F, has therefore been used to prepare this report, alongside reference to Government Guidance on Appropriate Assessment</w:t>
      </w:r>
      <w:r w:rsidRPr="00133E24">
        <w:rPr>
          <w:rStyle w:val="FootnoteReference"/>
        </w:rPr>
        <w:footnoteReference w:id="11"/>
      </w:r>
      <w:r w:rsidRPr="00B257D8">
        <w:t xml:space="preserve">.  </w:t>
      </w:r>
    </w:p>
    <w:p w14:paraId="4C82B78A" w14:textId="281F8F84" w:rsidR="00AD0BAB" w:rsidRDefault="00AD0BAB" w:rsidP="00A41BF7">
      <w:pPr>
        <w:pStyle w:val="Heading30"/>
        <w:rPr>
          <w:rFonts w:ascii="Gotham Narrow Medium" w:hAnsi="Gotham Narrow Medium"/>
          <w:szCs w:val="20"/>
          <w:lang w:val="en-US"/>
        </w:rPr>
      </w:pPr>
      <w:r w:rsidRPr="00B257D8">
        <w:t>A step-by-step guide to the methodology adopted in this assessment, as outlined</w:t>
      </w:r>
      <w:r w:rsidRPr="0070633C">
        <w:t xml:space="preserve"> in the</w:t>
      </w:r>
      <w:r>
        <w:t xml:space="preserve"> DTA Handbook,</w:t>
      </w:r>
      <w:r w:rsidRPr="0070633C">
        <w:t xml:space="preserve"> is </w:t>
      </w:r>
      <w:r>
        <w:t xml:space="preserve">illustrated in </w:t>
      </w:r>
      <w:r w:rsidRPr="001677C3">
        <w:rPr>
          <w:rFonts w:ascii="Gotham Narrow Medium" w:hAnsi="Gotham Narrow Medium"/>
          <w:bCs w:val="0"/>
        </w:rPr>
        <w:t xml:space="preserve">Figure </w:t>
      </w:r>
      <w:r w:rsidR="008128E9">
        <w:rPr>
          <w:rFonts w:ascii="Gotham Narrow Medium" w:hAnsi="Gotham Narrow Medium"/>
          <w:bCs w:val="0"/>
        </w:rPr>
        <w:t>3</w:t>
      </w:r>
      <w:r w:rsidRPr="001677C3">
        <w:rPr>
          <w:rFonts w:ascii="Gotham Narrow Medium" w:hAnsi="Gotham Narrow Medium"/>
          <w:bCs w:val="0"/>
        </w:rPr>
        <w:t>.1</w:t>
      </w:r>
      <w:r w:rsidRPr="0070633C">
        <w:t>.</w:t>
      </w:r>
      <w:r>
        <w:t xml:space="preserve">  </w:t>
      </w:r>
    </w:p>
    <w:p w14:paraId="04952F80" w14:textId="359A9DCF" w:rsidR="00F40D22" w:rsidRDefault="005935BB" w:rsidP="00D05E80">
      <w:pPr>
        <w:pStyle w:val="Caption"/>
        <w:jc w:val="center"/>
        <w:rPr>
          <w:rFonts w:ascii="Gotham Bold Italic" w:hAnsi="Gotham Bold Italic"/>
          <w:b/>
        </w:rPr>
      </w:pPr>
      <w:bookmarkStart w:id="21" w:name="_Toc529952518"/>
      <w:r>
        <w:rPr>
          <w:rFonts w:ascii="Gotham Bold Italic" w:hAnsi="Gotham Bold Italic"/>
          <w:b/>
          <w:noProof/>
        </w:rPr>
        <w:lastRenderedPageBreak/>
        <mc:AlternateContent>
          <mc:Choice Requires="wps">
            <w:drawing>
              <wp:anchor distT="0" distB="0" distL="114300" distR="114300" simplePos="0" relativeHeight="251659264" behindDoc="0" locked="0" layoutInCell="1" allowOverlap="1" wp14:anchorId="10B5D2A1" wp14:editId="1447A0DD">
                <wp:simplePos x="0" y="0"/>
                <wp:positionH relativeFrom="column">
                  <wp:posOffset>5444779</wp:posOffset>
                </wp:positionH>
                <wp:positionV relativeFrom="paragraph">
                  <wp:posOffset>1737822</wp:posOffset>
                </wp:positionV>
                <wp:extent cx="579120" cy="390862"/>
                <wp:effectExtent l="0" t="0" r="5080" b="3175"/>
                <wp:wrapNone/>
                <wp:docPr id="1765229994"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79120" cy="390862"/>
                        </a:xfrm>
                        <a:prstGeom prst="rect">
                          <a:avLst/>
                        </a:prstGeom>
                        <a:solidFill>
                          <a:srgbClr val="92D050"/>
                        </a:solidFill>
                        <a:ln w="6350">
                          <a:noFill/>
                        </a:ln>
                      </wps:spPr>
                      <wps:txbx>
                        <w:txbxContent>
                          <w:p w14:paraId="3A54DB02" w14:textId="77777777" w:rsidR="005935BB" w:rsidRPr="002B2E62" w:rsidRDefault="005935BB" w:rsidP="005935BB">
                            <w:pPr>
                              <w:jc w:val="center"/>
                              <w:rPr>
                                <w:rFonts w:ascii="Gotham Narrow Medium" w:hAnsi="Gotham Narrow Medium"/>
                                <w:sz w:val="16"/>
                                <w:szCs w:val="16"/>
                              </w:rPr>
                            </w:pPr>
                            <w:r>
                              <w:rPr>
                                <w:rFonts w:ascii="Gotham Narrow Medium" w:hAnsi="Gotham Narrow Medium"/>
                                <w:sz w:val="16"/>
                                <w:szCs w:val="16"/>
                              </w:rPr>
                              <w:t>Current stage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B5D2A1" id="_x0000_t202" coordsize="21600,21600" o:spt="202" path="m,l,21600r21600,l21600,xe">
                <v:stroke joinstyle="miter"/>
                <v:path gradientshapeok="t" o:connecttype="rect"/>
              </v:shapetype>
              <v:shape id="Text Box 2" o:spid="_x0000_s1026" type="#_x0000_t202" alt="&quot;&quot;" style="position:absolute;left:0;text-align:left;margin-left:428.7pt;margin-top:136.85pt;width:45.6pt;height:30.8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" fillcolor="#92d050" stroked="f" strokeweight=".5pt">
                <v:textbox>
                  <w:txbxContent>
                    <w:p w14:paraId="3A54DB02" w14:textId="77777777" w:rsidR="005935BB" w:rsidRPr="002B2E62" w:rsidRDefault="005935BB" w:rsidP="005935BB">
                      <w:pPr>
                        <w:jc w:val="center"/>
                        <w:rPr>
                          <w:rFonts w:ascii="Gotham Narrow Medium" w:hAnsi="Gotham Narrow Medium"/>
                          <w:sz w:val="16"/>
                          <w:szCs w:val="16"/>
                        </w:rPr>
                      </w:pPr>
                      <w:r>
                        <w:rPr>
                          <w:rFonts w:ascii="Gotham Narrow Medium" w:hAnsi="Gotham Narrow Medium"/>
                          <w:sz w:val="16"/>
                          <w:szCs w:val="16"/>
                        </w:rPr>
                        <w:t>Current stage</w:t>
                      </w:r>
                    </w:p>
                  </w:txbxContent>
                </v:textbox>
              </v:shape>
            </w:pict>
          </mc:Fallback>
        </mc:AlternateContent>
      </w:r>
      <w:r>
        <w:rPr>
          <w:rFonts w:ascii="Gotham Bold Italic" w:hAnsi="Gotham Bold Italic"/>
          <w:b/>
          <w:noProof/>
        </w:rPr>
        <w:drawing>
          <wp:inline distT="0" distB="0" distL="0" distR="0" wp14:anchorId="436A132A" wp14:editId="790A8AA1">
            <wp:extent cx="4851408" cy="5231245"/>
            <wp:effectExtent l="12700" t="12700" r="12700" b="13970"/>
            <wp:docPr id="394979455" name="Picture 3" descr="Figure to show stages in HRA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979455" name="Picture 3" descr="Figure to show stages in HRA Process"/>
                    <pic:cNvPicPr/>
                  </pic:nvPicPr>
                  <pic:blipFill rotWithShape="1">
                    <a:blip r:embed="rId19">
                      <a:extLst>
                        <a:ext uri="{28A0092B-C50C-407E-A947-70E740481C1C}">
                          <a14:useLocalDpi xmlns:a14="http://schemas.microsoft.com/office/drawing/2010/main" val="0"/>
                        </a:ext>
                      </a:extLst>
                    </a:blip>
                    <a:srcRect l="2352" t="19582" r="55695"/>
                    <a:stretch/>
                  </pic:blipFill>
                  <pic:spPr bwMode="auto">
                    <a:xfrm>
                      <a:off x="0" y="0"/>
                      <a:ext cx="4896395" cy="527975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A4BFA85" w14:textId="6690679B" w:rsidR="00F40D22" w:rsidRPr="004330AE" w:rsidRDefault="00062CBD" w:rsidP="004330AE">
      <w:pPr>
        <w:pStyle w:val="Caption"/>
        <w:jc w:val="center"/>
        <w:rPr>
          <w:rFonts w:eastAsiaTheme="majorEastAsia"/>
        </w:rPr>
      </w:pPr>
      <w:bookmarkStart w:id="22" w:name="_Toc121764544"/>
      <w:bookmarkStart w:id="23" w:name="_Toc122690776"/>
      <w:bookmarkStart w:id="24" w:name="_Toc124845116"/>
      <w:bookmarkStart w:id="25" w:name="_Toc147925990"/>
      <w:r w:rsidRPr="00E063DB">
        <w:rPr>
          <w:rFonts w:ascii="Gotham Narrow Medium" w:hAnsi="Gotham Narrow Medium"/>
        </w:rPr>
        <w:t xml:space="preserve">Figure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3</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Figure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F40D22" w:rsidRPr="00E063DB">
        <w:rPr>
          <w:rFonts w:eastAsiaTheme="majorEastAsia"/>
        </w:rPr>
        <w:t>Stages in the Habitats Regulations Assessment process</w:t>
      </w:r>
      <w:r w:rsidR="00F40D22" w:rsidRPr="00E063DB">
        <w:rPr>
          <w:rStyle w:val="FootnoteReference"/>
          <w:rFonts w:eastAsiaTheme="majorEastAsia"/>
        </w:rPr>
        <w:footnoteReference w:id="12"/>
      </w:r>
      <w:bookmarkEnd w:id="22"/>
      <w:bookmarkEnd w:id="23"/>
      <w:bookmarkEnd w:id="24"/>
      <w:bookmarkEnd w:id="25"/>
    </w:p>
    <w:bookmarkEnd w:id="21"/>
    <w:p w14:paraId="74788A2C" w14:textId="22FC9D15" w:rsidR="00B67C41" w:rsidRPr="00B544EA" w:rsidRDefault="00AD0BAB" w:rsidP="00B67C41">
      <w:pPr>
        <w:pStyle w:val="Heading20"/>
      </w:pPr>
      <w:r>
        <w:rPr>
          <w:lang w:val="en-US"/>
        </w:rPr>
        <w:br w:type="page"/>
      </w:r>
      <w:bookmarkStart w:id="26" w:name="_Toc26282501"/>
      <w:bookmarkStart w:id="27" w:name="_Toc147925937"/>
      <w:r w:rsidR="00B67C41" w:rsidRPr="00B544EA">
        <w:lastRenderedPageBreak/>
        <w:t>Previous HRA work</w:t>
      </w:r>
      <w:bookmarkEnd w:id="26"/>
      <w:bookmarkEnd w:id="27"/>
      <w:r w:rsidR="00B67C41" w:rsidRPr="00B544EA">
        <w:t xml:space="preserve"> </w:t>
      </w:r>
    </w:p>
    <w:p w14:paraId="4F59BF95" w14:textId="03E6D60D" w:rsidR="00B67C41" w:rsidRPr="00B544EA" w:rsidRDefault="00B67C41" w:rsidP="00B67C41">
      <w:pPr>
        <w:pStyle w:val="Heading30"/>
        <w:rPr>
          <w:lang w:val="en-US"/>
        </w:rPr>
      </w:pPr>
      <w:r w:rsidRPr="00B544EA">
        <w:rPr>
          <w:rFonts w:ascii="Gotham Narrow Medium" w:hAnsi="Gotham Narrow Medium"/>
          <w:bCs w:val="0"/>
          <w:lang w:val="en-US"/>
        </w:rPr>
        <w:t xml:space="preserve">Table </w:t>
      </w:r>
      <w:r w:rsidR="008128E9" w:rsidRPr="00B544EA">
        <w:rPr>
          <w:rFonts w:ascii="Gotham Narrow Medium" w:hAnsi="Gotham Narrow Medium"/>
          <w:bCs w:val="0"/>
          <w:lang w:val="en-US"/>
        </w:rPr>
        <w:t>3</w:t>
      </w:r>
      <w:r w:rsidRPr="00B544EA">
        <w:rPr>
          <w:rFonts w:ascii="Gotham Narrow Medium" w:hAnsi="Gotham Narrow Medium"/>
          <w:bCs w:val="0"/>
          <w:lang w:val="en-US"/>
        </w:rPr>
        <w:t>.1</w:t>
      </w:r>
      <w:r w:rsidRPr="00B544EA">
        <w:rPr>
          <w:lang w:val="en-US"/>
        </w:rPr>
        <w:t xml:space="preserve"> </w:t>
      </w:r>
      <w:r w:rsidRPr="00B544EA">
        <w:t>summarises</w:t>
      </w:r>
      <w:r w:rsidRPr="00B544EA">
        <w:rPr>
          <w:lang w:val="en-US"/>
        </w:rPr>
        <w:t xml:space="preserve"> the outcome of HRA work that has been undertaken to date to support the plan-making process.  </w:t>
      </w:r>
      <w:r w:rsidR="00C77499">
        <w:rPr>
          <w:lang w:val="en-US"/>
        </w:rPr>
        <w:t xml:space="preserve">This was undertaken as part of the evidence base to support previous version of the Local Plan (see </w:t>
      </w:r>
      <w:r w:rsidR="00C77499" w:rsidRPr="00C77499">
        <w:rPr>
          <w:rFonts w:ascii="Gotham Narrow Medium" w:hAnsi="Gotham Narrow Medium"/>
          <w:bCs w:val="0"/>
          <w:lang w:val="en-US"/>
        </w:rPr>
        <w:t>Section 2.1</w:t>
      </w:r>
      <w:r w:rsidR="00C77499">
        <w:rPr>
          <w:lang w:val="en-US"/>
        </w:rPr>
        <w:t>).</w:t>
      </w:r>
    </w:p>
    <w:p w14:paraId="0DB05708" w14:textId="4B9475D4" w:rsidR="00B67C41" w:rsidRPr="004330AE" w:rsidRDefault="00B67C41" w:rsidP="004330AE">
      <w:pPr>
        <w:pStyle w:val="Caption"/>
      </w:pPr>
      <w:bookmarkStart w:id="28" w:name="_Toc148009834"/>
      <w:r w:rsidRPr="004330AE">
        <w:rPr>
          <w:rFonts w:ascii="Gotham Narrow Medium" w:hAnsi="Gotham Narrow Medium"/>
        </w:rPr>
        <w:t xml:space="preserve">Table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Table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4330AE">
        <w:t xml:space="preserve"> Findings of previous HRA documents prepared to support </w:t>
      </w:r>
      <w:r w:rsidR="00C77499" w:rsidRPr="004330AE">
        <w:t>previous version of the Local Plan</w:t>
      </w:r>
      <w:bookmarkEnd w:id="28"/>
      <w:r w:rsidRPr="004330AE">
        <w:t xml:space="preserve"> </w:t>
      </w:r>
    </w:p>
    <w:tbl>
      <w:tblPr>
        <w:tblStyle w:val="TableGrid"/>
        <w:tblW w:w="8931"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119"/>
        <w:gridCol w:w="5812"/>
      </w:tblGrid>
      <w:tr w:rsidR="00B67C41" w:rsidRPr="00956191" w14:paraId="340984F6" w14:textId="77777777" w:rsidTr="000D671C">
        <w:trPr>
          <w:trHeight w:val="559"/>
          <w:tblHeader/>
        </w:trPr>
        <w:tc>
          <w:tcPr>
            <w:tcW w:w="3119" w:type="dxa"/>
            <w:shd w:val="clear" w:color="auto" w:fill="355C8D"/>
            <w:vAlign w:val="center"/>
          </w:tcPr>
          <w:p w14:paraId="410782A8" w14:textId="77777777" w:rsidR="00B67C41" w:rsidRPr="00956191" w:rsidRDefault="00B67C41" w:rsidP="000D671C">
            <w:pPr>
              <w:rPr>
                <w:rFonts w:ascii="Gotham Narrow Medium" w:hAnsi="Gotham Narrow Medium"/>
                <w:color w:val="FFFFFF" w:themeColor="background1"/>
                <w:sz w:val="18"/>
                <w:szCs w:val="18"/>
              </w:rPr>
            </w:pPr>
            <w:r w:rsidRPr="00956191">
              <w:rPr>
                <w:rFonts w:ascii="Gotham Narrow Medium" w:hAnsi="Gotham Narrow Medium"/>
                <w:color w:val="FFFFFF" w:themeColor="background1"/>
                <w:sz w:val="18"/>
                <w:szCs w:val="18"/>
              </w:rPr>
              <w:t xml:space="preserve">HRA Report </w:t>
            </w:r>
          </w:p>
        </w:tc>
        <w:tc>
          <w:tcPr>
            <w:tcW w:w="5812" w:type="dxa"/>
            <w:shd w:val="clear" w:color="auto" w:fill="355C8D"/>
            <w:vAlign w:val="center"/>
          </w:tcPr>
          <w:p w14:paraId="582C3C13" w14:textId="77777777" w:rsidR="00B67C41" w:rsidRPr="00956191" w:rsidRDefault="00B67C41" w:rsidP="000D671C">
            <w:pPr>
              <w:rPr>
                <w:rFonts w:ascii="Gotham Narrow Medium" w:hAnsi="Gotham Narrow Medium"/>
                <w:color w:val="FFFFFF" w:themeColor="background1"/>
                <w:sz w:val="18"/>
                <w:szCs w:val="18"/>
              </w:rPr>
            </w:pPr>
            <w:r w:rsidRPr="00956191">
              <w:rPr>
                <w:rFonts w:ascii="Gotham Narrow Medium" w:hAnsi="Gotham Narrow Medium"/>
                <w:color w:val="FFFFFF" w:themeColor="background1"/>
                <w:sz w:val="18"/>
                <w:szCs w:val="18"/>
              </w:rPr>
              <w:t xml:space="preserve">Findings </w:t>
            </w:r>
          </w:p>
        </w:tc>
      </w:tr>
      <w:tr w:rsidR="00B67C41" w:rsidRPr="00956191" w14:paraId="2FE9459C" w14:textId="77777777" w:rsidTr="000D671C">
        <w:trPr>
          <w:trHeight w:val="737"/>
        </w:trPr>
        <w:tc>
          <w:tcPr>
            <w:tcW w:w="3119" w:type="dxa"/>
            <w:shd w:val="clear" w:color="auto" w:fill="A5D8DB"/>
          </w:tcPr>
          <w:p w14:paraId="6C3EA5F5" w14:textId="68CBB89A" w:rsidR="00B67C41" w:rsidRPr="00956191" w:rsidRDefault="00956191" w:rsidP="000D671C">
            <w:pPr>
              <w:rPr>
                <w:rFonts w:ascii="Gotham Narrow Book" w:hAnsi="Gotham Narrow Book"/>
                <w:sz w:val="18"/>
                <w:szCs w:val="18"/>
              </w:rPr>
            </w:pPr>
            <w:r>
              <w:rPr>
                <w:rFonts w:ascii="Gotham Narrow Book" w:hAnsi="Gotham Narrow Book"/>
                <w:sz w:val="18"/>
                <w:szCs w:val="18"/>
              </w:rPr>
              <w:t>Habitats Regulations Assessment Screening Report</w:t>
            </w:r>
          </w:p>
          <w:p w14:paraId="3A71AAFB" w14:textId="568F2ABF" w:rsidR="00B67C41" w:rsidRPr="00956191" w:rsidRDefault="00B67C41" w:rsidP="000D671C">
            <w:pPr>
              <w:rPr>
                <w:rFonts w:ascii="Gotham Narrow Book" w:hAnsi="Gotham Narrow Book"/>
                <w:sz w:val="18"/>
                <w:szCs w:val="18"/>
              </w:rPr>
            </w:pPr>
            <w:r w:rsidRPr="00956191">
              <w:rPr>
                <w:rFonts w:ascii="Gotham Narrow Book" w:hAnsi="Gotham Narrow Book"/>
                <w:sz w:val="18"/>
                <w:szCs w:val="18"/>
              </w:rPr>
              <w:t xml:space="preserve">September </w:t>
            </w:r>
            <w:r w:rsidR="00956191">
              <w:rPr>
                <w:rFonts w:ascii="Gotham Narrow Book" w:hAnsi="Gotham Narrow Book"/>
                <w:sz w:val="18"/>
                <w:szCs w:val="18"/>
              </w:rPr>
              <w:t>2016</w:t>
            </w:r>
          </w:p>
          <w:p w14:paraId="35B92624" w14:textId="1CCB7FC1" w:rsidR="00B67C41" w:rsidRPr="00956191" w:rsidRDefault="00B67C41" w:rsidP="000D671C">
            <w:pPr>
              <w:rPr>
                <w:rFonts w:ascii="Gotham Narrow Book" w:hAnsi="Gotham Narrow Book"/>
                <w:sz w:val="18"/>
                <w:szCs w:val="18"/>
              </w:rPr>
            </w:pPr>
            <w:r w:rsidRPr="00956191">
              <w:rPr>
                <w:rFonts w:ascii="Gotham Narrow Book" w:hAnsi="Gotham Narrow Book"/>
                <w:sz w:val="18"/>
                <w:szCs w:val="18"/>
              </w:rPr>
              <w:t xml:space="preserve">Author: </w:t>
            </w:r>
            <w:r w:rsidR="00956191">
              <w:rPr>
                <w:rFonts w:ascii="Gotham Narrow Book" w:hAnsi="Gotham Narrow Book"/>
                <w:sz w:val="18"/>
                <w:szCs w:val="18"/>
              </w:rPr>
              <w:t>Ashfield District Council</w:t>
            </w:r>
          </w:p>
          <w:p w14:paraId="1AF90D72" w14:textId="77777777" w:rsidR="00B67C41" w:rsidRPr="00956191" w:rsidRDefault="00B67C41" w:rsidP="000D671C">
            <w:pPr>
              <w:rPr>
                <w:rFonts w:ascii="Gotham Narrow Book" w:hAnsi="Gotham Narrow Book"/>
                <w:sz w:val="18"/>
                <w:szCs w:val="18"/>
              </w:rPr>
            </w:pPr>
          </w:p>
        </w:tc>
        <w:tc>
          <w:tcPr>
            <w:tcW w:w="5812" w:type="dxa"/>
            <w:shd w:val="clear" w:color="auto" w:fill="F3F3F3"/>
          </w:tcPr>
          <w:p w14:paraId="34C8EEE3" w14:textId="745DAE63" w:rsidR="00956191" w:rsidRDefault="00956191" w:rsidP="000D671C">
            <w:pPr>
              <w:spacing w:before="60" w:after="60" w:line="288" w:lineRule="auto"/>
              <w:rPr>
                <w:rFonts w:ascii="Gotham Narrow Book" w:hAnsi="Gotham Narrow Book"/>
                <w:sz w:val="18"/>
                <w:szCs w:val="18"/>
              </w:rPr>
            </w:pPr>
            <w:r>
              <w:rPr>
                <w:rFonts w:ascii="Gotham Narrow Book" w:hAnsi="Gotham Narrow Book"/>
                <w:sz w:val="18"/>
                <w:szCs w:val="18"/>
              </w:rPr>
              <w:t>An HRA screening was undertaken by Ashfield District Council of a previous version of the Local Plan</w:t>
            </w:r>
            <w:r w:rsidR="002E053E">
              <w:rPr>
                <w:rFonts w:ascii="Gotham Narrow Book" w:hAnsi="Gotham Narrow Book"/>
                <w:sz w:val="18"/>
                <w:szCs w:val="18"/>
              </w:rPr>
              <w:t xml:space="preserve"> in 2016.</w:t>
            </w:r>
          </w:p>
          <w:p w14:paraId="202B159F" w14:textId="66068807" w:rsidR="00805392" w:rsidRPr="00956191" w:rsidRDefault="00956191" w:rsidP="000D671C">
            <w:pPr>
              <w:spacing w:before="60" w:after="60" w:line="288" w:lineRule="auto"/>
              <w:rPr>
                <w:rFonts w:ascii="Gotham Narrow Book" w:hAnsi="Gotham Narrow Book"/>
                <w:sz w:val="18"/>
                <w:szCs w:val="18"/>
              </w:rPr>
            </w:pPr>
            <w:r>
              <w:rPr>
                <w:rFonts w:ascii="Gotham Narrow Book" w:hAnsi="Gotham Narrow Book"/>
                <w:sz w:val="18"/>
                <w:szCs w:val="18"/>
              </w:rPr>
              <w:t xml:space="preserve">This focused on the Birklands &amp; </w:t>
            </w:r>
            <w:proofErr w:type="spellStart"/>
            <w:r>
              <w:rPr>
                <w:rFonts w:ascii="Gotham Narrow Book" w:hAnsi="Gotham Narrow Book"/>
                <w:sz w:val="18"/>
                <w:szCs w:val="18"/>
              </w:rPr>
              <w:t>Bilhaugh</w:t>
            </w:r>
            <w:proofErr w:type="spellEnd"/>
            <w:r>
              <w:rPr>
                <w:rFonts w:ascii="Gotham Narrow Book" w:hAnsi="Gotham Narrow Book"/>
                <w:sz w:val="18"/>
                <w:szCs w:val="18"/>
              </w:rPr>
              <w:t xml:space="preserve"> SAC, the South Pennines Moors SAC, South Pennines Moors SPA and the Sherwood Forest </w:t>
            </w:r>
            <w:proofErr w:type="spellStart"/>
            <w:r>
              <w:rPr>
                <w:rFonts w:ascii="Gotham Narrow Book" w:hAnsi="Gotham Narrow Book"/>
                <w:sz w:val="18"/>
                <w:szCs w:val="18"/>
              </w:rPr>
              <w:t>ppSPA</w:t>
            </w:r>
            <w:proofErr w:type="spellEnd"/>
            <w:r>
              <w:rPr>
                <w:rFonts w:ascii="Gotham Narrow Book" w:hAnsi="Gotham Narrow Book"/>
                <w:sz w:val="18"/>
                <w:szCs w:val="18"/>
              </w:rPr>
              <w:t xml:space="preserve">.  It focused on screening air quality, recreational and hydrology impacts associated with the plan alone and in-combination.  It concluded no </w:t>
            </w:r>
            <w:r w:rsidR="00805392">
              <w:rPr>
                <w:rFonts w:ascii="Gotham Narrow Book" w:hAnsi="Gotham Narrow Book"/>
                <w:sz w:val="18"/>
                <w:szCs w:val="18"/>
              </w:rPr>
              <w:t>likely significant effects (LSEs)</w:t>
            </w:r>
            <w:r>
              <w:rPr>
                <w:rFonts w:ascii="Gotham Narrow Book" w:hAnsi="Gotham Narrow Book"/>
                <w:sz w:val="18"/>
                <w:szCs w:val="18"/>
              </w:rPr>
              <w:t xml:space="preserve"> either alone or in-combination at any Habitats site.</w:t>
            </w:r>
            <w:r w:rsidR="00805392">
              <w:rPr>
                <w:rFonts w:ascii="Gotham Narrow Book" w:hAnsi="Gotham Narrow Book"/>
                <w:sz w:val="18"/>
                <w:szCs w:val="18"/>
              </w:rPr>
              <w:t xml:space="preserve">  </w:t>
            </w:r>
          </w:p>
        </w:tc>
      </w:tr>
    </w:tbl>
    <w:p w14:paraId="057F1FB5" w14:textId="52F04B1D" w:rsidR="00B67C41" w:rsidRDefault="00784797" w:rsidP="00784797">
      <w:pPr>
        <w:pStyle w:val="Heading20"/>
        <w:rPr>
          <w:lang w:val="en-US"/>
        </w:rPr>
      </w:pPr>
      <w:bookmarkStart w:id="29" w:name="_Toc147925938"/>
      <w:r>
        <w:rPr>
          <w:lang w:val="en-US"/>
        </w:rPr>
        <w:t xml:space="preserve">Natural England </w:t>
      </w:r>
      <w:r w:rsidR="005E6F51">
        <w:rPr>
          <w:lang w:val="en-US"/>
        </w:rPr>
        <w:t>c</w:t>
      </w:r>
      <w:r>
        <w:rPr>
          <w:lang w:val="en-US"/>
        </w:rPr>
        <w:t>onsultation</w:t>
      </w:r>
      <w:bookmarkEnd w:id="29"/>
      <w:r>
        <w:rPr>
          <w:lang w:val="en-US"/>
        </w:rPr>
        <w:t xml:space="preserve"> </w:t>
      </w:r>
    </w:p>
    <w:p w14:paraId="53E738E2" w14:textId="77E04251" w:rsidR="005E6F51" w:rsidRPr="00162941" w:rsidRDefault="00784797" w:rsidP="00162941">
      <w:pPr>
        <w:pStyle w:val="Heading30"/>
        <w:rPr>
          <w:lang w:val="en-US"/>
        </w:rPr>
      </w:pPr>
      <w:r>
        <w:rPr>
          <w:lang w:val="en-US"/>
        </w:rPr>
        <w:t xml:space="preserve">Natural England provided consultation on the </w:t>
      </w:r>
      <w:r w:rsidR="00E91196">
        <w:rPr>
          <w:lang w:val="en-US"/>
        </w:rPr>
        <w:t>HRA Screening Report i</w:t>
      </w:r>
      <w:r>
        <w:rPr>
          <w:lang w:val="en-US"/>
        </w:rPr>
        <w:t xml:space="preserve">n 2021.  This highlighted the importance of taking a </w:t>
      </w:r>
      <w:r w:rsidR="00AF1968">
        <w:rPr>
          <w:lang w:val="en-US"/>
        </w:rPr>
        <w:t>‘</w:t>
      </w:r>
      <w:r>
        <w:rPr>
          <w:lang w:val="en-US"/>
        </w:rPr>
        <w:t>risk-based</w:t>
      </w:r>
      <w:r w:rsidR="00AF1968">
        <w:rPr>
          <w:lang w:val="en-US"/>
        </w:rPr>
        <w:t>’</w:t>
      </w:r>
      <w:r>
        <w:rPr>
          <w:lang w:val="en-US"/>
        </w:rPr>
        <w:t xml:space="preserve"> approach in the HRA in relation to development allocated within 400m of the Sherwood Forest </w:t>
      </w:r>
      <w:proofErr w:type="spellStart"/>
      <w:r>
        <w:rPr>
          <w:lang w:val="en-US"/>
        </w:rPr>
        <w:t>ppSPA</w:t>
      </w:r>
      <w:proofErr w:type="spellEnd"/>
      <w:r>
        <w:rPr>
          <w:lang w:val="en-US"/>
        </w:rPr>
        <w:t xml:space="preserve"> (i.e. </w:t>
      </w:r>
      <w:r w:rsidR="00C77499">
        <w:rPr>
          <w:lang w:val="en-US"/>
        </w:rPr>
        <w:t xml:space="preserve">areas of </w:t>
      </w:r>
      <w:r>
        <w:rPr>
          <w:lang w:val="en-US"/>
        </w:rPr>
        <w:t>habitat with potential to support populations of woodlark (</w:t>
      </w:r>
      <w:proofErr w:type="spellStart"/>
      <w:r>
        <w:rPr>
          <w:i/>
          <w:iCs/>
          <w:lang w:val="en-US"/>
        </w:rPr>
        <w:t>Lullula</w:t>
      </w:r>
      <w:proofErr w:type="spellEnd"/>
      <w:r>
        <w:rPr>
          <w:i/>
          <w:iCs/>
          <w:lang w:val="en-US"/>
        </w:rPr>
        <w:t xml:space="preserve"> arborea</w:t>
      </w:r>
      <w:r>
        <w:rPr>
          <w:lang w:val="en-US"/>
        </w:rPr>
        <w:t>) and nightjar (</w:t>
      </w:r>
      <w:r>
        <w:rPr>
          <w:i/>
          <w:iCs/>
          <w:lang w:val="en-US"/>
        </w:rPr>
        <w:t>Caprimulgus europaeus</w:t>
      </w:r>
      <w:r>
        <w:rPr>
          <w:lang w:val="en-US"/>
        </w:rPr>
        <w:t>)</w:t>
      </w:r>
      <w:r w:rsidR="00AF1968">
        <w:rPr>
          <w:rStyle w:val="FootnoteReference"/>
          <w:lang w:val="en-US"/>
        </w:rPr>
        <w:footnoteReference w:id="13"/>
      </w:r>
      <w:r w:rsidR="00EA412A">
        <w:rPr>
          <w:lang w:val="en-US"/>
        </w:rPr>
        <w:t xml:space="preserve">, see </w:t>
      </w:r>
      <w:r w:rsidR="00EA412A" w:rsidRPr="00EA412A">
        <w:rPr>
          <w:rFonts w:ascii="Gotham Narrow Medium" w:hAnsi="Gotham Narrow Medium"/>
          <w:bCs w:val="0"/>
          <w:lang w:val="en-US"/>
        </w:rPr>
        <w:t>Plate 3.1</w:t>
      </w:r>
      <w:r>
        <w:rPr>
          <w:lang w:val="en-US"/>
        </w:rPr>
        <w:t xml:space="preserve">.  </w:t>
      </w:r>
    </w:p>
    <w:p w14:paraId="096964C0" w14:textId="3DBD16AB" w:rsidR="00162941" w:rsidRPr="00062CBD" w:rsidRDefault="00162941" w:rsidP="00162941">
      <w:pPr>
        <w:pStyle w:val="Caption"/>
        <w:rPr>
          <w:rFonts w:eastAsiaTheme="majorEastAsia"/>
          <w:i w:val="0"/>
          <w:iCs w:val="0"/>
        </w:rPr>
      </w:pPr>
      <w:r w:rsidRPr="00E063DB">
        <w:rPr>
          <w:rFonts w:ascii="Gotham Narrow Medium Italic" w:hAnsi="Gotham Narrow Medium Italic"/>
        </w:rPr>
        <w:t>Plate 3.1:</w:t>
      </w:r>
      <w:r w:rsidRPr="00E063DB">
        <w:t xml:space="preserve"> </w:t>
      </w:r>
      <w:r w:rsidRPr="00E063DB">
        <w:rPr>
          <w:rFonts w:eastAsiaTheme="majorEastAsia"/>
          <w:i w:val="0"/>
          <w:iCs w:val="0"/>
          <w:color w:val="355C8D"/>
          <w:lang w:val="en-US"/>
        </w:rPr>
        <w:t>Image of w</w:t>
      </w:r>
      <w:r w:rsidRPr="00E063DB">
        <w:rPr>
          <w:rFonts w:eastAsiaTheme="majorEastAsia"/>
          <w:iCs w:val="0"/>
          <w:color w:val="355C8D"/>
          <w:lang w:val="en-US"/>
        </w:rPr>
        <w:t>oodlark (</w:t>
      </w:r>
      <w:proofErr w:type="spellStart"/>
      <w:r w:rsidRPr="00E063DB">
        <w:rPr>
          <w:rFonts w:eastAsiaTheme="majorEastAsia"/>
          <w:iCs w:val="0"/>
          <w:color w:val="355C8D"/>
          <w:lang w:val="en-US"/>
        </w:rPr>
        <w:t>Lullula</w:t>
      </w:r>
      <w:proofErr w:type="spellEnd"/>
      <w:r w:rsidRPr="00E063DB">
        <w:rPr>
          <w:rFonts w:eastAsiaTheme="majorEastAsia"/>
          <w:iCs w:val="0"/>
          <w:color w:val="355C8D"/>
          <w:lang w:val="en-US"/>
        </w:rPr>
        <w:t xml:space="preserve"> arborea) and nightjar (Caprimulgus europaeus)</w:t>
      </w:r>
      <w:r w:rsidR="000E0D64">
        <w:rPr>
          <w:rFonts w:eastAsiaTheme="majorEastAsia"/>
          <w:i w:val="0"/>
          <w:iCs w:val="0"/>
          <w:color w:val="355C8D"/>
          <w:lang w:val="en-US"/>
        </w:rPr>
        <w:t xml:space="preserve"> </w:t>
      </w:r>
    </w:p>
    <w:p w14:paraId="4E0C1967" w14:textId="16F55FC2" w:rsidR="005E6F51" w:rsidRDefault="006C2730" w:rsidP="006C2730">
      <w:pPr>
        <w:spacing w:after="200" w:line="276" w:lineRule="auto"/>
        <w:jc w:val="center"/>
        <w:rPr>
          <w:lang w:val="en-US"/>
        </w:rPr>
      </w:pPr>
      <w:r>
        <w:rPr>
          <w:noProof/>
          <w:lang w:val="en-US"/>
        </w:rPr>
        <w:drawing>
          <wp:inline distT="0" distB="0" distL="0" distR="0" wp14:anchorId="2F87F136" wp14:editId="5CE9E6C9">
            <wp:extent cx="5701393" cy="2857500"/>
            <wp:effectExtent l="0" t="0" r="1270" b="0"/>
            <wp:docPr id="198342103" name="Picture 1" descr="Image of woodlark and night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42103" name="Picture 1" descr="Image of woodlark and nightjar"/>
                    <pic:cNvPicPr>
                      <a:picLocks noChangeAspect="1" noChangeArrowheads="1"/>
                    </pic:cNvPicPr>
                  </pic:nvPicPr>
                  <pic:blipFill rotWithShape="1">
                    <a:blip r:embed="rId20">
                      <a:extLst>
                        <a:ext uri="{28A0092B-C50C-407E-A947-70E740481C1C}">
                          <a14:useLocalDpi xmlns:a14="http://schemas.microsoft.com/office/drawing/2010/main" val="0"/>
                        </a:ext>
                      </a:extLst>
                    </a:blip>
                    <a:srcRect l="3753" t="17187" r="3753" b="17187"/>
                    <a:stretch/>
                  </pic:blipFill>
                  <pic:spPr bwMode="auto">
                    <a:xfrm>
                      <a:off x="0" y="0"/>
                      <a:ext cx="5746367" cy="2880041"/>
                    </a:xfrm>
                    <a:prstGeom prst="rect">
                      <a:avLst/>
                    </a:prstGeom>
                    <a:noFill/>
                    <a:ln>
                      <a:noFill/>
                    </a:ln>
                    <a:extLst>
                      <a:ext uri="{53640926-AAD7-44D8-BBD7-CCE9431645EC}">
                        <a14:shadowObscured xmlns:a14="http://schemas.microsoft.com/office/drawing/2010/main"/>
                      </a:ext>
                    </a:extLst>
                  </pic:spPr>
                </pic:pic>
              </a:graphicData>
            </a:graphic>
          </wp:inline>
        </w:drawing>
      </w:r>
    </w:p>
    <w:p w14:paraId="3F04845B" w14:textId="77777777" w:rsidR="005E6F51" w:rsidRDefault="005E6F51">
      <w:pPr>
        <w:spacing w:after="200" w:line="276" w:lineRule="auto"/>
        <w:rPr>
          <w:lang w:val="en-US"/>
        </w:rPr>
      </w:pPr>
    </w:p>
    <w:p w14:paraId="697D5D88" w14:textId="545C4311" w:rsidR="00F741B0" w:rsidRDefault="00B71778" w:rsidP="00B71778">
      <w:pPr>
        <w:pStyle w:val="Heading10"/>
        <w:rPr>
          <w:lang w:val="en-US"/>
        </w:rPr>
      </w:pPr>
      <w:bookmarkStart w:id="30" w:name="_Toc147925939"/>
      <w:r>
        <w:rPr>
          <w:lang w:val="en-US"/>
        </w:rPr>
        <w:lastRenderedPageBreak/>
        <w:t>Methodology</w:t>
      </w:r>
      <w:bookmarkEnd w:id="30"/>
      <w:r>
        <w:rPr>
          <w:lang w:val="en-US"/>
        </w:rPr>
        <w:t xml:space="preserve"> </w:t>
      </w:r>
    </w:p>
    <w:p w14:paraId="77187873" w14:textId="77777777" w:rsidR="00AD0BAB" w:rsidRPr="00247AC5" w:rsidRDefault="00AD0BAB" w:rsidP="00AD0BAB">
      <w:pPr>
        <w:pStyle w:val="Heading20"/>
        <w:rPr>
          <w:lang w:val="en-US"/>
        </w:rPr>
      </w:pPr>
      <w:bookmarkStart w:id="31" w:name="_Toc70072972"/>
      <w:bookmarkStart w:id="32" w:name="_Toc71876947"/>
      <w:bookmarkStart w:id="33" w:name="_Toc76546049"/>
      <w:bookmarkStart w:id="34" w:name="_Toc147925940"/>
      <w:bookmarkStart w:id="35" w:name="_Toc482868847"/>
      <w:bookmarkStart w:id="36" w:name="_Toc515461948"/>
      <w:r>
        <w:rPr>
          <w:lang w:val="en-US"/>
        </w:rPr>
        <w:t xml:space="preserve">HRA </w:t>
      </w:r>
      <w:r w:rsidRPr="00133E24">
        <w:t>guidance</w:t>
      </w:r>
      <w:bookmarkEnd w:id="31"/>
      <w:bookmarkEnd w:id="32"/>
      <w:bookmarkEnd w:id="33"/>
      <w:bookmarkEnd w:id="34"/>
    </w:p>
    <w:p w14:paraId="00D1C72C" w14:textId="50941355" w:rsidR="00AD0BAB" w:rsidRPr="00133E24" w:rsidRDefault="00AD0BAB" w:rsidP="00AD0BAB">
      <w:pPr>
        <w:pStyle w:val="Heading30"/>
      </w:pPr>
      <w:r w:rsidRPr="00284A4E">
        <w:t xml:space="preserve">As noted </w:t>
      </w:r>
      <w:r w:rsidR="002874A8">
        <w:t xml:space="preserve">in </w:t>
      </w:r>
      <w:r w:rsidR="002874A8" w:rsidRPr="002874A8">
        <w:rPr>
          <w:rFonts w:ascii="Gotham Narrow Medium" w:hAnsi="Gotham Narrow Medium"/>
          <w:bCs w:val="0"/>
        </w:rPr>
        <w:t xml:space="preserve">Section </w:t>
      </w:r>
      <w:r w:rsidR="008128E9">
        <w:rPr>
          <w:rFonts w:ascii="Gotham Narrow Medium" w:hAnsi="Gotham Narrow Medium"/>
          <w:bCs w:val="0"/>
        </w:rPr>
        <w:t>1</w:t>
      </w:r>
      <w:r w:rsidR="002874A8" w:rsidRPr="002874A8">
        <w:rPr>
          <w:rFonts w:ascii="Gotham Narrow Medium" w:hAnsi="Gotham Narrow Medium"/>
          <w:bCs w:val="0"/>
        </w:rPr>
        <w:t>.2</w:t>
      </w:r>
      <w:r w:rsidRPr="00284A4E">
        <w:t>, the application of HRA to land-</w:t>
      </w:r>
      <w:r w:rsidRPr="00133E24">
        <w:t>use plans is a requirement of the Habitats Regulations</w:t>
      </w:r>
      <w:r w:rsidR="00050773">
        <w:t>,</w:t>
      </w:r>
      <w:r w:rsidR="005E6F51">
        <w:t xml:space="preserve"> 2017</w:t>
      </w:r>
      <w:r w:rsidRPr="00133E24">
        <w:t>.  HRA applies to plans and projects, including all Local Development Documents in England and Wales.</w:t>
      </w:r>
    </w:p>
    <w:p w14:paraId="0AD28BF9" w14:textId="77777777" w:rsidR="00AD0BAB" w:rsidRPr="00133E24" w:rsidRDefault="00AD0BAB" w:rsidP="00AD0BAB">
      <w:pPr>
        <w:pStyle w:val="Heading30"/>
      </w:pPr>
      <w:r w:rsidRPr="00133E24">
        <w:t>This report has been informed by the following guidance:</w:t>
      </w:r>
    </w:p>
    <w:p w14:paraId="4A5090A5" w14:textId="7D917EE9" w:rsidR="00AD0BAB" w:rsidRPr="00B71778" w:rsidRDefault="00AD0BAB" w:rsidP="00AD0BAB">
      <w:pPr>
        <w:pStyle w:val="LepusBulle"/>
      </w:pPr>
      <w:r w:rsidRPr="008872FD">
        <w:t>Planning Practice Guidance: Appropriate Assessment</w:t>
      </w:r>
      <w:r w:rsidRPr="008872FD">
        <w:rPr>
          <w:vertAlign w:val="superscript"/>
        </w:rPr>
        <w:footnoteReference w:id="14"/>
      </w:r>
    </w:p>
    <w:p w14:paraId="0FC9F056" w14:textId="51BE9905" w:rsidR="00AD0BAB" w:rsidRPr="00B71778" w:rsidRDefault="00AD0BAB" w:rsidP="00AD0BAB">
      <w:pPr>
        <w:pStyle w:val="LepusBulle"/>
      </w:pPr>
      <w:r w:rsidRPr="00B71778">
        <w:t>The Habitat Regulations Assessment Handbook - David Tyldesley and Associates</w:t>
      </w:r>
      <w:r>
        <w:t xml:space="preserve"> (referred to hereafter as the DTA Handbook)</w:t>
      </w:r>
      <w:r w:rsidRPr="00B71778">
        <w:t>, 2013 (in particular Part F: ‘</w:t>
      </w:r>
      <w:r w:rsidRPr="00B71778">
        <w:rPr>
          <w:i/>
        </w:rPr>
        <w:t>Practical Guidance for the Assessment of Plans under the Regulations</w:t>
      </w:r>
      <w:r w:rsidRPr="00B71778">
        <w:t>’)</w:t>
      </w:r>
    </w:p>
    <w:p w14:paraId="07B853AD" w14:textId="77777777" w:rsidR="00AD0BAB" w:rsidRPr="000B7B9A" w:rsidRDefault="00AD0BAB" w:rsidP="00AD0BAB">
      <w:pPr>
        <w:pStyle w:val="Heading20"/>
      </w:pPr>
      <w:bookmarkStart w:id="37" w:name="_Toc70072973"/>
      <w:bookmarkStart w:id="38" w:name="_Toc71876948"/>
      <w:bookmarkStart w:id="39" w:name="_Toc76546050"/>
      <w:bookmarkStart w:id="40" w:name="_Toc147925941"/>
      <w:r w:rsidRPr="000B7B9A">
        <w:t xml:space="preserve">HRA </w:t>
      </w:r>
      <w:r>
        <w:t>m</w:t>
      </w:r>
      <w:r w:rsidRPr="000B7B9A">
        <w:t>ethodology</w:t>
      </w:r>
      <w:bookmarkEnd w:id="37"/>
      <w:bookmarkEnd w:id="38"/>
      <w:bookmarkEnd w:id="39"/>
      <w:bookmarkEnd w:id="40"/>
      <w:r w:rsidRPr="000B7B9A">
        <w:t xml:space="preserve"> </w:t>
      </w:r>
    </w:p>
    <w:p w14:paraId="65123CEE" w14:textId="652FC445" w:rsidR="00AD0BAB" w:rsidRDefault="00AD0BAB" w:rsidP="00AD0BAB">
      <w:pPr>
        <w:pStyle w:val="Heading30"/>
      </w:pPr>
      <w:r w:rsidRPr="000B7B9A">
        <w:t xml:space="preserve">HRA is a rigorous precautionary process centred around the conservation objectives of a </w:t>
      </w:r>
      <w:r w:rsidR="00005F82">
        <w:t>Habitats</w:t>
      </w:r>
      <w:r w:rsidRPr="003D7BF6">
        <w:t xml:space="preserve"> </w:t>
      </w:r>
      <w:r w:rsidRPr="000B7B9A">
        <w:t xml:space="preserve">site's qualifying interests.  It is intended to ensure that designated </w:t>
      </w:r>
      <w:r w:rsidR="00005F82">
        <w:t>Habitats</w:t>
      </w:r>
      <w:r w:rsidRPr="003D7BF6">
        <w:t xml:space="preserve"> </w:t>
      </w:r>
      <w:r w:rsidRPr="000B7B9A">
        <w:t>sites are protected from impacts that could adversely affect their integrity.  A step-by-</w:t>
      </w:r>
      <w:r w:rsidRPr="00133E24">
        <w:t>step</w:t>
      </w:r>
      <w:r w:rsidRPr="000B7B9A">
        <w:t xml:space="preserve"> guide to this methodology is outlined in the </w:t>
      </w:r>
      <w:r>
        <w:t>DTA Handbook</w:t>
      </w:r>
      <w:r w:rsidRPr="000B7B9A">
        <w:t xml:space="preserve"> and has been reproduced in </w:t>
      </w:r>
      <w:r w:rsidRPr="001B0B31">
        <w:rPr>
          <w:rFonts w:ascii="Gotham Narrow Medium" w:hAnsi="Gotham Narrow Medium"/>
          <w:bCs w:val="0"/>
        </w:rPr>
        <w:t xml:space="preserve">Figure </w:t>
      </w:r>
      <w:r w:rsidR="008128E9">
        <w:rPr>
          <w:rFonts w:ascii="Gotham Narrow Medium" w:hAnsi="Gotham Narrow Medium"/>
          <w:bCs w:val="0"/>
        </w:rPr>
        <w:t>3</w:t>
      </w:r>
      <w:r w:rsidRPr="001B0B31">
        <w:rPr>
          <w:rFonts w:ascii="Gotham Narrow Medium" w:hAnsi="Gotham Narrow Medium"/>
          <w:bCs w:val="0"/>
        </w:rPr>
        <w:t>.1</w:t>
      </w:r>
      <w:r w:rsidRPr="000B7B9A">
        <w:t xml:space="preserve">.  </w:t>
      </w:r>
    </w:p>
    <w:p w14:paraId="0E7790B4" w14:textId="35160D50" w:rsidR="000816D1" w:rsidRPr="00B71778" w:rsidRDefault="002776E1" w:rsidP="000816D1">
      <w:pPr>
        <w:pStyle w:val="Heading20"/>
      </w:pPr>
      <w:bookmarkStart w:id="41" w:name="_Toc147925942"/>
      <w:bookmarkEnd w:id="35"/>
      <w:bookmarkEnd w:id="36"/>
      <w:r>
        <w:t xml:space="preserve">Stage 1: </w:t>
      </w:r>
      <w:r w:rsidR="000816D1">
        <w:t xml:space="preserve">Screening </w:t>
      </w:r>
      <w:r>
        <w:t>for</w:t>
      </w:r>
      <w:r w:rsidR="00502FEB">
        <w:t xml:space="preserve"> likely significant effects</w:t>
      </w:r>
      <w:bookmarkEnd w:id="41"/>
    </w:p>
    <w:p w14:paraId="2412FEDE" w14:textId="0578E640" w:rsidR="003B5259" w:rsidRDefault="003B5259" w:rsidP="003B5259">
      <w:pPr>
        <w:pStyle w:val="Heading30"/>
      </w:pPr>
      <w:r>
        <w:t>T</w:t>
      </w:r>
      <w:r w:rsidRPr="00247AC5">
        <w:t>he first stage in the HRA process</w:t>
      </w:r>
      <w:r>
        <w:t xml:space="preserve"> comprises the screening stage.  </w:t>
      </w:r>
      <w:r w:rsidRPr="005A3502">
        <w:t xml:space="preserve">The purpose of the screening process is to firstly determine whether a plan is either (1) exempt (because it is directly connected with or necessary to the management of a </w:t>
      </w:r>
      <w:r>
        <w:t xml:space="preserve">Habitats </w:t>
      </w:r>
      <w:r w:rsidRPr="005A3502">
        <w:t xml:space="preserve">site), (2) whether it can be excluded (because it is not a plan), or (3) eliminated (because there would be no conceivable effects), from the HRA process.  If none of these conditions apply, it is necessary </w:t>
      </w:r>
      <w:r w:rsidRPr="005A3502">
        <w:rPr>
          <w:lang w:val="en-US"/>
        </w:rPr>
        <w:t xml:space="preserve">to identify whether there are any aspects of the plan which may lead to </w:t>
      </w:r>
      <w:r>
        <w:rPr>
          <w:lang w:val="en-US"/>
        </w:rPr>
        <w:t>l</w:t>
      </w:r>
      <w:r w:rsidRPr="005A3502">
        <w:rPr>
          <w:lang w:val="en-US"/>
        </w:rPr>
        <w:t xml:space="preserve">ikely significant effects at a </w:t>
      </w:r>
      <w:r>
        <w:t xml:space="preserve">Habitats </w:t>
      </w:r>
      <w:r w:rsidRPr="005A3502">
        <w:rPr>
          <w:lang w:val="en-US"/>
        </w:rPr>
        <w:t>site</w:t>
      </w:r>
      <w:r>
        <w:rPr>
          <w:lang w:val="en-US"/>
        </w:rPr>
        <w:t xml:space="preserve">, </w:t>
      </w:r>
      <w:r w:rsidRPr="00247AC5">
        <w:t xml:space="preserve">either alone or in combination with other plans or projects. </w:t>
      </w:r>
      <w:r>
        <w:t xml:space="preserve"> </w:t>
      </w:r>
    </w:p>
    <w:p w14:paraId="00AAB0F2" w14:textId="1B0B3B0A" w:rsidR="001224B7" w:rsidRPr="00307D5D" w:rsidRDefault="003A41DB" w:rsidP="00D05E80">
      <w:pPr>
        <w:pStyle w:val="Heading30"/>
      </w:pPr>
      <w:r w:rsidRPr="003A41DB">
        <w:t>Where elements of the Local Plan will not result in a</w:t>
      </w:r>
      <w:r w:rsidR="005E6F51">
        <w:t>n</w:t>
      </w:r>
      <w:r w:rsidRPr="003A41DB">
        <w:t xml:space="preserve"> LSE on a Habitats site (alone or in-combination) these are screened out and are not considered in further detail in the process.  Where LSEs are identified, the HRA process moves to an Appropriate Assessment of LSEs (Stage 2).  </w:t>
      </w:r>
      <w:r w:rsidR="001224B7" w:rsidRPr="00D05E80">
        <w:rPr>
          <w:color w:val="355C8D"/>
        </w:rPr>
        <w:br w:type="page"/>
      </w:r>
    </w:p>
    <w:p w14:paraId="275E87D3" w14:textId="74B6C0A1" w:rsidR="00307D5D" w:rsidRPr="00E063DB" w:rsidRDefault="003A41DB" w:rsidP="00307D5D">
      <w:pPr>
        <w:pStyle w:val="Heading30"/>
      </w:pPr>
      <w:bookmarkStart w:id="42" w:name="_Toc71876994"/>
      <w:bookmarkStart w:id="43" w:name="_Toc76540434"/>
      <w:bookmarkStart w:id="44" w:name="_Toc324929014"/>
      <w:bookmarkStart w:id="45" w:name="_Toc482868850"/>
      <w:bookmarkStart w:id="46" w:name="_Toc515461951"/>
      <w:bookmarkStart w:id="47" w:name="_Toc517430054"/>
      <w:r w:rsidRPr="00E063DB">
        <w:lastRenderedPageBreak/>
        <w:t xml:space="preserve">The </w:t>
      </w:r>
      <w:r w:rsidR="00C962F6" w:rsidRPr="00E063DB">
        <w:t>2016</w:t>
      </w:r>
      <w:r w:rsidR="00E02050" w:rsidRPr="00E063DB">
        <w:t xml:space="preserve"> HRA </w:t>
      </w:r>
      <w:r w:rsidRPr="00E063DB">
        <w:t>screening exercise</w:t>
      </w:r>
      <w:r w:rsidR="00307D5D" w:rsidRPr="00E063DB">
        <w:t xml:space="preserve"> has been revisited </w:t>
      </w:r>
      <w:r w:rsidR="00E02050" w:rsidRPr="00E063DB">
        <w:t xml:space="preserve">as part of HRA process to evaluate </w:t>
      </w:r>
      <w:r w:rsidRPr="00E063DB">
        <w:t>the</w:t>
      </w:r>
      <w:r w:rsidR="00307D5D" w:rsidRPr="00E063DB">
        <w:t xml:space="preserve"> Pre-Submission version of the Plan</w:t>
      </w:r>
      <w:r w:rsidR="00E02050" w:rsidRPr="00E063DB">
        <w:t xml:space="preserve">.  This is necessary </w:t>
      </w:r>
      <w:r w:rsidR="00307D5D" w:rsidRPr="00E063DB">
        <w:t xml:space="preserve">to </w:t>
      </w:r>
      <w:r w:rsidR="00E02050" w:rsidRPr="00E063DB">
        <w:t>identify if</w:t>
      </w:r>
      <w:r w:rsidR="00307D5D" w:rsidRPr="00E063DB">
        <w:t xml:space="preserve"> any changes</w:t>
      </w:r>
      <w:r w:rsidR="00E02050" w:rsidRPr="00E063DB">
        <w:t xml:space="preserve"> to the previous screening exercise </w:t>
      </w:r>
      <w:r w:rsidR="008A14D8" w:rsidRPr="00E063DB">
        <w:t xml:space="preserve">that </w:t>
      </w:r>
      <w:r w:rsidR="00E02050" w:rsidRPr="00E063DB">
        <w:t xml:space="preserve">have occurred </w:t>
      </w:r>
      <w:r w:rsidR="00307D5D" w:rsidRPr="00E063DB">
        <w:t xml:space="preserve">since Regulation 18.  The </w:t>
      </w:r>
      <w:r w:rsidR="00C962F6" w:rsidRPr="00E063DB">
        <w:t>process of screening</w:t>
      </w:r>
      <w:r w:rsidR="00307D5D" w:rsidRPr="00E063DB">
        <w:t xml:space="preserve"> uses a number of evaluation codes to summarise whether or not a plan component is likely to have LSEs alone or in-combination, see</w:t>
      </w:r>
      <w:r w:rsidR="00307D5D" w:rsidRPr="00E063DB">
        <w:rPr>
          <w:b/>
        </w:rPr>
        <w:t xml:space="preserve"> </w:t>
      </w:r>
      <w:r w:rsidR="008A14D8" w:rsidRPr="00E063DB">
        <w:rPr>
          <w:bCs w:val="0"/>
        </w:rPr>
        <w:t>(</w:t>
      </w:r>
      <w:r w:rsidR="00307D5D" w:rsidRPr="00E063DB">
        <w:rPr>
          <w:rFonts w:ascii="Gotham Narrow Medium" w:hAnsi="Gotham Narrow Medium"/>
          <w:bCs w:val="0"/>
        </w:rPr>
        <w:t>Table 4.1</w:t>
      </w:r>
      <w:r w:rsidR="008A14D8" w:rsidRPr="00E063DB">
        <w:rPr>
          <w:bCs w:val="0"/>
        </w:rPr>
        <w:t>)</w:t>
      </w:r>
      <w:r w:rsidR="008A14D8" w:rsidRPr="00E063DB">
        <w:rPr>
          <w:rFonts w:ascii="Gotham Narrow Medium" w:hAnsi="Gotham Narrow Medium"/>
          <w:bCs w:val="0"/>
        </w:rPr>
        <w:t xml:space="preserve"> </w:t>
      </w:r>
      <w:r w:rsidR="00307D5D" w:rsidRPr="00E063DB">
        <w:t>and inform the formal screening decision.</w:t>
      </w:r>
      <w:r w:rsidRPr="00E063DB">
        <w:t xml:space="preserve">  </w:t>
      </w:r>
      <w:r w:rsidRPr="00E063DB">
        <w:rPr>
          <w:bCs w:val="0"/>
        </w:rPr>
        <w:t xml:space="preserve">The screening assessment is undertaken at </w:t>
      </w:r>
      <w:r w:rsidR="00E02050" w:rsidRPr="00E063DB">
        <w:rPr>
          <w:rFonts w:ascii="Gotham Narrow Medium" w:hAnsi="Gotham Narrow Medium"/>
          <w:bCs w:val="0"/>
        </w:rPr>
        <w:t>Chapter</w:t>
      </w:r>
      <w:r w:rsidRPr="00E063DB">
        <w:rPr>
          <w:rFonts w:ascii="Gotham Narrow Medium" w:hAnsi="Gotham Narrow Medium"/>
          <w:bCs w:val="0"/>
        </w:rPr>
        <w:t xml:space="preserve"> </w:t>
      </w:r>
      <w:r w:rsidR="0070206E" w:rsidRPr="00E063DB">
        <w:rPr>
          <w:rFonts w:ascii="Gotham Narrow Medium" w:hAnsi="Gotham Narrow Medium"/>
          <w:bCs w:val="0"/>
        </w:rPr>
        <w:t>8</w:t>
      </w:r>
      <w:r w:rsidRPr="00E063DB">
        <w:rPr>
          <w:bCs w:val="0"/>
        </w:rPr>
        <w:t xml:space="preserve"> of this report.  </w:t>
      </w:r>
    </w:p>
    <w:p w14:paraId="2AA92251" w14:textId="5F80DAD8" w:rsidR="00AD0BAB" w:rsidRPr="004330AE" w:rsidRDefault="00AD0BAB" w:rsidP="004330AE">
      <w:pPr>
        <w:pStyle w:val="Caption"/>
        <w:rPr>
          <w:rFonts w:eastAsiaTheme="majorEastAsia"/>
        </w:rPr>
      </w:pPr>
      <w:bookmarkStart w:id="48" w:name="_Toc148009835"/>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4</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eastAsiaTheme="majorEastAsia" w:hAnsi="Gotham Narrow Medium"/>
        </w:rPr>
        <w:t>:</w:t>
      </w:r>
      <w:r w:rsidRPr="00E063DB">
        <w:rPr>
          <w:rFonts w:eastAsiaTheme="majorEastAsia"/>
        </w:rPr>
        <w:t xml:space="preserve"> </w:t>
      </w:r>
      <w:r w:rsidR="00C962F6" w:rsidRPr="00E063DB">
        <w:rPr>
          <w:rFonts w:eastAsiaTheme="majorEastAsia"/>
        </w:rPr>
        <w:t>LSE</w:t>
      </w:r>
      <w:r w:rsidR="003B75E4" w:rsidRPr="00E063DB">
        <w:rPr>
          <w:rFonts w:eastAsiaTheme="majorEastAsia"/>
        </w:rPr>
        <w:t xml:space="preserve"> a</w:t>
      </w:r>
      <w:r w:rsidRPr="00E063DB">
        <w:rPr>
          <w:rFonts w:eastAsiaTheme="majorEastAsia"/>
        </w:rPr>
        <w:t>ssessment and reasoning categories from Part F of the DTA Handbook</w:t>
      </w:r>
      <w:bookmarkEnd w:id="42"/>
      <w:bookmarkEnd w:id="43"/>
      <w:bookmarkEnd w:id="48"/>
      <w:r w:rsidRPr="004330AE">
        <w:rPr>
          <w:rFonts w:eastAsiaTheme="majorEastAsia"/>
        </w:rPr>
        <w:t xml:space="preserve"> </w:t>
      </w:r>
    </w:p>
    <w:tbl>
      <w:tblPr>
        <w:tblStyle w:val="TableGrid"/>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6786"/>
        <w:gridCol w:w="2264"/>
      </w:tblGrid>
      <w:tr w:rsidR="00BD44D4" w:rsidRPr="00AE6D0E" w14:paraId="331867BF" w14:textId="77777777" w:rsidTr="00E6552C">
        <w:tc>
          <w:tcPr>
            <w:tcW w:w="3749" w:type="pct"/>
            <w:shd w:val="clear" w:color="auto" w:fill="355C8E"/>
            <w:vAlign w:val="center"/>
          </w:tcPr>
          <w:p w14:paraId="13FD40F3" w14:textId="113F35F5" w:rsidR="00BD44D4" w:rsidRPr="00AE6D0E" w:rsidRDefault="008A14D8" w:rsidP="00E6552C">
            <w:pPr>
              <w:spacing w:before="60" w:after="60" w:line="288" w:lineRule="auto"/>
              <w:rPr>
                <w:rFonts w:ascii="Gotham Narrow Book" w:eastAsiaTheme="majorEastAsia" w:hAnsi="Gotham Narrow Book" w:cstheme="majorBidi"/>
                <w:color w:val="FFFFFF" w:themeColor="background1"/>
                <w:sz w:val="18"/>
                <w:szCs w:val="18"/>
              </w:rPr>
            </w:pPr>
            <w:r>
              <w:rPr>
                <w:rFonts w:ascii="Gotham Narrow Book" w:eastAsiaTheme="majorEastAsia" w:hAnsi="Gotham Narrow Book" w:cstheme="majorBidi"/>
                <w:color w:val="FFFFFF" w:themeColor="background1"/>
                <w:sz w:val="18"/>
                <w:szCs w:val="18"/>
              </w:rPr>
              <w:t>LSE</w:t>
            </w:r>
            <w:r w:rsidR="00BD44D4" w:rsidRPr="00AE6D0E">
              <w:rPr>
                <w:rFonts w:ascii="Gotham Narrow Book" w:eastAsiaTheme="majorEastAsia" w:hAnsi="Gotham Narrow Book" w:cstheme="majorBidi"/>
                <w:color w:val="FFFFFF" w:themeColor="background1"/>
                <w:sz w:val="18"/>
                <w:szCs w:val="18"/>
              </w:rPr>
              <w:t xml:space="preserve"> assessment and reasoning categories from Chapter F of The Habitats Regulations Assessment Handbook (DTA Publications, 2013):</w:t>
            </w:r>
          </w:p>
        </w:tc>
        <w:tc>
          <w:tcPr>
            <w:tcW w:w="1251" w:type="pct"/>
            <w:shd w:val="clear" w:color="auto" w:fill="355C8E"/>
            <w:vAlign w:val="center"/>
          </w:tcPr>
          <w:p w14:paraId="75B16FBC" w14:textId="77777777" w:rsidR="00BD44D4" w:rsidRPr="00AE6D0E" w:rsidRDefault="00BD44D4" w:rsidP="00E6552C">
            <w:pPr>
              <w:spacing w:before="60" w:after="60" w:line="288" w:lineRule="auto"/>
              <w:jc w:val="center"/>
              <w:rPr>
                <w:rFonts w:ascii="Gotham Narrow Book" w:eastAsiaTheme="majorEastAsia" w:hAnsi="Gotham Narrow Book" w:cstheme="majorBidi"/>
                <w:color w:val="FFFFFF" w:themeColor="background1"/>
                <w:sz w:val="18"/>
                <w:szCs w:val="18"/>
              </w:rPr>
            </w:pPr>
            <w:r w:rsidRPr="00AE6D0E">
              <w:rPr>
                <w:rFonts w:ascii="Gotham Narrow Book" w:eastAsiaTheme="majorEastAsia" w:hAnsi="Gotham Narrow Book" w:cstheme="majorBidi"/>
                <w:color w:val="FFFFFF" w:themeColor="background1"/>
                <w:sz w:val="18"/>
                <w:szCs w:val="18"/>
              </w:rPr>
              <w:t>Screen in/ Screen Out</w:t>
            </w:r>
          </w:p>
        </w:tc>
      </w:tr>
      <w:tr w:rsidR="00BD44D4" w:rsidRPr="00AE6D0E" w14:paraId="56D13C9A" w14:textId="77777777" w:rsidTr="00E6552C">
        <w:tc>
          <w:tcPr>
            <w:tcW w:w="3749" w:type="pct"/>
            <w:shd w:val="clear" w:color="auto" w:fill="F2F2F2" w:themeFill="background1" w:themeFillShade="F2"/>
          </w:tcPr>
          <w:p w14:paraId="4A50EC51"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General statements of policy / general aspirations</w:t>
            </w:r>
          </w:p>
        </w:tc>
        <w:tc>
          <w:tcPr>
            <w:tcW w:w="1251" w:type="pct"/>
            <w:shd w:val="clear" w:color="auto" w:fill="F2F2F2" w:themeFill="background1" w:themeFillShade="F2"/>
            <w:vAlign w:val="center"/>
          </w:tcPr>
          <w:p w14:paraId="1D86C8C7"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766A1098" w14:textId="77777777" w:rsidTr="00E6552C">
        <w:tc>
          <w:tcPr>
            <w:tcW w:w="3749" w:type="pct"/>
            <w:shd w:val="clear" w:color="auto" w:fill="F2F2F2" w:themeFill="background1" w:themeFillShade="F2"/>
          </w:tcPr>
          <w:p w14:paraId="340ED6A2"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listing general criteria for testing the acceptability / sustainability of proposals. </w:t>
            </w:r>
          </w:p>
        </w:tc>
        <w:tc>
          <w:tcPr>
            <w:tcW w:w="1251" w:type="pct"/>
            <w:shd w:val="clear" w:color="auto" w:fill="F2F2F2" w:themeFill="background1" w:themeFillShade="F2"/>
            <w:vAlign w:val="center"/>
          </w:tcPr>
          <w:p w14:paraId="384CD3E7"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10D90EF1" w14:textId="77777777" w:rsidTr="00E6552C">
        <w:tc>
          <w:tcPr>
            <w:tcW w:w="3749" w:type="pct"/>
            <w:shd w:val="clear" w:color="auto" w:fill="F2F2F2" w:themeFill="background1" w:themeFillShade="F2"/>
          </w:tcPr>
          <w:p w14:paraId="5E0B8297"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Proposal referred to but not proposed by the plan.</w:t>
            </w:r>
          </w:p>
        </w:tc>
        <w:tc>
          <w:tcPr>
            <w:tcW w:w="1251" w:type="pct"/>
            <w:shd w:val="clear" w:color="auto" w:fill="F2F2F2" w:themeFill="background1" w:themeFillShade="F2"/>
            <w:vAlign w:val="center"/>
          </w:tcPr>
          <w:p w14:paraId="7A9DBFE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3046A385" w14:textId="77777777" w:rsidTr="00E6552C">
        <w:tc>
          <w:tcPr>
            <w:tcW w:w="3749" w:type="pct"/>
            <w:shd w:val="clear" w:color="auto" w:fill="F2F2F2" w:themeFill="background1" w:themeFillShade="F2"/>
          </w:tcPr>
          <w:p w14:paraId="721EE23A"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General plan-wide environmental protection / designated site safeguarding / threshold policies.</w:t>
            </w:r>
          </w:p>
        </w:tc>
        <w:tc>
          <w:tcPr>
            <w:tcW w:w="1251" w:type="pct"/>
            <w:shd w:val="clear" w:color="auto" w:fill="F2F2F2" w:themeFill="background1" w:themeFillShade="F2"/>
            <w:vAlign w:val="center"/>
          </w:tcPr>
          <w:p w14:paraId="25D9D17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706AE0E0" w14:textId="77777777" w:rsidTr="00E6552C">
        <w:tc>
          <w:tcPr>
            <w:tcW w:w="3749" w:type="pct"/>
            <w:shd w:val="clear" w:color="auto" w:fill="F2F2F2" w:themeFill="background1" w:themeFillShade="F2"/>
          </w:tcPr>
          <w:p w14:paraId="20FBE981" w14:textId="56145AD3"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steer change in such a way as to protect European sites from adverse effects. </w:t>
            </w:r>
          </w:p>
        </w:tc>
        <w:tc>
          <w:tcPr>
            <w:tcW w:w="1251" w:type="pct"/>
            <w:shd w:val="clear" w:color="auto" w:fill="F2F2F2" w:themeFill="background1" w:themeFillShade="F2"/>
            <w:vAlign w:val="center"/>
          </w:tcPr>
          <w:p w14:paraId="7B39B893"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4FC9E4F2" w14:textId="77777777" w:rsidTr="00E6552C">
        <w:tc>
          <w:tcPr>
            <w:tcW w:w="3749" w:type="pct"/>
            <w:shd w:val="clear" w:color="auto" w:fill="F2F2F2" w:themeFill="background1" w:themeFillShade="F2"/>
          </w:tcPr>
          <w:p w14:paraId="4F41ECC8" w14:textId="4AACEBEB"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cannot lead to development or other change. </w:t>
            </w:r>
          </w:p>
        </w:tc>
        <w:tc>
          <w:tcPr>
            <w:tcW w:w="1251" w:type="pct"/>
            <w:shd w:val="clear" w:color="auto" w:fill="F2F2F2" w:themeFill="background1" w:themeFillShade="F2"/>
            <w:vAlign w:val="center"/>
          </w:tcPr>
          <w:p w14:paraId="2F2594CA"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5E796860" w14:textId="77777777" w:rsidTr="00E6552C">
        <w:tc>
          <w:tcPr>
            <w:tcW w:w="3749" w:type="pct"/>
            <w:shd w:val="clear" w:color="auto" w:fill="F2F2F2" w:themeFill="background1" w:themeFillShade="F2"/>
          </w:tcPr>
          <w:p w14:paraId="0F60F068" w14:textId="4080FF34"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that could not have any conceivable or adverse effect on a site. </w:t>
            </w:r>
          </w:p>
        </w:tc>
        <w:tc>
          <w:tcPr>
            <w:tcW w:w="1251" w:type="pct"/>
            <w:shd w:val="clear" w:color="auto" w:fill="F2F2F2" w:themeFill="background1" w:themeFillShade="F2"/>
            <w:vAlign w:val="center"/>
          </w:tcPr>
          <w:p w14:paraId="14F38D1E"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06A2CC71" w14:textId="77777777" w:rsidTr="00E6552C">
        <w:tc>
          <w:tcPr>
            <w:tcW w:w="3749" w:type="pct"/>
            <w:shd w:val="clear" w:color="auto" w:fill="F2F2F2" w:themeFill="background1" w:themeFillShade="F2"/>
          </w:tcPr>
          <w:p w14:paraId="72A618B8" w14:textId="685B2010"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the (actual or theoretical) effects of which cannot undermine the conservation objectives (either alone or in combination with other aspects of this or other plans or projects). </w:t>
            </w:r>
          </w:p>
        </w:tc>
        <w:tc>
          <w:tcPr>
            <w:tcW w:w="1251" w:type="pct"/>
            <w:shd w:val="clear" w:color="auto" w:fill="F2F2F2" w:themeFill="background1" w:themeFillShade="F2"/>
            <w:vAlign w:val="center"/>
          </w:tcPr>
          <w:p w14:paraId="690F2F9F"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1DDACEA6" w14:textId="77777777" w:rsidTr="00E6552C">
        <w:tc>
          <w:tcPr>
            <w:tcW w:w="3749" w:type="pct"/>
            <w:shd w:val="clear" w:color="auto" w:fill="F2F2F2" w:themeFill="background1" w:themeFillShade="F2"/>
          </w:tcPr>
          <w:p w14:paraId="2E89D12F" w14:textId="0849EAF2"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with a likely significant effect on a site alone. </w:t>
            </w:r>
          </w:p>
        </w:tc>
        <w:tc>
          <w:tcPr>
            <w:tcW w:w="1251" w:type="pct"/>
            <w:shd w:val="clear" w:color="auto" w:fill="F2F2F2" w:themeFill="background1" w:themeFillShade="F2"/>
            <w:vAlign w:val="center"/>
          </w:tcPr>
          <w:p w14:paraId="782AD282"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r w:rsidR="00BD44D4" w:rsidRPr="00AE6D0E" w14:paraId="2992639F" w14:textId="77777777" w:rsidTr="00E6552C">
        <w:tc>
          <w:tcPr>
            <w:tcW w:w="3749" w:type="pct"/>
            <w:shd w:val="clear" w:color="auto" w:fill="F2F2F2" w:themeFill="background1" w:themeFillShade="F2"/>
          </w:tcPr>
          <w:p w14:paraId="6E366EE0" w14:textId="7412E009"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Policies or proposals unlikely to have a significant effect alone. </w:t>
            </w:r>
          </w:p>
        </w:tc>
        <w:tc>
          <w:tcPr>
            <w:tcW w:w="1251" w:type="pct"/>
            <w:shd w:val="clear" w:color="auto" w:fill="F2F2F2" w:themeFill="background1" w:themeFillShade="F2"/>
            <w:vAlign w:val="center"/>
          </w:tcPr>
          <w:p w14:paraId="3948668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4B1D2947" w14:textId="77777777" w:rsidTr="00E6552C">
        <w:tc>
          <w:tcPr>
            <w:tcW w:w="3749" w:type="pct"/>
            <w:shd w:val="clear" w:color="auto" w:fill="F2F2F2" w:themeFill="background1" w:themeFillShade="F2"/>
          </w:tcPr>
          <w:p w14:paraId="70049A09"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Policies or proposals unlikely to have a significant effect either alone or in combination.</w:t>
            </w:r>
          </w:p>
        </w:tc>
        <w:tc>
          <w:tcPr>
            <w:tcW w:w="1251" w:type="pct"/>
            <w:shd w:val="clear" w:color="auto" w:fill="F2F2F2" w:themeFill="background1" w:themeFillShade="F2"/>
            <w:vAlign w:val="center"/>
          </w:tcPr>
          <w:p w14:paraId="7B962BD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Out</w:t>
            </w:r>
          </w:p>
        </w:tc>
      </w:tr>
      <w:tr w:rsidR="00BD44D4" w:rsidRPr="00AE6D0E" w14:paraId="06754FDD" w14:textId="77777777" w:rsidTr="00E6552C">
        <w:tc>
          <w:tcPr>
            <w:tcW w:w="3749" w:type="pct"/>
            <w:shd w:val="clear" w:color="auto" w:fill="F2F2F2" w:themeFill="background1" w:themeFillShade="F2"/>
          </w:tcPr>
          <w:p w14:paraId="38C575F7" w14:textId="77777777"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Policies or proposals which might be likely to have a significant effect in combination.</w:t>
            </w:r>
          </w:p>
        </w:tc>
        <w:tc>
          <w:tcPr>
            <w:tcW w:w="1251" w:type="pct"/>
            <w:shd w:val="clear" w:color="auto" w:fill="F2F2F2" w:themeFill="background1" w:themeFillShade="F2"/>
            <w:vAlign w:val="center"/>
          </w:tcPr>
          <w:p w14:paraId="0A4B5129"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r w:rsidR="00BD44D4" w:rsidRPr="00AE6D0E" w14:paraId="03B2AAD9" w14:textId="77777777" w:rsidTr="00E6552C">
        <w:tc>
          <w:tcPr>
            <w:tcW w:w="3749" w:type="pct"/>
            <w:shd w:val="clear" w:color="auto" w:fill="F2F2F2" w:themeFill="background1" w:themeFillShade="F2"/>
          </w:tcPr>
          <w:p w14:paraId="5D858D14" w14:textId="536309E6" w:rsidR="00BD44D4" w:rsidRPr="00AE6D0E" w:rsidRDefault="00BD44D4" w:rsidP="00E6552C">
            <w:pPr>
              <w:pStyle w:val="ListParagraph"/>
              <w:numPr>
                <w:ilvl w:val="0"/>
                <w:numId w:val="9"/>
              </w:numPr>
              <w:tabs>
                <w:tab w:val="clear" w:pos="1134"/>
              </w:tabs>
              <w:spacing w:before="60" w:after="60" w:line="288" w:lineRule="auto"/>
              <w:ind w:left="458"/>
              <w:rPr>
                <w:rFonts w:ascii="Gotham Narrow Book" w:hAnsi="Gotham Narrow Book"/>
                <w:sz w:val="18"/>
                <w:szCs w:val="18"/>
              </w:rPr>
            </w:pPr>
            <w:r w:rsidRPr="00AE6D0E">
              <w:rPr>
                <w:rFonts w:ascii="Gotham Narrow Book" w:hAnsi="Gotham Narrow Book"/>
                <w:sz w:val="18"/>
                <w:szCs w:val="18"/>
              </w:rPr>
              <w:t xml:space="preserve">Bespoke area, site or case-specific policies or proposals intended to avoid or reduce harmful effects on a European site. </w:t>
            </w:r>
          </w:p>
        </w:tc>
        <w:tc>
          <w:tcPr>
            <w:tcW w:w="1251" w:type="pct"/>
            <w:shd w:val="clear" w:color="auto" w:fill="F2F2F2" w:themeFill="background1" w:themeFillShade="F2"/>
            <w:vAlign w:val="center"/>
          </w:tcPr>
          <w:p w14:paraId="67821028" w14:textId="77777777" w:rsidR="00BD44D4" w:rsidRPr="00AE6D0E" w:rsidRDefault="00BD44D4" w:rsidP="00E6552C">
            <w:pPr>
              <w:spacing w:before="60" w:after="60" w:line="288" w:lineRule="auto"/>
              <w:rPr>
                <w:rFonts w:ascii="Gotham Narrow Book" w:hAnsi="Gotham Narrow Book"/>
                <w:sz w:val="18"/>
                <w:szCs w:val="18"/>
              </w:rPr>
            </w:pPr>
            <w:r w:rsidRPr="00AE6D0E">
              <w:rPr>
                <w:rFonts w:ascii="Gotham Narrow Book" w:hAnsi="Gotham Narrow Book"/>
                <w:sz w:val="18"/>
                <w:szCs w:val="18"/>
              </w:rPr>
              <w:t>Screen In</w:t>
            </w:r>
          </w:p>
        </w:tc>
      </w:tr>
    </w:tbl>
    <w:p w14:paraId="45232258" w14:textId="5386AF48" w:rsidR="00847008" w:rsidRPr="00847008" w:rsidRDefault="00847008" w:rsidP="000D2375">
      <w:pPr>
        <w:pStyle w:val="Heading20"/>
      </w:pPr>
      <w:bookmarkStart w:id="49" w:name="_Toc147925943"/>
      <w:r w:rsidRPr="00502FEB">
        <w:t>What is a Likely Significant Effect</w:t>
      </w:r>
      <w:bookmarkEnd w:id="44"/>
      <w:bookmarkEnd w:id="45"/>
      <w:bookmarkEnd w:id="46"/>
      <w:r w:rsidRPr="00502FEB">
        <w:t>?</w:t>
      </w:r>
      <w:bookmarkEnd w:id="47"/>
      <w:bookmarkEnd w:id="49"/>
    </w:p>
    <w:p w14:paraId="5294FBF2" w14:textId="4BDE5357" w:rsidR="00B71778" w:rsidRPr="00B71778" w:rsidRDefault="000A1702" w:rsidP="00B71778">
      <w:pPr>
        <w:pStyle w:val="Heading30"/>
      </w:pPr>
      <w:r>
        <w:t>HRA</w:t>
      </w:r>
      <w:r w:rsidR="00B71778" w:rsidRPr="00B71778">
        <w:t xml:space="preserve"> </w:t>
      </w:r>
      <w:r w:rsidR="001A18E9">
        <w:t xml:space="preserve">screening </w:t>
      </w:r>
      <w:r w:rsidR="00B71778" w:rsidRPr="00B71778">
        <w:t xml:space="preserve">provides an analysis of LSEs identified during the HRA screening process.  It considers the nature, magnitude and permanence of potential effects in order to inform the plan making process.  </w:t>
      </w:r>
    </w:p>
    <w:p w14:paraId="5ECB42F7" w14:textId="2CF43640" w:rsidR="00B71778" w:rsidRPr="00B71778" w:rsidRDefault="00B71778" w:rsidP="00B71778">
      <w:pPr>
        <w:pStyle w:val="Heading30"/>
      </w:pPr>
      <w:r w:rsidRPr="00B71778">
        <w:t xml:space="preserve">The DTA </w:t>
      </w:r>
      <w:r w:rsidR="009E1D02">
        <w:t xml:space="preserve">Handbook </w:t>
      </w:r>
      <w:r w:rsidRPr="00B71778">
        <w:t>guidance provides the following interpretation of LSE</w:t>
      </w:r>
      <w:r w:rsidR="00E0126B">
        <w:t>s</w:t>
      </w:r>
      <w:r w:rsidRPr="00B71778">
        <w:t>:</w:t>
      </w:r>
    </w:p>
    <w:p w14:paraId="36D4EF2C" w14:textId="77777777" w:rsidR="00B71778" w:rsidRPr="00B71778" w:rsidRDefault="00B71778" w:rsidP="00B71778">
      <w:pPr>
        <w:pStyle w:val="Heading30"/>
        <w:rPr>
          <w:i/>
          <w:iCs/>
        </w:rPr>
      </w:pPr>
      <w:r w:rsidRPr="00B71778">
        <w:rPr>
          <w:i/>
          <w:iCs/>
        </w:rPr>
        <w:lastRenderedPageBreak/>
        <w:t>“In this context, ‘likely’ means risk or possibility of effects occurring that cannot be ruled out on the basis of objective information. ‘Significant’ effects are those that would undermine the conservation objectives for the qualifying features potentially affected, either alone or in combination with other plans or projects… even a possibility of a significant effect occurring is sufficient to trigger an ‘appropriate assessment’.”</w:t>
      </w:r>
      <w:r w:rsidRPr="00B71778">
        <w:rPr>
          <w:iCs/>
          <w:vertAlign w:val="superscript"/>
        </w:rPr>
        <w:footnoteReference w:id="15"/>
      </w:r>
    </w:p>
    <w:p w14:paraId="21E844FA" w14:textId="667D434E" w:rsidR="00B71778" w:rsidRPr="00B71778" w:rsidRDefault="00B71778" w:rsidP="00B71778">
      <w:pPr>
        <w:pStyle w:val="Heading30"/>
      </w:pPr>
      <w:r w:rsidRPr="00B71778">
        <w:t xml:space="preserve">With reference to </w:t>
      </w:r>
      <w:r w:rsidR="000D2375">
        <w:t>the</w:t>
      </w:r>
      <w:r w:rsidRPr="00B71778">
        <w:t xml:space="preserve"> conservation status </w:t>
      </w:r>
      <w:r w:rsidR="000D2375">
        <w:t xml:space="preserve">of a given species </w:t>
      </w:r>
      <w:r w:rsidRPr="00B71778">
        <w:t>in the Habitats or Birds Directives, the following examples would be considered to constitute a significant effect:</w:t>
      </w:r>
    </w:p>
    <w:p w14:paraId="66AAE410" w14:textId="45EBAC3E" w:rsidR="00B71778" w:rsidRPr="00B71778" w:rsidRDefault="00B71778" w:rsidP="007E5FD1">
      <w:pPr>
        <w:pStyle w:val="LepusBulle"/>
      </w:pPr>
      <w:r w:rsidRPr="00B71778">
        <w:t>Any event which contributes to the long-term decline of the population of the species on the site</w:t>
      </w:r>
    </w:p>
    <w:p w14:paraId="44FC3153" w14:textId="507DE2DB" w:rsidR="00B71778" w:rsidRPr="00B71778" w:rsidRDefault="00B71778" w:rsidP="007E5FD1">
      <w:pPr>
        <w:pStyle w:val="LepusBulle"/>
      </w:pPr>
      <w:r w:rsidRPr="00B71778">
        <w:t>Any event contributing to the reduction</w:t>
      </w:r>
      <w:r w:rsidR="00D27D79">
        <w:t>,</w:t>
      </w:r>
      <w:r w:rsidRPr="00B71778">
        <w:t xml:space="preserve"> or to the risk of reduction</w:t>
      </w:r>
      <w:r w:rsidR="00D27D79">
        <w:t>,</w:t>
      </w:r>
      <w:r w:rsidRPr="00B71778">
        <w:t xml:space="preserve"> of the range of the species within the site</w:t>
      </w:r>
    </w:p>
    <w:p w14:paraId="19FD0C21" w14:textId="0874D895" w:rsidR="00B71778" w:rsidRPr="00B71778" w:rsidRDefault="00B71778" w:rsidP="007E5FD1">
      <w:pPr>
        <w:pStyle w:val="LepusBulle"/>
      </w:pPr>
      <w:r w:rsidRPr="00B71778">
        <w:t>Any event which contributes to the reduction of the size of the habitat of the species within the site</w:t>
      </w:r>
    </w:p>
    <w:p w14:paraId="1BC712B3" w14:textId="5D4641E0" w:rsidR="00B71778" w:rsidRPr="00B71778" w:rsidRDefault="00B71778" w:rsidP="00B71778">
      <w:pPr>
        <w:pStyle w:val="Heading30"/>
      </w:pPr>
      <w:r w:rsidRPr="00B71778">
        <w:t>Rulings from the 2012 ‘Sweetman</w:t>
      </w:r>
      <w:r w:rsidRPr="00B71778">
        <w:rPr>
          <w:vertAlign w:val="superscript"/>
        </w:rPr>
        <w:footnoteReference w:id="16"/>
      </w:r>
      <w:r w:rsidRPr="00B71778">
        <w:t>’ case provide further clarification:</w:t>
      </w:r>
    </w:p>
    <w:p w14:paraId="3F252628" w14:textId="77777777" w:rsidR="00B71778" w:rsidRPr="00B71778" w:rsidRDefault="00B71778" w:rsidP="00B71778">
      <w:pPr>
        <w:pStyle w:val="Heading30"/>
      </w:pPr>
      <w:r w:rsidRPr="00B71778">
        <w:t>“</w:t>
      </w:r>
      <w:r w:rsidRPr="00B71778">
        <w:rPr>
          <w:i/>
        </w:rPr>
        <w:t>The requirement that the effect in question be ‘significant’ exists in order to lay down a de minimis threshold.  Plans or projects that have no appreciable effect on the site are thereby excluded.  If all plans or projects capable of having any effect whatsoever on the site were to be caught by Article 6(3), activities on or near the site would risk being impossible by reason of legislative overkill</w:t>
      </w:r>
      <w:r w:rsidRPr="00B71778">
        <w:t>.”</w:t>
      </w:r>
    </w:p>
    <w:p w14:paraId="0F35B12A" w14:textId="5714CBC4" w:rsidR="00B71778" w:rsidRPr="00B71778" w:rsidRDefault="00B71778" w:rsidP="00B71778">
      <w:pPr>
        <w:pStyle w:val="Heading30"/>
      </w:pPr>
      <w:r w:rsidRPr="00B71778">
        <w:t xml:space="preserve">Therefore, it is not necessary for </w:t>
      </w:r>
      <w:r w:rsidR="00045437">
        <w:t>the Council</w:t>
      </w:r>
      <w:r w:rsidRPr="00B71778">
        <w:t xml:space="preserve"> to show that the </w:t>
      </w:r>
      <w:r w:rsidR="00C77499">
        <w:t>Local Plan</w:t>
      </w:r>
      <w:r w:rsidRPr="00B71778">
        <w:t xml:space="preserve"> will </w:t>
      </w:r>
      <w:r w:rsidRPr="000B7B9A">
        <w:t xml:space="preserve">result in no effects whatsoever on any </w:t>
      </w:r>
      <w:r w:rsidR="002E590D">
        <w:t>Habitats</w:t>
      </w:r>
      <w:r w:rsidR="00524CA2" w:rsidRPr="000B7B9A">
        <w:t xml:space="preserve"> site</w:t>
      </w:r>
      <w:r w:rsidRPr="000B7B9A">
        <w:t xml:space="preserve">.  Instead, </w:t>
      </w:r>
      <w:r w:rsidR="00B86A84" w:rsidRPr="000B7B9A">
        <w:t>the Council</w:t>
      </w:r>
      <w:r w:rsidR="00572948">
        <w:t xml:space="preserve"> is</w:t>
      </w:r>
      <w:r w:rsidRPr="000B7B9A">
        <w:t xml:space="preserve"> required to show that the </w:t>
      </w:r>
      <w:r w:rsidR="00C77499">
        <w:t>Local Plan</w:t>
      </w:r>
      <w:r w:rsidR="004113CE" w:rsidRPr="000B7B9A">
        <w:t>,</w:t>
      </w:r>
      <w:r w:rsidRPr="000B7B9A">
        <w:t xml:space="preserve"> either alone or in-combination with other</w:t>
      </w:r>
      <w:r w:rsidRPr="00B71778">
        <w:t xml:space="preserve"> plans and projects, will not result in an effect which undermines the conservation objectives of one or more qualifying features.</w:t>
      </w:r>
    </w:p>
    <w:p w14:paraId="19DA4990" w14:textId="3F0501FC" w:rsidR="00B71778" w:rsidRPr="00B71778" w:rsidRDefault="00B71778" w:rsidP="00B71778">
      <w:pPr>
        <w:pStyle w:val="Heading30"/>
      </w:pPr>
      <w:r w:rsidRPr="00B71778">
        <w:t xml:space="preserve">Determining whether an effect is significant requires careful consideration of the environmental conditions and characteristics of the </w:t>
      </w:r>
      <w:r w:rsidR="002E590D">
        <w:t>Habitats</w:t>
      </w:r>
      <w:r w:rsidR="00524CA2">
        <w:t xml:space="preserve"> site</w:t>
      </w:r>
      <w:r w:rsidRPr="00B71778">
        <w:t xml:space="preserve"> in question, as per the 2004 ‘Waddenzee</w:t>
      </w:r>
      <w:r w:rsidRPr="00B71778">
        <w:rPr>
          <w:vertAlign w:val="superscript"/>
        </w:rPr>
        <w:footnoteReference w:id="17"/>
      </w:r>
      <w:r w:rsidRPr="00B71778">
        <w:t>’ case:</w:t>
      </w:r>
    </w:p>
    <w:p w14:paraId="6644E0B8" w14:textId="7A2A7E6E" w:rsidR="00B71778" w:rsidRPr="00B71778" w:rsidRDefault="00B71778" w:rsidP="00B71778">
      <w:pPr>
        <w:pStyle w:val="Heading30"/>
      </w:pPr>
      <w:r w:rsidRPr="000A1702">
        <w:rPr>
          <w:i/>
        </w:rPr>
        <w:t>“</w:t>
      </w:r>
      <w:r w:rsidR="00D27D79">
        <w:rPr>
          <w:i/>
        </w:rPr>
        <w:t>I</w:t>
      </w:r>
      <w:r w:rsidRPr="000A1702">
        <w:rPr>
          <w:i/>
        </w:rPr>
        <w:t>n assessing the potential effects of a plan or project, their significance must be established in the light, inter alia, of the characteristics and specific environmental conditions of the site concerned by that plan or project</w:t>
      </w:r>
      <w:r w:rsidRPr="00B71778">
        <w:t>”.</w:t>
      </w:r>
    </w:p>
    <w:p w14:paraId="76A69D43" w14:textId="6D46AA63" w:rsidR="000A1702" w:rsidRPr="00502FEB" w:rsidRDefault="00790BF1" w:rsidP="000D2375">
      <w:pPr>
        <w:pStyle w:val="Heading20"/>
      </w:pPr>
      <w:bookmarkStart w:id="50" w:name="_Toc147925944"/>
      <w:bookmarkStart w:id="51" w:name="_Toc517430055"/>
      <w:r>
        <w:t>What is an i</w:t>
      </w:r>
      <w:r w:rsidR="000A1702" w:rsidRPr="00502FEB">
        <w:t>n-</w:t>
      </w:r>
      <w:r w:rsidR="00D27D79">
        <w:t>c</w:t>
      </w:r>
      <w:r w:rsidR="000A1702" w:rsidRPr="00502FEB">
        <w:t xml:space="preserve">ombination </w:t>
      </w:r>
      <w:r w:rsidR="000D2375">
        <w:t>e</w:t>
      </w:r>
      <w:r w:rsidR="000A1702" w:rsidRPr="00502FEB">
        <w:t>ffect</w:t>
      </w:r>
      <w:r>
        <w:t>?</w:t>
      </w:r>
      <w:bookmarkEnd w:id="50"/>
    </w:p>
    <w:p w14:paraId="7AF3CAA6" w14:textId="64570429" w:rsidR="00911CB4" w:rsidRDefault="00AD0BAB" w:rsidP="00AD0BAB">
      <w:pPr>
        <w:pStyle w:val="Heading30"/>
      </w:pPr>
      <w:r>
        <w:t xml:space="preserve">Where screening concludes </w:t>
      </w:r>
      <w:r w:rsidR="00911CB4">
        <w:t xml:space="preserve">that </w:t>
      </w:r>
      <w:r>
        <w:t>there are no LSEs</w:t>
      </w:r>
      <w:r w:rsidRPr="000A1702">
        <w:t xml:space="preserve"> </w:t>
      </w:r>
      <w:r w:rsidR="00911CB4">
        <w:t xml:space="preserve">arising </w:t>
      </w:r>
      <w:r>
        <w:t>from the</w:t>
      </w:r>
      <w:r w:rsidRPr="000A1702">
        <w:t xml:space="preserve"> </w:t>
      </w:r>
      <w:r w:rsidR="00C77499">
        <w:t>Local Plan</w:t>
      </w:r>
      <w:r w:rsidR="00C77499" w:rsidRPr="00B71778">
        <w:t xml:space="preserve"> </w:t>
      </w:r>
      <w:r>
        <w:t xml:space="preserve">alone, it is next necessary to consider whether the effects of the </w:t>
      </w:r>
      <w:r w:rsidR="00AF1968">
        <w:t>Local Plan</w:t>
      </w:r>
      <w:r>
        <w:t xml:space="preserve"> </w:t>
      </w:r>
      <w:r w:rsidR="00911CB4">
        <w:t>could combine with other plans to result in an LSE on any Habitats</w:t>
      </w:r>
      <w:r w:rsidR="00911CB4" w:rsidRPr="003D7BF6">
        <w:t xml:space="preserve"> </w:t>
      </w:r>
      <w:r w:rsidR="00911CB4">
        <w:t xml:space="preserve">site.  Such an effect is called an </w:t>
      </w:r>
      <w:r>
        <w:t xml:space="preserve">in-combination </w:t>
      </w:r>
      <w:r w:rsidR="00911CB4">
        <w:t xml:space="preserve">effect.  </w:t>
      </w:r>
    </w:p>
    <w:p w14:paraId="69ABCC04" w14:textId="08FE8F7A" w:rsidR="00AD0BAB" w:rsidRDefault="00911CB4" w:rsidP="00AD0BAB">
      <w:pPr>
        <w:pStyle w:val="Heading30"/>
      </w:pPr>
      <w:r>
        <w:t>A</w:t>
      </w:r>
      <w:r w:rsidR="00AD0BAB">
        <w:t xml:space="preserve"> </w:t>
      </w:r>
      <w:r w:rsidR="00C77499">
        <w:t>Local Plan</w:t>
      </w:r>
      <w:r w:rsidR="00C77499" w:rsidRPr="00B71778">
        <w:t xml:space="preserve"> </w:t>
      </w:r>
      <w:r w:rsidR="00AD0BAB">
        <w:t>alone may</w:t>
      </w:r>
      <w:r>
        <w:t xml:space="preserve"> lead to a residual effect on a Habitats site that is not deemed to be significant.  The</w:t>
      </w:r>
      <w:r w:rsidR="00AD0BAB">
        <w:t xml:space="preserve"> residual effect </w:t>
      </w:r>
      <w:r>
        <w:t xml:space="preserve">may however lead to a significant effect as a consequence of </w:t>
      </w:r>
      <w:r w:rsidR="00AF1968">
        <w:t>combining</w:t>
      </w:r>
      <w:r>
        <w:t xml:space="preserve"> with another, separate, effect associated with another plan.  Such an effect is called an in-combination effect.  </w:t>
      </w:r>
    </w:p>
    <w:p w14:paraId="7EBE944F" w14:textId="77777777" w:rsidR="00AD0BAB" w:rsidRPr="001271D2" w:rsidRDefault="00AD0BAB" w:rsidP="00AD0BAB">
      <w:pPr>
        <w:pStyle w:val="Heading30"/>
      </w:pPr>
      <w:r w:rsidRPr="001B0B31">
        <w:lastRenderedPageBreak/>
        <w:t>The DTA Handbook</w:t>
      </w:r>
      <w:r w:rsidRPr="001B0B31">
        <w:rPr>
          <w:vertAlign w:val="superscript"/>
        </w:rPr>
        <w:footnoteReference w:id="18"/>
      </w:r>
      <w:r w:rsidRPr="001B0B31">
        <w:t xml:space="preserve"> notes that “</w:t>
      </w:r>
      <w:r w:rsidRPr="001271D2">
        <w:rPr>
          <w:i/>
          <w:iCs/>
        </w:rPr>
        <w:t>where an aspect of a plan could have some effect on the qualifying feature(s) of a European site, but that aspect of the plan alone are unlikely to be significant, the effects of that aspect of the plan will need to be checked in combination firstly, with other effects of the same plan, and then with the effects of other plans and projects</w:t>
      </w:r>
      <w:r w:rsidRPr="001271D2">
        <w:t>”.</w:t>
      </w:r>
    </w:p>
    <w:p w14:paraId="23FCCC45" w14:textId="0CCA668C" w:rsidR="00F40D22" w:rsidRPr="000A1702" w:rsidRDefault="00AD0BAB" w:rsidP="002113B5">
      <w:pPr>
        <w:pStyle w:val="Heading30"/>
      </w:pPr>
      <w:r w:rsidRPr="001271D2">
        <w:t xml:space="preserve">As such an in-combination assessment has been undertaken as part of the HRA process at both the screening stage (where no LSE are considered possible </w:t>
      </w:r>
      <w:r w:rsidR="003A41DB" w:rsidRPr="001271D2">
        <w:t>alone,</w:t>
      </w:r>
      <w:r w:rsidRPr="001271D2">
        <w:t xml:space="preserve"> but in-combination effects are likely) and </w:t>
      </w:r>
      <w:r w:rsidR="002E053E">
        <w:t>also</w:t>
      </w:r>
      <w:r w:rsidRPr="001271D2">
        <w:t xml:space="preserve"> at the </w:t>
      </w:r>
      <w:r w:rsidR="008A66AA">
        <w:t>A</w:t>
      </w:r>
      <w:r w:rsidRPr="001271D2">
        <w:t xml:space="preserve">ppropriate </w:t>
      </w:r>
      <w:r w:rsidR="008A66AA">
        <w:t>A</w:t>
      </w:r>
      <w:r w:rsidRPr="001271D2">
        <w:t xml:space="preserve">ssessment stage (where, following </w:t>
      </w:r>
      <w:r w:rsidR="008A66AA">
        <w:t>A</w:t>
      </w:r>
      <w:r w:rsidRPr="001271D2">
        <w:t xml:space="preserve">ppropriate </w:t>
      </w:r>
      <w:r w:rsidR="008A66AA">
        <w:t>A</w:t>
      </w:r>
      <w:r w:rsidRPr="001271D2">
        <w:t>ssessment and mitigation, a</w:t>
      </w:r>
      <w:r w:rsidR="00AF1968">
        <w:t xml:space="preserve"> residual effect which is not considered significant </w:t>
      </w:r>
      <w:r w:rsidRPr="001271D2">
        <w:t xml:space="preserve">has the potential to act in-combination with other plans and projects).  </w:t>
      </w:r>
      <w:r w:rsidR="000A1702">
        <w:t xml:space="preserve"> </w:t>
      </w:r>
    </w:p>
    <w:p w14:paraId="4485E1EC" w14:textId="31B35E94" w:rsidR="00AD0BAB" w:rsidRPr="00337B94" w:rsidRDefault="00AD0BAB" w:rsidP="00F40D22">
      <w:pPr>
        <w:pStyle w:val="Heading30"/>
      </w:pPr>
      <w:r>
        <w:t xml:space="preserve">Plans and projects which are considered to be of most relevance to the in-combination assessment of the </w:t>
      </w:r>
      <w:r w:rsidR="00C77499">
        <w:t>Local Plan</w:t>
      </w:r>
      <w:r w:rsidR="00C77499" w:rsidRPr="00B71778">
        <w:t xml:space="preserve"> </w:t>
      </w:r>
      <w:r>
        <w:t xml:space="preserve">include those that have similar impact pathways.  These include those plans and </w:t>
      </w:r>
      <w:r w:rsidRPr="00337B94">
        <w:t xml:space="preserve">projects that have the potential to increase development in the HRA study area.   In addition, other plans and projects with the potential to increase traffic across the study area which may act in-combination with the </w:t>
      </w:r>
      <w:r w:rsidR="00C77499">
        <w:t>Local Plan</w:t>
      </w:r>
      <w:r w:rsidRPr="00337B94">
        <w:t xml:space="preserve">, such as transport, waste and mineral plans and projects, have </w:t>
      </w:r>
      <w:r w:rsidR="002E053E">
        <w:t xml:space="preserve">also </w:t>
      </w:r>
      <w:r w:rsidRPr="00337B94">
        <w:t xml:space="preserve">been taken into consideration.  Plans which allocate water resources or are likely to influence water quality in the study area have been considered.  Finally, neighbouring authority local plans which may increase development related public access and disturbance pressures at </w:t>
      </w:r>
      <w:r w:rsidR="002E590D">
        <w:t>Habitats</w:t>
      </w:r>
      <w:r w:rsidRPr="00337B94">
        <w:t xml:space="preserve"> sites have also been considered.   </w:t>
      </w:r>
    </w:p>
    <w:p w14:paraId="40360B85" w14:textId="3286EC5A" w:rsidR="00AD0BAB" w:rsidRPr="00337B94" w:rsidRDefault="00AD0BAB" w:rsidP="00AD0BAB">
      <w:pPr>
        <w:pStyle w:val="Heading30"/>
      </w:pPr>
      <w:r w:rsidRPr="00C13FEC">
        <w:t>The assessment of potential in-combination effects</w:t>
      </w:r>
      <w:r>
        <w:t xml:space="preserve"> </w:t>
      </w:r>
      <w:r w:rsidRPr="00C13FEC">
        <w:t>has not resulted in additional impact pathways being screened in</w:t>
      </w:r>
      <w:r>
        <w:t xml:space="preserve">, </w:t>
      </w:r>
      <w:r w:rsidRPr="00337B94">
        <w:t xml:space="preserve">however, a number of links between other plans and projects and the </w:t>
      </w:r>
      <w:r w:rsidR="00C77499">
        <w:t>Local Plan</w:t>
      </w:r>
      <w:r w:rsidR="00C77499" w:rsidRPr="00B71778">
        <w:t xml:space="preserve"> </w:t>
      </w:r>
      <w:r w:rsidRPr="00337B94">
        <w:t>have been identified</w:t>
      </w:r>
      <w:r w:rsidR="002E053E">
        <w:t xml:space="preserve"> and assessed in the HRA process</w:t>
      </w:r>
      <w:r w:rsidRPr="00337B94">
        <w:t xml:space="preserve">.  </w:t>
      </w:r>
    </w:p>
    <w:p w14:paraId="50C8FD6A" w14:textId="0A5C6E99" w:rsidR="00EA2B6F" w:rsidRPr="0031421E" w:rsidRDefault="00AD0BAB" w:rsidP="00EA2B6F">
      <w:pPr>
        <w:pStyle w:val="Heading30"/>
      </w:pPr>
      <w:r w:rsidRPr="00337B94">
        <w:t>The following neighbouring authorities’ local plans, and other relevant</w:t>
      </w:r>
      <w:r w:rsidRPr="00DA6FB9">
        <w:t xml:space="preserve"> plans and projects</w:t>
      </w:r>
      <w:r>
        <w:t>,</w:t>
      </w:r>
      <w:r w:rsidRPr="00DA6FB9">
        <w:t xml:space="preserve"> and their HRA work </w:t>
      </w:r>
      <w:r>
        <w:t>have been</w:t>
      </w:r>
      <w:r w:rsidRPr="00DA6FB9">
        <w:t xml:space="preserve"> reviewed as part of this </w:t>
      </w:r>
      <w:r>
        <w:t xml:space="preserve">screening </w:t>
      </w:r>
      <w:r w:rsidRPr="00DA6FB9">
        <w:t>assessment</w:t>
      </w:r>
      <w:r>
        <w:t xml:space="preserve"> (see </w:t>
      </w:r>
      <w:r w:rsidRPr="00460AE9">
        <w:rPr>
          <w:rFonts w:ascii="Gotham Narrow Medium" w:hAnsi="Gotham Narrow Medium"/>
          <w:bCs w:val="0"/>
        </w:rPr>
        <w:t>Appendix A</w:t>
      </w:r>
      <w:r>
        <w:t>)</w:t>
      </w:r>
      <w:r w:rsidRPr="00DA6FB9">
        <w:t xml:space="preserve">.  </w:t>
      </w:r>
    </w:p>
    <w:p w14:paraId="4908A16A" w14:textId="05A58A9F" w:rsidR="002E053E" w:rsidRPr="007046E0" w:rsidRDefault="002E053E" w:rsidP="002E053E">
      <w:pPr>
        <w:pStyle w:val="LepusBulle"/>
      </w:pPr>
      <w:r w:rsidRPr="007046E0">
        <w:t>Nottinghamshire County Council</w:t>
      </w:r>
    </w:p>
    <w:p w14:paraId="79F91EA2" w14:textId="3AC3BBF8" w:rsidR="002E053E" w:rsidRPr="007046E0" w:rsidRDefault="002E053E" w:rsidP="007046E0">
      <w:pPr>
        <w:pStyle w:val="LepusBulle"/>
      </w:pPr>
      <w:r w:rsidRPr="007046E0">
        <w:t>Newark and Sherwood District Council</w:t>
      </w:r>
    </w:p>
    <w:p w14:paraId="2412C24B" w14:textId="020EFA81" w:rsidR="002E053E" w:rsidRPr="007046E0" w:rsidRDefault="002E053E" w:rsidP="002E053E">
      <w:pPr>
        <w:pStyle w:val="LepusBulle"/>
      </w:pPr>
      <w:r w:rsidRPr="007046E0">
        <w:t>Mansfield District Council</w:t>
      </w:r>
    </w:p>
    <w:p w14:paraId="35EB6F1F" w14:textId="6A04847C" w:rsidR="002E053E" w:rsidRPr="007046E0" w:rsidRDefault="002E053E" w:rsidP="002E053E">
      <w:pPr>
        <w:pStyle w:val="LepusBulle"/>
      </w:pPr>
      <w:r w:rsidRPr="007046E0">
        <w:t>Bolsover District Council</w:t>
      </w:r>
    </w:p>
    <w:p w14:paraId="43F7A3DF" w14:textId="308E3D63" w:rsidR="002E053E" w:rsidRPr="007046E0" w:rsidRDefault="002E053E" w:rsidP="002E053E">
      <w:pPr>
        <w:pStyle w:val="LepusBulle"/>
      </w:pPr>
      <w:r w:rsidRPr="007046E0">
        <w:t>Ge</w:t>
      </w:r>
      <w:r w:rsidR="007046E0" w:rsidRPr="007046E0">
        <w:t>l</w:t>
      </w:r>
      <w:r w:rsidRPr="007046E0">
        <w:t>ding Borough Council</w:t>
      </w:r>
    </w:p>
    <w:p w14:paraId="5AD82935" w14:textId="5BD5C240" w:rsidR="002E053E" w:rsidRPr="007046E0" w:rsidRDefault="002E053E" w:rsidP="002E053E">
      <w:pPr>
        <w:pStyle w:val="LepusBulle"/>
      </w:pPr>
      <w:r w:rsidRPr="007046E0">
        <w:t>Amber Valley Borough Council</w:t>
      </w:r>
    </w:p>
    <w:p w14:paraId="34A9F8C2" w14:textId="3289EF70" w:rsidR="002E053E" w:rsidRPr="007046E0" w:rsidRDefault="002E053E" w:rsidP="002E053E">
      <w:pPr>
        <w:pStyle w:val="LepusBulle"/>
      </w:pPr>
      <w:r w:rsidRPr="007046E0">
        <w:t>Broxtowe Borough Council</w:t>
      </w:r>
    </w:p>
    <w:p w14:paraId="38B448F8" w14:textId="70B35B86" w:rsidR="002E053E" w:rsidRPr="007046E0" w:rsidRDefault="002E053E" w:rsidP="002E053E">
      <w:pPr>
        <w:pStyle w:val="LepusBulle"/>
      </w:pPr>
      <w:r w:rsidRPr="007046E0">
        <w:t>Nottingham City Council</w:t>
      </w:r>
    </w:p>
    <w:p w14:paraId="110D8D68" w14:textId="517D7412" w:rsidR="002E053E" w:rsidRPr="007046E0" w:rsidRDefault="002E053E" w:rsidP="002E053E">
      <w:pPr>
        <w:pStyle w:val="LepusBulle"/>
      </w:pPr>
      <w:r w:rsidRPr="007046E0">
        <w:t>Erewash Borough Council</w:t>
      </w:r>
    </w:p>
    <w:p w14:paraId="4B25D3DE" w14:textId="54DAC2F6" w:rsidR="007046E0" w:rsidRPr="007046E0" w:rsidRDefault="007046E0" w:rsidP="007046E0">
      <w:pPr>
        <w:pStyle w:val="LepusBulle"/>
      </w:pPr>
      <w:r w:rsidRPr="007046E0">
        <w:t>Rushcliffe District</w:t>
      </w:r>
    </w:p>
    <w:p w14:paraId="5E87C3C8" w14:textId="7C1184A4" w:rsidR="00AD0BAB" w:rsidRDefault="00AD0BAB" w:rsidP="00A04461">
      <w:pPr>
        <w:pStyle w:val="Heading30"/>
      </w:pPr>
      <w:r w:rsidRPr="00C73361">
        <w:t xml:space="preserve">Traffic and roads </w:t>
      </w:r>
      <w:r w:rsidR="00790BF1">
        <w:t>are</w:t>
      </w:r>
      <w:r w:rsidRPr="00C73361">
        <w:t xml:space="preserve"> a cross boundary issue. </w:t>
      </w:r>
      <w:r>
        <w:t xml:space="preserve"> </w:t>
      </w:r>
      <w:r w:rsidRPr="00C73361">
        <w:t>On 20</w:t>
      </w:r>
      <w:r w:rsidRPr="007A218E">
        <w:rPr>
          <w:vertAlign w:val="superscript"/>
        </w:rPr>
        <w:t>th</w:t>
      </w:r>
      <w:r>
        <w:t xml:space="preserve"> </w:t>
      </w:r>
      <w:r w:rsidRPr="00C73361">
        <w:t xml:space="preserve">March 2017 a </w:t>
      </w:r>
      <w:r w:rsidRPr="007A1AFD">
        <w:t>high court ruling</w:t>
      </w:r>
      <w:r w:rsidRPr="007A1AFD">
        <w:rPr>
          <w:rStyle w:val="FootnoteReference"/>
        </w:rPr>
        <w:footnoteReference w:id="19"/>
      </w:r>
      <w:r>
        <w:rPr>
          <w:vertAlign w:val="superscript"/>
        </w:rPr>
        <w:t xml:space="preserve"> </w:t>
      </w:r>
      <w:r w:rsidRPr="00C73361">
        <w:t>found that traffic increases and subsequent air pollution on roads within 200m of a</w:t>
      </w:r>
      <w:r>
        <w:t xml:space="preserve"> </w:t>
      </w:r>
      <w:r w:rsidR="00BB4A51">
        <w:t>Habitats</w:t>
      </w:r>
      <w:r w:rsidRPr="003D7BF6">
        <w:t xml:space="preserve"> </w:t>
      </w:r>
      <w:r w:rsidRPr="00C73361">
        <w:t xml:space="preserve">site also requires an in-combination approach that considers the development of neighbouring and nearby authorities. </w:t>
      </w:r>
      <w:r w:rsidR="00A04461">
        <w:t xml:space="preserve"> </w:t>
      </w:r>
      <w:r>
        <w:t>The approach outlined above for an in-combination effects assessment is</w:t>
      </w:r>
      <w:r w:rsidRPr="00F62820">
        <w:t xml:space="preserve"> compliant with the Wealden Judgement.  </w:t>
      </w:r>
    </w:p>
    <w:p w14:paraId="196EB2B7" w14:textId="77777777" w:rsidR="00AD0BAB" w:rsidRPr="00ED2CA9" w:rsidRDefault="00AD0BAB" w:rsidP="00AD0BAB">
      <w:pPr>
        <w:pStyle w:val="Heading20"/>
      </w:pPr>
      <w:bookmarkStart w:id="52" w:name="_Toc66823298"/>
      <w:bookmarkStart w:id="53" w:name="_Toc70072977"/>
      <w:bookmarkStart w:id="54" w:name="_Toc71876952"/>
      <w:bookmarkStart w:id="55" w:name="_Toc76546054"/>
      <w:bookmarkStart w:id="56" w:name="_Toc147925945"/>
      <w:r>
        <w:lastRenderedPageBreak/>
        <w:t>Consideration of mitigation measures</w:t>
      </w:r>
      <w:bookmarkEnd w:id="52"/>
      <w:bookmarkEnd w:id="53"/>
      <w:bookmarkEnd w:id="54"/>
      <w:bookmarkEnd w:id="55"/>
      <w:bookmarkEnd w:id="56"/>
      <w:r>
        <w:t xml:space="preserve"> </w:t>
      </w:r>
    </w:p>
    <w:p w14:paraId="46CACEE7" w14:textId="6445265E" w:rsidR="00AD0BAB" w:rsidRDefault="00AD0BAB" w:rsidP="00AD0BAB">
      <w:pPr>
        <w:pStyle w:val="Heading30"/>
      </w:pPr>
      <w:r>
        <w:t xml:space="preserve">The European Court Judgement on the interpretation of the Habitats Directive in the case of People Over Wind and Sweetman vs Coillte </w:t>
      </w:r>
      <w:proofErr w:type="spellStart"/>
      <w:r>
        <w:t>Teoranta</w:t>
      </w:r>
      <w:proofErr w:type="spellEnd"/>
      <w:r>
        <w:t xml:space="preserve"> (Case C-323/17</w:t>
      </w:r>
      <w:r>
        <w:rPr>
          <w:rStyle w:val="FootnoteReference"/>
        </w:rPr>
        <w:footnoteReference w:id="20"/>
      </w:r>
      <w:r>
        <w:t xml:space="preserve">) </w:t>
      </w:r>
      <w:r w:rsidRPr="00907404">
        <w:t>determined that mitigation measures are only permitted</w:t>
      </w:r>
      <w:r>
        <w:t xml:space="preserve"> to be considered</w:t>
      </w:r>
      <w:r w:rsidRPr="00907404">
        <w:t xml:space="preserve"> as part of an </w:t>
      </w:r>
      <w:r>
        <w:t>a</w:t>
      </w:r>
      <w:r w:rsidRPr="00907404">
        <w:t xml:space="preserve">ppropriate </w:t>
      </w:r>
      <w:r>
        <w:t>a</w:t>
      </w:r>
      <w:r w:rsidRPr="00907404">
        <w:t xml:space="preserve">ssessment.  </w:t>
      </w:r>
    </w:p>
    <w:p w14:paraId="319D9994" w14:textId="1825330C" w:rsidR="00AD0BAB" w:rsidRDefault="00AD0BAB" w:rsidP="00372F43">
      <w:pPr>
        <w:pStyle w:val="Heading30"/>
        <w:spacing w:before="240"/>
      </w:pPr>
      <w:r>
        <w:t xml:space="preserve">In light of </w:t>
      </w:r>
      <w:r w:rsidR="00E6748D">
        <w:t>this judgement</w:t>
      </w:r>
      <w:r>
        <w:t>, it is necessary to further define mitigation measures.  The DTA Handbook notes that there are two types of measures as follows</w:t>
      </w:r>
      <w:r w:rsidR="008A3C23" w:rsidRPr="001B0B31">
        <w:rPr>
          <w:vertAlign w:val="superscript"/>
        </w:rPr>
        <w:footnoteReference w:id="21"/>
      </w:r>
      <w:r>
        <w:t xml:space="preserve">:   </w:t>
      </w:r>
    </w:p>
    <w:p w14:paraId="0619A17B" w14:textId="77777777" w:rsidR="00AD0BAB" w:rsidRPr="002B367F" w:rsidRDefault="00AD0BAB" w:rsidP="00AD0BAB">
      <w:pPr>
        <w:pStyle w:val="LepusBulle"/>
        <w:rPr>
          <w:i/>
        </w:rPr>
      </w:pPr>
      <w:r>
        <w:t>“</w:t>
      </w:r>
      <w:r w:rsidRPr="002B367F">
        <w:rPr>
          <w:i/>
        </w:rPr>
        <w:t xml:space="preserve">Measures intended to avoid or reduce harmful effects on a European site; or </w:t>
      </w:r>
    </w:p>
    <w:p w14:paraId="20548F94" w14:textId="77777777" w:rsidR="00AD0BAB" w:rsidRDefault="00AD0BAB" w:rsidP="00AD0BAB">
      <w:pPr>
        <w:pStyle w:val="LepusBulle"/>
      </w:pPr>
      <w:r w:rsidRPr="002B367F">
        <w:rPr>
          <w:i/>
        </w:rPr>
        <w:t>Features or characteristics of a plan which are essential in defining the nature, scale, location, timing, frequency or duration of the plan’s proposals, or they may be inseparable aspects of the plan, without which an assessment of the plan could not properly be made, i</w:t>
      </w:r>
      <w:r>
        <w:rPr>
          <w:i/>
        </w:rPr>
        <w:t>n</w:t>
      </w:r>
      <w:r w:rsidRPr="002B367F">
        <w:rPr>
          <w:i/>
        </w:rPr>
        <w:t xml:space="preserve"> the screening decision, even though these features or characteristics may incidentally have the effect of avoiding or reducing some or all of the potentially adverse effects of a plan</w:t>
      </w:r>
      <w:r>
        <w:rPr>
          <w:i/>
        </w:rPr>
        <w:t>”</w:t>
      </w:r>
      <w:r>
        <w:t xml:space="preserve">.   </w:t>
      </w:r>
    </w:p>
    <w:p w14:paraId="6714D477" w14:textId="0345E761" w:rsidR="00AD0BAB" w:rsidRDefault="00AD0BAB" w:rsidP="00AD0BAB">
      <w:pPr>
        <w:pStyle w:val="Heading30"/>
      </w:pPr>
      <w:r>
        <w:t xml:space="preserve">The HRA screening process undertaken for the </w:t>
      </w:r>
      <w:r w:rsidR="00F61E5E">
        <w:t>Local Plan</w:t>
      </w:r>
      <w:r w:rsidR="00F61E5E" w:rsidRPr="00B71778">
        <w:t xml:space="preserve"> </w:t>
      </w:r>
      <w:r>
        <w:t xml:space="preserve">has not taken account of incorporated mitigation or avoidance measures that are intended to avoid or reduce harmful effects on a </w:t>
      </w:r>
      <w:r w:rsidR="008A3C23">
        <w:t>Habitats</w:t>
      </w:r>
      <w:r w:rsidRPr="003D7BF6">
        <w:t xml:space="preserve"> </w:t>
      </w:r>
      <w:r>
        <w:t xml:space="preserve">site when assessing the LSE of the </w:t>
      </w:r>
      <w:r w:rsidR="00F61E5E">
        <w:t>Local Plan</w:t>
      </w:r>
      <w:r w:rsidR="00F61E5E" w:rsidRPr="00B71778">
        <w:t xml:space="preserve"> </w:t>
      </w:r>
      <w:r>
        <w:t xml:space="preserve">on </w:t>
      </w:r>
      <w:r w:rsidR="008A3C23">
        <w:t>Habitats</w:t>
      </w:r>
      <w:r w:rsidR="008A3C23" w:rsidRPr="003D7BF6">
        <w:t xml:space="preserve"> </w:t>
      </w:r>
      <w:r>
        <w:t xml:space="preserve">sites.  These are measures, which if removed (i.e. should they no longer be required for the benefit of a </w:t>
      </w:r>
      <w:r w:rsidR="008A3C23">
        <w:t>Habitats</w:t>
      </w:r>
      <w:r w:rsidR="008A3C23" w:rsidRPr="003D7BF6">
        <w:t xml:space="preserve"> </w:t>
      </w:r>
      <w:r>
        <w:t>site), would still allow the lawful and practical implementation of a plan.</w:t>
      </w:r>
    </w:p>
    <w:p w14:paraId="7D5DB259" w14:textId="7BE3B365" w:rsidR="00CD711F" w:rsidRDefault="00847008" w:rsidP="00CD711F">
      <w:pPr>
        <w:pStyle w:val="Heading20"/>
      </w:pPr>
      <w:bookmarkStart w:id="57" w:name="_Toc147925946"/>
      <w:r>
        <w:t xml:space="preserve">Stage 2: </w:t>
      </w:r>
      <w:r w:rsidR="00CD711F">
        <w:t xml:space="preserve">Appropriate Assessment </w:t>
      </w:r>
      <w:r w:rsidR="00502FEB">
        <w:t>and Integrity Test</w:t>
      </w:r>
      <w:bookmarkEnd w:id="57"/>
    </w:p>
    <w:p w14:paraId="07BEE100" w14:textId="19A71D8D" w:rsidR="00502FEB" w:rsidRDefault="00893935" w:rsidP="00502FEB">
      <w:pPr>
        <w:pStyle w:val="Heading30"/>
      </w:pPr>
      <w:r>
        <w:t xml:space="preserve">Stage 2 of the HRA process comprises the appropriate assessment and integrity test.  </w:t>
      </w:r>
      <w:r w:rsidR="00502FEB">
        <w:t xml:space="preserve">The purpose of the appropriate assessment (as defined by the DTA </w:t>
      </w:r>
      <w:r w:rsidR="005C24D1">
        <w:t>H</w:t>
      </w:r>
      <w:r w:rsidR="00502FEB">
        <w:t>andbook) is to “</w:t>
      </w:r>
      <w:r w:rsidR="00502FEB" w:rsidRPr="00502FEB">
        <w:rPr>
          <w:i/>
        </w:rPr>
        <w:t xml:space="preserve">undertake an objective, scientific assessment of the implications for the </w:t>
      </w:r>
      <w:r w:rsidR="00524CA2">
        <w:rPr>
          <w:i/>
        </w:rPr>
        <w:t>European site</w:t>
      </w:r>
      <w:r w:rsidR="00502FEB" w:rsidRPr="00502FEB">
        <w:rPr>
          <w:i/>
        </w:rPr>
        <w:t xml:space="preserve"> qualifying features potentially affected by the plan in light of their consideration objectives and other information for assessment</w:t>
      </w:r>
      <w:r w:rsidR="00502FEB">
        <w:t>”</w:t>
      </w:r>
      <w:r w:rsidR="008A3C23" w:rsidRPr="001B0B31">
        <w:rPr>
          <w:vertAlign w:val="superscript"/>
        </w:rPr>
        <w:footnoteReference w:id="22"/>
      </w:r>
      <w:r w:rsidR="00502FEB">
        <w:t>.</w:t>
      </w:r>
    </w:p>
    <w:p w14:paraId="50C6166E" w14:textId="03DE5A9E" w:rsidR="00502FEB" w:rsidRDefault="00502FEB" w:rsidP="00502FEB">
      <w:pPr>
        <w:pStyle w:val="Heading30"/>
      </w:pPr>
      <w:r>
        <w:t xml:space="preserve">As part of this process decision makers should </w:t>
      </w:r>
      <w:r w:rsidRPr="00502FEB">
        <w:t>take account of the potential consequences of no action, the uncertainties inherent in scientific evaluation and should consult interested parties on the possible ways of managing the risk</w:t>
      </w:r>
      <w:r w:rsidR="00D27D79">
        <w:t>,</w:t>
      </w:r>
      <w:r>
        <w:t xml:space="preserve"> for instance</w:t>
      </w:r>
      <w:r w:rsidR="00D27D79">
        <w:t>,</w:t>
      </w:r>
      <w:r>
        <w:t xml:space="preserve"> through the adoption of mitigation measures</w:t>
      </w:r>
      <w:r w:rsidRPr="00502FEB">
        <w:t xml:space="preserve">.  </w:t>
      </w:r>
      <w:r w:rsidR="002B699B">
        <w:t>Mitigation</w:t>
      </w:r>
      <w:r>
        <w:t xml:space="preserve"> measures should aim to avoid, </w:t>
      </w:r>
      <w:r w:rsidR="00D27D79">
        <w:t>minimise</w:t>
      </w:r>
      <w:r>
        <w:t xml:space="preserve"> or reduce significant effects on </w:t>
      </w:r>
      <w:r w:rsidR="00A0728C">
        <w:t>Habitats</w:t>
      </w:r>
      <w:r w:rsidR="00524CA2">
        <w:t xml:space="preserve"> sites</w:t>
      </w:r>
      <w:r>
        <w:t xml:space="preserve">.  </w:t>
      </w:r>
      <w:r w:rsidR="002B699B">
        <w:t>Mitigation measures may take the form of policies with</w:t>
      </w:r>
      <w:r w:rsidR="009E1D02">
        <w:t>in</w:t>
      </w:r>
      <w:r w:rsidR="002B699B">
        <w:t xml:space="preserve"> the </w:t>
      </w:r>
      <w:r w:rsidR="00F61E5E">
        <w:t>Local Plan</w:t>
      </w:r>
      <w:r w:rsidR="00F61E5E" w:rsidRPr="00B71778">
        <w:t xml:space="preserve"> </w:t>
      </w:r>
      <w:r w:rsidR="002B699B">
        <w:t xml:space="preserve">or mitigation proposed </w:t>
      </w:r>
      <w:r w:rsidR="009E1D02">
        <w:t>through</w:t>
      </w:r>
      <w:r w:rsidR="002B699B">
        <w:t xml:space="preserve"> other plans or regulatory mechanisms.  All mitigation measures must </w:t>
      </w:r>
      <w:r w:rsidR="005C24D1">
        <w:t xml:space="preserve">be </w:t>
      </w:r>
      <w:r w:rsidR="00641887">
        <w:t>deliverable and able to mitigate adverse effects for which they are targeted.</w:t>
      </w:r>
      <w:r w:rsidR="002B699B">
        <w:t xml:space="preserve"> </w:t>
      </w:r>
    </w:p>
    <w:p w14:paraId="64B4FFF1" w14:textId="266B0F12" w:rsidR="00502FEB" w:rsidRDefault="002B699B" w:rsidP="00502FEB">
      <w:pPr>
        <w:pStyle w:val="Heading30"/>
      </w:pPr>
      <w:r>
        <w:t xml:space="preserve">The </w:t>
      </w:r>
      <w:r w:rsidR="00F907A3">
        <w:t>A</w:t>
      </w:r>
      <w:r>
        <w:t xml:space="preserve">ppropriate </w:t>
      </w:r>
      <w:r w:rsidR="00F907A3">
        <w:t>A</w:t>
      </w:r>
      <w:r>
        <w:t>ssessment aim</w:t>
      </w:r>
      <w:r w:rsidR="005C24D1">
        <w:t>s</w:t>
      </w:r>
      <w:r>
        <w:t xml:space="preserve"> to present information in respect of all aspects of the </w:t>
      </w:r>
      <w:r w:rsidR="00F61E5E">
        <w:t>Local Plan</w:t>
      </w:r>
      <w:r w:rsidR="00F61E5E" w:rsidRPr="00B71778">
        <w:t xml:space="preserve"> </w:t>
      </w:r>
      <w:r>
        <w:t xml:space="preserve">and ways in which </w:t>
      </w:r>
      <w:r w:rsidR="00893935">
        <w:t>it</w:t>
      </w:r>
      <w:r>
        <w:t xml:space="preserve"> could, either alone or in-combination with other plans and projects, </w:t>
      </w:r>
      <w:r w:rsidR="00DA7D6A">
        <w:t>a</w:t>
      </w:r>
      <w:r>
        <w:t xml:space="preserve">ffect a </w:t>
      </w:r>
      <w:r w:rsidR="00A0728C">
        <w:t xml:space="preserve">Habitats </w:t>
      </w:r>
      <w:r w:rsidR="00524CA2">
        <w:t>site</w:t>
      </w:r>
      <w:r>
        <w:t xml:space="preserve">.   </w:t>
      </w:r>
    </w:p>
    <w:p w14:paraId="6571F441" w14:textId="4F3308AF" w:rsidR="002B699B" w:rsidRDefault="002B699B" w:rsidP="00502FEB">
      <w:pPr>
        <w:pStyle w:val="Heading30"/>
      </w:pPr>
      <w:r>
        <w:lastRenderedPageBreak/>
        <w:t>The plan</w:t>
      </w:r>
      <w:r w:rsidR="00D27D79">
        <w:t>-</w:t>
      </w:r>
      <w:r>
        <w:t xml:space="preserve">making body </w:t>
      </w:r>
      <w:r w:rsidR="003126AF">
        <w:t xml:space="preserve">(as the Competent Authority) </w:t>
      </w:r>
      <w:r>
        <w:t xml:space="preserve">must then ascertain, based on the findings of the </w:t>
      </w:r>
      <w:r w:rsidR="00A04461">
        <w:t>A</w:t>
      </w:r>
      <w:r>
        <w:t xml:space="preserve">ppropriate </w:t>
      </w:r>
      <w:r w:rsidR="00A04461">
        <w:t>A</w:t>
      </w:r>
      <w:r>
        <w:t xml:space="preserve">ssessment, whether the </w:t>
      </w:r>
      <w:r w:rsidR="00F61E5E">
        <w:t>Local Plan</w:t>
      </w:r>
      <w:r w:rsidR="00F61E5E" w:rsidRPr="00B71778">
        <w:t xml:space="preserve"> </w:t>
      </w:r>
      <w:r>
        <w:t xml:space="preserve">will adversely affect the integrity of a </w:t>
      </w:r>
      <w:r w:rsidR="00A0728C">
        <w:t xml:space="preserve">Habitats </w:t>
      </w:r>
      <w:r w:rsidR="00524CA2">
        <w:t>site</w:t>
      </w:r>
      <w:r>
        <w:t xml:space="preserve"> either alone or in-combination with other plans and projects. This is referred to as the Integrity Test.  </w:t>
      </w:r>
    </w:p>
    <w:p w14:paraId="3545D304" w14:textId="20130008" w:rsidR="00B71778" w:rsidRPr="00B71778" w:rsidRDefault="00B71778" w:rsidP="007E5FD1">
      <w:pPr>
        <w:pStyle w:val="Heading20"/>
      </w:pPr>
      <w:bookmarkStart w:id="58" w:name="_Toc482868848"/>
      <w:bookmarkStart w:id="59" w:name="_Toc515461949"/>
      <w:bookmarkStart w:id="60" w:name="_Toc517430056"/>
      <w:bookmarkStart w:id="61" w:name="_Toc147925947"/>
      <w:bookmarkEnd w:id="51"/>
      <w:r w:rsidRPr="00B71778">
        <w:t>Dealing with uncertainty</w:t>
      </w:r>
      <w:bookmarkEnd w:id="58"/>
      <w:bookmarkEnd w:id="59"/>
      <w:bookmarkEnd w:id="60"/>
      <w:bookmarkEnd w:id="61"/>
    </w:p>
    <w:p w14:paraId="52BD2142" w14:textId="77777777" w:rsidR="00B71778" w:rsidRPr="00B71778" w:rsidRDefault="00B71778" w:rsidP="00B71778">
      <w:pPr>
        <w:pStyle w:val="Heading30"/>
      </w:pPr>
      <w:r w:rsidRPr="00B71778">
        <w:t>Uncertainty is an inherent characteristic of HRA and decisions can be made only on currently available and relevant information.  This concept is reinforced in the 7</w:t>
      </w:r>
      <w:r w:rsidRPr="00B71778">
        <w:rPr>
          <w:vertAlign w:val="superscript"/>
        </w:rPr>
        <w:t>th</w:t>
      </w:r>
      <w:r w:rsidRPr="00B71778">
        <w:t xml:space="preserve"> September 2004 ‘Waddenzee’ ruling</w:t>
      </w:r>
      <w:r w:rsidRPr="00B71778">
        <w:rPr>
          <w:vertAlign w:val="superscript"/>
        </w:rPr>
        <w:footnoteReference w:id="23"/>
      </w:r>
      <w:r w:rsidRPr="00B71778">
        <w:t>:</w:t>
      </w:r>
    </w:p>
    <w:p w14:paraId="3CB1D4E4" w14:textId="77777777" w:rsidR="00B71778" w:rsidRPr="00B71778" w:rsidRDefault="00B71778" w:rsidP="00B71778">
      <w:pPr>
        <w:pStyle w:val="Heading30"/>
        <w:rPr>
          <w:i/>
          <w:iCs/>
        </w:rPr>
      </w:pPr>
      <w:r w:rsidRPr="00B71778">
        <w:rPr>
          <w:i/>
          <w:iCs/>
        </w:rPr>
        <w:t>“However, the necessary certainty cannot be construed as meaning absolute certainty since that is almost impossible to attain. Instead it is clear from the second sentence of Article 6(3) of the habitats directive that the competent authorities must take a decision having assessed all the relevant information which is set out in particular in the appropriate assessment.  The conclusion of this assessment is, of necessity, subjective in nature.  Therefore, the competent authorities can, from their point of view, be certain that there will be no adverse effects even though, from an objective point of view, there is no absolute certainty.”</w:t>
      </w:r>
    </w:p>
    <w:p w14:paraId="0D410898" w14:textId="4F61522F" w:rsidR="00B71778" w:rsidRPr="00B71778" w:rsidRDefault="00B71778" w:rsidP="007E5FD1">
      <w:pPr>
        <w:pStyle w:val="Heading20"/>
      </w:pPr>
      <w:bookmarkStart w:id="62" w:name="_Toc482868849"/>
      <w:bookmarkStart w:id="63" w:name="_Toc515461950"/>
      <w:bookmarkStart w:id="64" w:name="_Toc517430057"/>
      <w:bookmarkStart w:id="65" w:name="_Toc147925948"/>
      <w:r w:rsidRPr="00B71778">
        <w:t>The Precautionary Principle</w:t>
      </w:r>
      <w:bookmarkEnd w:id="62"/>
      <w:bookmarkEnd w:id="63"/>
      <w:bookmarkEnd w:id="64"/>
      <w:bookmarkEnd w:id="65"/>
    </w:p>
    <w:p w14:paraId="12F379ED" w14:textId="77777777" w:rsidR="00B71778" w:rsidRPr="00B71778" w:rsidRDefault="00B71778" w:rsidP="00B71778">
      <w:pPr>
        <w:pStyle w:val="Heading30"/>
      </w:pPr>
      <w:r w:rsidRPr="00B71778">
        <w:t>The HRA process is characterised by the precautionary principle.  This is described by the European Commission as being:</w:t>
      </w:r>
    </w:p>
    <w:p w14:paraId="2F9FFE83" w14:textId="3F436384" w:rsidR="00524CA2" w:rsidRDefault="00B71778" w:rsidP="00A30220">
      <w:pPr>
        <w:pStyle w:val="Heading30"/>
        <w:rPr>
          <w:i/>
          <w:iCs/>
        </w:rPr>
      </w:pPr>
      <w:r w:rsidRPr="00B71778">
        <w:rPr>
          <w:i/>
          <w:iCs/>
        </w:rPr>
        <w:t>“If a preliminary scientific evaluation shows that there are reasonable grounds for concern that a particular activity might lead to damaging effects on the environment, or on human, animal or plant health, which would be inconsistent with protection normally afforded to these within the European Community, the Precautionary Principle is triggered</w:t>
      </w:r>
      <w:r w:rsidR="00572948">
        <w:rPr>
          <w:i/>
          <w:iCs/>
        </w:rPr>
        <w:t>.”</w:t>
      </w:r>
    </w:p>
    <w:p w14:paraId="01E769A8" w14:textId="77777777" w:rsidR="00AD0BAB" w:rsidRDefault="00AD0BAB">
      <w:pPr>
        <w:spacing w:after="200" w:line="276" w:lineRule="auto"/>
        <w:rPr>
          <w:rFonts w:ascii="Gotham Narrow Medium" w:eastAsiaTheme="majorEastAsia" w:hAnsi="Gotham Narrow Medium" w:cstheme="majorBidi"/>
          <w:color w:val="355C8E"/>
          <w:sz w:val="48"/>
          <w:szCs w:val="28"/>
        </w:rPr>
      </w:pPr>
      <w:r>
        <w:br w:type="page"/>
      </w:r>
    </w:p>
    <w:p w14:paraId="16AAFE4C" w14:textId="48AD5A52" w:rsidR="00C455B2" w:rsidRPr="0070206E" w:rsidRDefault="00A0728C" w:rsidP="00AD0BAB">
      <w:pPr>
        <w:pStyle w:val="Heading10"/>
      </w:pPr>
      <w:bookmarkStart w:id="66" w:name="_Toc147925949"/>
      <w:r w:rsidRPr="0070206E">
        <w:lastRenderedPageBreak/>
        <w:t>Habitats</w:t>
      </w:r>
      <w:r w:rsidR="00C455B2" w:rsidRPr="0070206E">
        <w:t xml:space="preserve"> </w:t>
      </w:r>
      <w:r w:rsidR="00790BF1">
        <w:t>s</w:t>
      </w:r>
      <w:r w:rsidR="00C455B2" w:rsidRPr="0070206E">
        <w:t>ites</w:t>
      </w:r>
      <w:bookmarkEnd w:id="66"/>
    </w:p>
    <w:p w14:paraId="4C97608C" w14:textId="77777777" w:rsidR="00F907A3" w:rsidRPr="00E063DB" w:rsidRDefault="00F907A3" w:rsidP="00F907A3">
      <w:pPr>
        <w:pStyle w:val="Heading20"/>
      </w:pPr>
      <w:bookmarkStart w:id="67" w:name="_Toc146198395"/>
      <w:bookmarkStart w:id="68" w:name="_Toc147925950"/>
      <w:r w:rsidRPr="00E063DB">
        <w:t>Introduction</w:t>
      </w:r>
      <w:bookmarkEnd w:id="67"/>
      <w:bookmarkEnd w:id="68"/>
      <w:r w:rsidRPr="00E063DB">
        <w:t xml:space="preserve"> </w:t>
      </w:r>
    </w:p>
    <w:p w14:paraId="5B5AFC8C" w14:textId="05F9E81D" w:rsidR="00F907A3" w:rsidRPr="00E063DB" w:rsidRDefault="00F907A3" w:rsidP="00F907A3">
      <w:pPr>
        <w:pStyle w:val="Heading30"/>
      </w:pPr>
      <w:r w:rsidRPr="00E063DB">
        <w:t>An important initial stage in the screening process is gathering information on Habitats sites which may be affected by the Local Plan.  This is informally known as scoping and provides an understating of potential impact pathways from the Local Plan and connections to Habitats sites and their vulnerabilities.  This information is then used to inform the screening assessment (</w:t>
      </w:r>
      <w:r w:rsidR="00640464" w:rsidRPr="00E063DB">
        <w:rPr>
          <w:rFonts w:ascii="Gotham Narrow Medium" w:hAnsi="Gotham Narrow Medium"/>
          <w:bCs w:val="0"/>
        </w:rPr>
        <w:t>Chapter</w:t>
      </w:r>
      <w:r w:rsidRPr="00E063DB">
        <w:rPr>
          <w:rFonts w:ascii="Gotham Narrow Medium" w:hAnsi="Gotham Narrow Medium"/>
          <w:bCs w:val="0"/>
        </w:rPr>
        <w:t xml:space="preserve"> </w:t>
      </w:r>
      <w:r w:rsidR="0070206E" w:rsidRPr="00E063DB">
        <w:rPr>
          <w:rFonts w:ascii="Gotham Narrow Medium" w:hAnsi="Gotham Narrow Medium"/>
          <w:bCs w:val="0"/>
        </w:rPr>
        <w:t>8</w:t>
      </w:r>
      <w:r w:rsidRPr="00E063DB">
        <w:t xml:space="preserve">).  This chapter therefore scopes Habitats sites and their associated threats and pressures in the context of the Local Plan. </w:t>
      </w:r>
    </w:p>
    <w:p w14:paraId="3635E9FA" w14:textId="615A2C1B" w:rsidR="00AD0BAB" w:rsidRPr="002C76E3" w:rsidRDefault="00AD0BAB" w:rsidP="00AD0BAB">
      <w:pPr>
        <w:pStyle w:val="Heading20"/>
      </w:pPr>
      <w:bookmarkStart w:id="69" w:name="_Toc147925951"/>
      <w:r>
        <w:t xml:space="preserve">Identification of </w:t>
      </w:r>
      <w:r w:rsidR="00A0728C">
        <w:t>Habitats</w:t>
      </w:r>
      <w:r w:rsidRPr="002C76E3">
        <w:t xml:space="preserve"> sites</w:t>
      </w:r>
      <w:bookmarkEnd w:id="69"/>
      <w:r w:rsidRPr="002C76E3">
        <w:t xml:space="preserve"> </w:t>
      </w:r>
    </w:p>
    <w:p w14:paraId="1C2526CC" w14:textId="4F6DC891" w:rsidR="00837BF1" w:rsidRPr="00D458EA" w:rsidRDefault="00837BF1" w:rsidP="00837BF1">
      <w:pPr>
        <w:pStyle w:val="Heading30"/>
      </w:pPr>
      <w:r w:rsidRPr="00D458EA">
        <w:t xml:space="preserve">Each </w:t>
      </w:r>
      <w:r w:rsidR="00A0728C">
        <w:t xml:space="preserve">Habitats </w:t>
      </w:r>
      <w:r w:rsidRPr="00D458EA">
        <w:t>site has its own intrinsic qualities, besides the habitats or species for which it has been designated, that enables the site to support the ecosystems that it does.  An important aspect of this is that the ecological integrity of each site can be vulnerable to change from natural and human induced activities in the surrounding environment (known as pressures and threats).  For example, sites can be affected by land use plans in a number of different ways, including the direct land take of new development, the type of use the land will be put to (for example, an extractive or noise-emitting use), the pollution</w:t>
      </w:r>
      <w:r w:rsidR="00A0728C">
        <w:t xml:space="preserve"> / threat</w:t>
      </w:r>
      <w:r w:rsidRPr="00D458EA">
        <w:t xml:space="preserve"> a development generates</w:t>
      </w:r>
      <w:r w:rsidR="00A0728C">
        <w:t xml:space="preserve"> (air pollution or increased recreational pressure)</w:t>
      </w:r>
      <w:r w:rsidRPr="00D458EA">
        <w:t>, and the resources used (during construction and operation for instance).</w:t>
      </w:r>
    </w:p>
    <w:p w14:paraId="78D846E8" w14:textId="3CA49B71" w:rsidR="00837BF1" w:rsidRDefault="00837BF1" w:rsidP="00837BF1">
      <w:pPr>
        <w:pStyle w:val="Heading30"/>
      </w:pPr>
      <w:r w:rsidRPr="00D458EA">
        <w:t xml:space="preserve">An intrinsic quality of any </w:t>
      </w:r>
      <w:r w:rsidR="00A0728C">
        <w:t xml:space="preserve">Habitats </w:t>
      </w:r>
      <w:r w:rsidRPr="00D458EA">
        <w:t>site is its functionality at the landscape ecology</w:t>
      </w:r>
      <w:r w:rsidRPr="00D458EA">
        <w:rPr>
          <w:b/>
        </w:rPr>
        <w:t xml:space="preserve"> </w:t>
      </w:r>
      <w:r w:rsidRPr="00D458EA">
        <w:t>scale.  This refers to how the site interacts with the zone of influence of its immediate surroundings, as well as the wider area.  This is particularly the case where there is potential for developments resulting from the plan to generate water or air-borne pollutants, use water resources or otherwise affect water levels.  Adverse effects may also occur via impacts to mobile species occurring outside a designated site, but which are qualifying features of the site.  For example, there may be effects on protected birds that use land outside the designated site for foraging, feeding, roosting or other activities.</w:t>
      </w:r>
    </w:p>
    <w:p w14:paraId="4D5DF61C" w14:textId="7BCCBF6A" w:rsidR="00AD0BAB" w:rsidRDefault="00AD0BAB" w:rsidP="00AD0BAB">
      <w:pPr>
        <w:pStyle w:val="Heading30"/>
      </w:pPr>
      <w:r>
        <w:t>There is no guidance that defines the study area for inclusion in HRA</w:t>
      </w:r>
      <w:r w:rsidRPr="00881319">
        <w:t>.</w:t>
      </w:r>
      <w:r>
        <w:t xml:space="preserve"> </w:t>
      </w:r>
      <w:r w:rsidR="00AB77C6">
        <w:t xml:space="preserve"> </w:t>
      </w:r>
      <w:r>
        <w:t>Planning Practice Guidance for Appropriate Assessment (listed above) indicates that:</w:t>
      </w:r>
    </w:p>
    <w:p w14:paraId="28B7654B" w14:textId="77777777" w:rsidR="00AD0BAB" w:rsidRDefault="00AD0BAB" w:rsidP="00AD0BAB">
      <w:pPr>
        <w:pStyle w:val="Heading30"/>
      </w:pPr>
      <w:r>
        <w:t>“</w:t>
      </w:r>
      <w:r w:rsidRPr="006E4DBF">
        <w:rPr>
          <w:i/>
        </w:rPr>
        <w:t xml:space="preserve">The scope and content of an appropriate assessment will depend on the nature, location, duration and scale of the proposed plan or project and the interest features of the relevant site. </w:t>
      </w:r>
      <w:r>
        <w:rPr>
          <w:i/>
        </w:rPr>
        <w:t xml:space="preserve"> </w:t>
      </w:r>
      <w:r w:rsidRPr="006E4DBF">
        <w:rPr>
          <w:i/>
        </w:rPr>
        <w:t>‘Appropriate’ is not a technical term. It indicates that an assessment needs to be proportionate and sufficient to support the task of the competent authority in determining whether the plan or project will adversely affect the integrity of the site</w:t>
      </w:r>
      <w:r>
        <w:t>”</w:t>
      </w:r>
      <w:r w:rsidRPr="006E4DBF">
        <w:t>.</w:t>
      </w:r>
    </w:p>
    <w:p w14:paraId="6F86C285" w14:textId="5E2F7AE5" w:rsidR="00AD0BAB" w:rsidRDefault="00AD0BAB" w:rsidP="002D7895">
      <w:pPr>
        <w:pStyle w:val="Heading30"/>
      </w:pPr>
      <w:r w:rsidRPr="0015746D">
        <w:t xml:space="preserve">HRA </w:t>
      </w:r>
      <w:r w:rsidR="003D45DE">
        <w:t xml:space="preserve">screening work undertaken to support </w:t>
      </w:r>
      <w:r w:rsidR="008D3C1A">
        <w:t xml:space="preserve">a </w:t>
      </w:r>
      <w:r w:rsidR="00F61E5E">
        <w:t>previous version of the Local Plan</w:t>
      </w:r>
      <w:r w:rsidRPr="0015746D">
        <w:t xml:space="preserve"> (see </w:t>
      </w:r>
      <w:r w:rsidRPr="002D7895">
        <w:rPr>
          <w:rFonts w:ascii="Gotham Narrow Medium" w:hAnsi="Gotham Narrow Medium"/>
          <w:bCs w:val="0"/>
        </w:rPr>
        <w:t xml:space="preserve">Table </w:t>
      </w:r>
      <w:r w:rsidR="008128E9">
        <w:rPr>
          <w:rFonts w:ascii="Gotham Narrow Medium" w:hAnsi="Gotham Narrow Medium"/>
          <w:bCs w:val="0"/>
        </w:rPr>
        <w:t>3</w:t>
      </w:r>
      <w:r w:rsidRPr="002D7895">
        <w:rPr>
          <w:rFonts w:ascii="Gotham Narrow Medium" w:hAnsi="Gotham Narrow Medium"/>
          <w:bCs w:val="0"/>
        </w:rPr>
        <w:t>.1</w:t>
      </w:r>
      <w:r w:rsidRPr="0015746D">
        <w:t>) consider</w:t>
      </w:r>
      <w:r w:rsidR="00EA46D8">
        <w:t>ed</w:t>
      </w:r>
      <w:r w:rsidRPr="0015746D">
        <w:t xml:space="preserve"> a 15km study area from the </w:t>
      </w:r>
      <w:r>
        <w:t>p</w:t>
      </w:r>
      <w:r w:rsidRPr="0015746D">
        <w:t xml:space="preserve">lan area on the basis of identified impact </w:t>
      </w:r>
      <w:r w:rsidRPr="00E063DB">
        <w:t>pathway</w:t>
      </w:r>
      <w:r w:rsidR="008D3C1A" w:rsidRPr="00E063DB">
        <w:t xml:space="preserve">s.  Habitats sites included in this body of work included the </w:t>
      </w:r>
      <w:r w:rsidRPr="00E063DB">
        <w:t xml:space="preserve">Birkland and </w:t>
      </w:r>
      <w:proofErr w:type="spellStart"/>
      <w:r w:rsidRPr="00E063DB">
        <w:t>Bilhaugh</w:t>
      </w:r>
      <w:proofErr w:type="spellEnd"/>
      <w:r w:rsidRPr="00E063DB">
        <w:t xml:space="preserve"> SAC</w:t>
      </w:r>
      <w:r w:rsidR="00F61E5E" w:rsidRPr="00E063DB">
        <w:t xml:space="preserve">, the South Pennine Moors SAC, </w:t>
      </w:r>
      <w:r w:rsidR="00B319AD" w:rsidRPr="00E063DB">
        <w:t>Peak District Moors (</w:t>
      </w:r>
      <w:r w:rsidR="00F61E5E" w:rsidRPr="00E063DB">
        <w:t xml:space="preserve">South Pennine Moors </w:t>
      </w:r>
      <w:r w:rsidR="00B319AD" w:rsidRPr="00E063DB">
        <w:t xml:space="preserve">Phase 1) </w:t>
      </w:r>
      <w:r w:rsidR="00F61E5E" w:rsidRPr="00E063DB">
        <w:t>SPA and</w:t>
      </w:r>
      <w:r w:rsidR="008507E6" w:rsidRPr="00E063DB">
        <w:t xml:space="preserve">, to take a </w:t>
      </w:r>
      <w:r w:rsidR="00E42641" w:rsidRPr="00E063DB">
        <w:t>‘risk-based’</w:t>
      </w:r>
      <w:r w:rsidR="008507E6" w:rsidRPr="00E063DB">
        <w:t xml:space="preserve"> approach</w:t>
      </w:r>
      <w:r w:rsidR="00E42641" w:rsidRPr="00E063DB">
        <w:rPr>
          <w:rStyle w:val="FootnoteReference"/>
        </w:rPr>
        <w:footnoteReference w:id="24"/>
      </w:r>
      <w:r w:rsidR="008507E6" w:rsidRPr="00E063DB">
        <w:t>,</w:t>
      </w:r>
      <w:r w:rsidR="00F61E5E" w:rsidRPr="00E063DB">
        <w:t xml:space="preserve"> the Sherwood</w:t>
      </w:r>
      <w:r w:rsidR="00F61E5E">
        <w:t xml:space="preserve"> Forest </w:t>
      </w:r>
      <w:proofErr w:type="spellStart"/>
      <w:r w:rsidR="00F61E5E">
        <w:t>ppSPA</w:t>
      </w:r>
      <w:proofErr w:type="spellEnd"/>
      <w:r w:rsidR="0070206E">
        <w:t xml:space="preserve"> (see </w:t>
      </w:r>
      <w:r w:rsidR="0070206E" w:rsidRPr="0070206E">
        <w:rPr>
          <w:rFonts w:ascii="Gotham Narrow Medium" w:hAnsi="Gotham Narrow Medium"/>
          <w:bCs w:val="0"/>
        </w:rPr>
        <w:t>Chapter 6</w:t>
      </w:r>
      <w:r w:rsidR="0070206E">
        <w:t>)</w:t>
      </w:r>
      <w:r w:rsidR="002D7895">
        <w:t>.</w:t>
      </w:r>
      <w:r w:rsidR="0058300C">
        <w:t xml:space="preserve">  </w:t>
      </w:r>
    </w:p>
    <w:p w14:paraId="0D3AF0FF" w14:textId="3D92025E" w:rsidR="002D7895" w:rsidRDefault="002D7895" w:rsidP="002D7895">
      <w:pPr>
        <w:pStyle w:val="Heading30"/>
      </w:pPr>
      <w:r>
        <w:lastRenderedPageBreak/>
        <w:t xml:space="preserve">In order to determine a study area for the </w:t>
      </w:r>
      <w:r w:rsidR="00F61E5E">
        <w:t>Local Plan</w:t>
      </w:r>
      <w:r>
        <w:t xml:space="preserve"> HRA, consideration has been given to the nature and extent of potential impact pathways from the </w:t>
      </w:r>
      <w:r w:rsidR="00F61E5E">
        <w:t>Local Plan</w:t>
      </w:r>
      <w:r>
        <w:t xml:space="preserve"> and their relationship to </w:t>
      </w:r>
      <w:r w:rsidR="00A0728C">
        <w:t xml:space="preserve">Habitats </w:t>
      </w:r>
      <w:r>
        <w:t xml:space="preserve">sites.  </w:t>
      </w:r>
      <w:r w:rsidR="00B319AD">
        <w:t xml:space="preserve">The plan area is hydrologically connected to the Humber Estuary and therefore habitats sites here are also scoped into the HRA.  These include the Humber Estuary SAC, Humber Estuary SPA and Humber Estuary Ramsar.  </w:t>
      </w:r>
      <w:r>
        <w:t>The following sections set out</w:t>
      </w:r>
      <w:r w:rsidR="00B319AD">
        <w:t xml:space="preserve"> in more detail</w:t>
      </w:r>
      <w:r>
        <w:t xml:space="preserve"> those </w:t>
      </w:r>
      <w:r w:rsidR="00A0728C">
        <w:t xml:space="preserve">Habitats </w:t>
      </w:r>
      <w:r>
        <w:t xml:space="preserve">sites which will be included in the HRA study area for </w:t>
      </w:r>
      <w:r w:rsidR="00B319AD">
        <w:t>the</w:t>
      </w:r>
      <w:r>
        <w:t xml:space="preserve"> </w:t>
      </w:r>
      <w:r w:rsidR="00F61E5E">
        <w:t>Local Plan</w:t>
      </w:r>
      <w:r>
        <w:t>.</w:t>
      </w:r>
      <w:r w:rsidRPr="00881319">
        <w:t xml:space="preserve">  </w:t>
      </w:r>
    </w:p>
    <w:p w14:paraId="2571A08C" w14:textId="4D39D29A" w:rsidR="00B319AD" w:rsidRPr="000408D6" w:rsidRDefault="00B319AD" w:rsidP="002D7895">
      <w:pPr>
        <w:pStyle w:val="Heading30"/>
      </w:pPr>
      <w:r>
        <w:t xml:space="preserve">The locations of all Habitats sites are illustrated on </w:t>
      </w:r>
      <w:r w:rsidRPr="004409E6">
        <w:rPr>
          <w:rFonts w:ascii="Gotham Narrow Medium" w:hAnsi="Gotham Narrow Medium"/>
          <w:bCs w:val="0"/>
        </w:rPr>
        <w:t>Figures 5.1</w:t>
      </w:r>
      <w:r>
        <w:t xml:space="preserve"> and </w:t>
      </w:r>
      <w:r w:rsidRPr="004409E6">
        <w:rPr>
          <w:rFonts w:ascii="Gotham Narrow Medium" w:hAnsi="Gotham Narrow Medium"/>
          <w:bCs w:val="0"/>
        </w:rPr>
        <w:t>5.2</w:t>
      </w:r>
      <w:r>
        <w:t xml:space="preserve">.  </w:t>
      </w:r>
    </w:p>
    <w:p w14:paraId="1F6C9613" w14:textId="3A74E5EC" w:rsidR="006E300C" w:rsidRPr="006E300C" w:rsidRDefault="005213F4" w:rsidP="004330AE">
      <w:pPr>
        <w:pStyle w:val="LepusBulle"/>
        <w:numPr>
          <w:ilvl w:val="0"/>
          <w:numId w:val="0"/>
        </w:numPr>
        <w:jc w:val="center"/>
        <w:rPr>
          <w:rFonts w:eastAsiaTheme="majorEastAsia"/>
        </w:rPr>
      </w:pPr>
      <w:r>
        <w:rPr>
          <w:rFonts w:eastAsiaTheme="majorEastAsia"/>
          <w:noProof/>
        </w:rPr>
        <w:lastRenderedPageBreak/>
        <w:drawing>
          <wp:inline distT="0" distB="0" distL="0" distR="0" wp14:anchorId="31A55D56" wp14:editId="46029C20">
            <wp:extent cx="5759450" cy="8140700"/>
            <wp:effectExtent l="0" t="0" r="6350" b="0"/>
            <wp:docPr id="259974089" name="Picture 2" descr="A map to show location of Habitats sites and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974089" name="Picture 2" descr="A map to show location of Habitats sites and Sherwood Forest ppSPA"/>
                    <pic:cNvPicPr/>
                  </pic:nvPicPr>
                  <pic:blipFill>
                    <a:blip r:embed="rId21"/>
                    <a:stretch>
                      <a:fillRect/>
                    </a:stretch>
                  </pic:blipFill>
                  <pic:spPr>
                    <a:xfrm>
                      <a:off x="0" y="0"/>
                      <a:ext cx="5759450" cy="8140700"/>
                    </a:xfrm>
                    <a:prstGeom prst="rect">
                      <a:avLst/>
                    </a:prstGeom>
                  </pic:spPr>
                </pic:pic>
              </a:graphicData>
            </a:graphic>
          </wp:inline>
        </w:drawing>
      </w:r>
    </w:p>
    <w:p w14:paraId="760594DA" w14:textId="7206D8EE" w:rsidR="000408D6" w:rsidRPr="004330AE" w:rsidRDefault="000408D6" w:rsidP="004330AE">
      <w:pPr>
        <w:pStyle w:val="Caption"/>
        <w:jc w:val="center"/>
        <w:rPr>
          <w:rFonts w:eastAsiaTheme="majorEastAsia"/>
        </w:rPr>
      </w:pPr>
      <w:bookmarkStart w:id="70" w:name="_Toc76540392"/>
      <w:bookmarkStart w:id="71" w:name="_Toc147925991"/>
      <w:bookmarkStart w:id="72" w:name="_Toc529189641"/>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bookmarkEnd w:id="70"/>
      <w:r w:rsidR="00F94E3F" w:rsidRPr="004330AE">
        <w:rPr>
          <w:rFonts w:eastAsiaTheme="majorEastAsia"/>
        </w:rPr>
        <w:t>Habitats sites within 15km from Local Plan administrative area</w:t>
      </w:r>
      <w:r w:rsidR="0018060E" w:rsidRPr="004330AE">
        <w:rPr>
          <w:rFonts w:eastAsiaTheme="majorEastAsia"/>
        </w:rPr>
        <w:t xml:space="preserve"> (including Sherwood Forest </w:t>
      </w:r>
      <w:proofErr w:type="spellStart"/>
      <w:r w:rsidR="0018060E" w:rsidRPr="004330AE">
        <w:rPr>
          <w:rFonts w:eastAsiaTheme="majorEastAsia"/>
        </w:rPr>
        <w:t>ppSPA</w:t>
      </w:r>
      <w:proofErr w:type="spellEnd"/>
      <w:r w:rsidR="0018060E" w:rsidRPr="004330AE">
        <w:rPr>
          <w:rFonts w:eastAsiaTheme="majorEastAsia"/>
        </w:rPr>
        <w:t>)</w:t>
      </w:r>
      <w:bookmarkEnd w:id="71"/>
    </w:p>
    <w:p w14:paraId="3BD35AC1" w14:textId="5117CC00" w:rsidR="00F94E3F" w:rsidRDefault="005213F4" w:rsidP="004330AE">
      <w:pPr>
        <w:jc w:val="center"/>
        <w:rPr>
          <w:rFonts w:eastAsiaTheme="majorEastAsia"/>
          <w:lang w:eastAsia="en-US"/>
        </w:rPr>
      </w:pPr>
      <w:r>
        <w:rPr>
          <w:rFonts w:eastAsiaTheme="majorEastAsia"/>
          <w:noProof/>
          <w:lang w:eastAsia="en-US"/>
        </w:rPr>
        <w:lastRenderedPageBreak/>
        <w:drawing>
          <wp:inline distT="0" distB="0" distL="0" distR="0" wp14:anchorId="18F9EB34" wp14:editId="16989B92">
            <wp:extent cx="5759450" cy="8140700"/>
            <wp:effectExtent l="0" t="0" r="6350" b="0"/>
            <wp:docPr id="1690535494" name="Picture 3" descr="A map to show Habitats sites with hydrological links to the Pl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535494" name="Picture 3" descr="A map to show Habitats sites with hydrological links to the Plan area"/>
                    <pic:cNvPicPr/>
                  </pic:nvPicPr>
                  <pic:blipFill>
                    <a:blip r:embed="rId22"/>
                    <a:stretch>
                      <a:fillRect/>
                    </a:stretch>
                  </pic:blipFill>
                  <pic:spPr>
                    <a:xfrm>
                      <a:off x="0" y="0"/>
                      <a:ext cx="5759450" cy="8140700"/>
                    </a:xfrm>
                    <a:prstGeom prst="rect">
                      <a:avLst/>
                    </a:prstGeom>
                  </pic:spPr>
                </pic:pic>
              </a:graphicData>
            </a:graphic>
          </wp:inline>
        </w:drawing>
      </w:r>
    </w:p>
    <w:p w14:paraId="67131B61" w14:textId="1F47B0AE" w:rsidR="00F94E3F" w:rsidRPr="004330AE" w:rsidRDefault="00F94E3F" w:rsidP="004330AE">
      <w:pPr>
        <w:pStyle w:val="Caption"/>
        <w:jc w:val="center"/>
        <w:rPr>
          <w:rFonts w:eastAsiaTheme="majorEastAsia"/>
        </w:rPr>
      </w:pPr>
      <w:bookmarkStart w:id="73" w:name="_Toc147925992"/>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Habitats sites with hydrological links to the Plan area</w:t>
      </w:r>
      <w:bookmarkEnd w:id="73"/>
    </w:p>
    <w:p w14:paraId="5419A7A8" w14:textId="77777777" w:rsidR="00F94E3F" w:rsidRPr="00F94E3F" w:rsidRDefault="00F94E3F" w:rsidP="00F94E3F">
      <w:pPr>
        <w:rPr>
          <w:rFonts w:eastAsiaTheme="majorEastAsia"/>
          <w:lang w:eastAsia="en-US"/>
        </w:rPr>
      </w:pPr>
    </w:p>
    <w:p w14:paraId="40EA40C8" w14:textId="77777777" w:rsidR="0095587F" w:rsidRDefault="0095587F" w:rsidP="0095587F">
      <w:pPr>
        <w:pStyle w:val="Heading20"/>
      </w:pPr>
      <w:bookmarkStart w:id="74" w:name="_Toc147925952"/>
      <w:r>
        <w:lastRenderedPageBreak/>
        <w:t xml:space="preserve">Birkland and </w:t>
      </w:r>
      <w:proofErr w:type="spellStart"/>
      <w:r>
        <w:t>Bilhaugh</w:t>
      </w:r>
      <w:proofErr w:type="spellEnd"/>
      <w:r>
        <w:t xml:space="preserve"> SAC</w:t>
      </w:r>
      <w:bookmarkEnd w:id="74"/>
    </w:p>
    <w:p w14:paraId="75C418A3" w14:textId="764433DE" w:rsidR="0095587F" w:rsidRDefault="0095587F" w:rsidP="0095587F">
      <w:pPr>
        <w:pStyle w:val="Heading30"/>
      </w:pPr>
      <w:r>
        <w:t xml:space="preserve">Birkland and </w:t>
      </w:r>
      <w:proofErr w:type="spellStart"/>
      <w:r>
        <w:t>Bilhaugh</w:t>
      </w:r>
      <w:proofErr w:type="spellEnd"/>
      <w:r>
        <w:t xml:space="preserve"> SAC </w:t>
      </w:r>
      <w:r w:rsidR="000F13B2">
        <w:t>is located approximately 11km from the Ashfield District Council administrative boundary</w:t>
      </w:r>
      <w:r w:rsidR="005B3C93">
        <w:t xml:space="preserve">.  It </w:t>
      </w:r>
      <w:r>
        <w:t xml:space="preserve">is the most northerly site </w:t>
      </w:r>
      <w:r w:rsidR="00EA2B6F">
        <w:t xml:space="preserve">in Europe </w:t>
      </w:r>
      <w:r>
        <w:t xml:space="preserve">selected for its qualifying feature of old acidophilous oak woods with </w:t>
      </w:r>
      <w:r w:rsidRPr="00E31A89">
        <w:rPr>
          <w:i/>
        </w:rPr>
        <w:t xml:space="preserve">Quercus </w:t>
      </w:r>
      <w:proofErr w:type="spellStart"/>
      <w:r w:rsidRPr="00E31A89">
        <w:rPr>
          <w:i/>
        </w:rPr>
        <w:t>robur</w:t>
      </w:r>
      <w:proofErr w:type="spellEnd"/>
      <w:r>
        <w:t xml:space="preserve"> on sandy plains</w:t>
      </w:r>
      <w:r w:rsidR="00312118">
        <w:t xml:space="preserve"> (</w:t>
      </w:r>
      <w:r w:rsidR="00312118" w:rsidRPr="00312118">
        <w:rPr>
          <w:rFonts w:ascii="Gotham Narrow Medium" w:hAnsi="Gotham Narrow Medium"/>
          <w:bCs w:val="0"/>
        </w:rPr>
        <w:t>Appendix B</w:t>
      </w:r>
      <w:r w:rsidR="00312118">
        <w:t>)</w:t>
      </w:r>
      <w:r>
        <w:t xml:space="preserve">.  Both native oak species, </w:t>
      </w:r>
      <w:r w:rsidRPr="00E31A89">
        <w:rPr>
          <w:i/>
        </w:rPr>
        <w:t>Quercus petraea</w:t>
      </w:r>
      <w:r>
        <w:t xml:space="preserve"> and </w:t>
      </w:r>
      <w:r w:rsidRPr="00E31A89">
        <w:rPr>
          <w:i/>
        </w:rPr>
        <w:t xml:space="preserve">Quercus </w:t>
      </w:r>
      <w:proofErr w:type="spellStart"/>
      <w:r w:rsidRPr="00E31A89">
        <w:rPr>
          <w:i/>
        </w:rPr>
        <w:t>robur</w:t>
      </w:r>
      <w:proofErr w:type="spellEnd"/>
      <w:r>
        <w:rPr>
          <w:i/>
        </w:rPr>
        <w:t xml:space="preserve">, </w:t>
      </w:r>
      <w:r w:rsidRPr="00E31A89">
        <w:t>are present within the site and the mix of age-classes ensures good potential for maintaining the structure and function of the woodland system, including the continuity of dead-wood habitats.</w:t>
      </w:r>
      <w:r>
        <w:t xml:space="preserve">  Birkland and </w:t>
      </w:r>
      <w:proofErr w:type="spellStart"/>
      <w:r>
        <w:t>Bilhaugh</w:t>
      </w:r>
      <w:proofErr w:type="spellEnd"/>
      <w:r>
        <w:t xml:space="preserve"> SAC is notable for its diverse fungal assemblage and abundant invertebrate fauna</w:t>
      </w:r>
      <w:r w:rsidR="00103E2D">
        <w:rPr>
          <w:rStyle w:val="FootnoteReference"/>
        </w:rPr>
        <w:footnoteReference w:id="25"/>
      </w:r>
      <w:r>
        <w:t xml:space="preserve">. </w:t>
      </w:r>
      <w:r w:rsidRPr="00E31A89">
        <w:t xml:space="preserve"> </w:t>
      </w:r>
    </w:p>
    <w:p w14:paraId="7F1453B2" w14:textId="1EAB666C" w:rsidR="008B6FCD" w:rsidRPr="00E31A89" w:rsidRDefault="008B6FCD" w:rsidP="008B6FCD">
      <w:pPr>
        <w:pStyle w:val="Heading30"/>
      </w:pPr>
      <w:r>
        <w:t xml:space="preserve">The SAC comprises two components which include important areas of ancient oak woodland.  The western component forms the southern half of the Sherwood Forest NNR.  The north eastern component is </w:t>
      </w:r>
      <w:r w:rsidRPr="00A12FBD">
        <w:t>privately owned and administered Thoresby Estate</w:t>
      </w:r>
      <w:r>
        <w:t xml:space="preserve">.  The majority of the Sherwood Forest NNR, and all of the SAC, are also </w:t>
      </w:r>
      <w:r w:rsidRPr="00A12FBD">
        <w:t xml:space="preserve">designated as </w:t>
      </w:r>
      <w:r>
        <w:t xml:space="preserve">part of </w:t>
      </w:r>
      <w:r w:rsidRPr="00A12FBD">
        <w:t xml:space="preserve">the larger Birklands &amp; </w:t>
      </w:r>
      <w:proofErr w:type="spellStart"/>
      <w:r w:rsidRPr="00A12FBD">
        <w:t>Bilhaugh</w:t>
      </w:r>
      <w:proofErr w:type="spellEnd"/>
      <w:r w:rsidRPr="00A12FBD">
        <w:t xml:space="preserve"> SSSI</w:t>
      </w:r>
      <w:r>
        <w:t xml:space="preserve">.  The </w:t>
      </w:r>
      <w:proofErr w:type="spellStart"/>
      <w:r w:rsidRPr="00A12FBD">
        <w:t>Budby</w:t>
      </w:r>
      <w:proofErr w:type="spellEnd"/>
      <w:r w:rsidRPr="00A12FBD">
        <w:t xml:space="preserve"> South Forest</w:t>
      </w:r>
      <w:r>
        <w:t xml:space="preserve"> RSPB reserve sits within the northern part of the NNR, to the immediate north of the SAC.  </w:t>
      </w:r>
    </w:p>
    <w:p w14:paraId="7EF21933" w14:textId="4AB48954" w:rsidR="0095587F" w:rsidRDefault="00110065" w:rsidP="0095587F">
      <w:pPr>
        <w:pStyle w:val="Heading30"/>
      </w:pPr>
      <w:r>
        <w:t xml:space="preserve">Condition data for the underpinning </w:t>
      </w:r>
      <w:r w:rsidRPr="00A12FBD">
        <w:t xml:space="preserve">Birklands &amp; </w:t>
      </w:r>
      <w:proofErr w:type="spellStart"/>
      <w:r w:rsidRPr="00A12FBD">
        <w:t>Bilhaugh</w:t>
      </w:r>
      <w:proofErr w:type="spellEnd"/>
      <w:r w:rsidRPr="00A12FBD">
        <w:t xml:space="preserve"> </w:t>
      </w:r>
      <w:r>
        <w:t>SSSI</w:t>
      </w:r>
      <w:r w:rsidR="0095587F">
        <w:t xml:space="preserve"> (</w:t>
      </w:r>
      <w:r w:rsidR="0095587F" w:rsidRPr="0095587F">
        <w:rPr>
          <w:rFonts w:ascii="Gotham Narrow Medium" w:hAnsi="Gotham Narrow Medium"/>
          <w:bCs w:val="0"/>
        </w:rPr>
        <w:t>Appendix C</w:t>
      </w:r>
      <w:r w:rsidR="0095587F" w:rsidRPr="00AE77E9">
        <w:t>) indicates</w:t>
      </w:r>
      <w:r w:rsidR="0095587F">
        <w:t xml:space="preserve"> that this site is in an ‘unfavourable – recovering’ condition with the exception of </w:t>
      </w:r>
      <w:r w:rsidR="008A66AA">
        <w:t>three</w:t>
      </w:r>
      <w:r w:rsidR="0095587F">
        <w:t xml:space="preserve"> units.  Unit 8</w:t>
      </w:r>
      <w:r w:rsidR="008A66AA">
        <w:t>, Unit 9</w:t>
      </w:r>
      <w:r w:rsidR="0095587F">
        <w:t xml:space="preserve"> and Unit 12 are classified as ‘unfavourable – no change’ due to the replacement of woodland and heathland with areas of hardstanding, buildings and surfaced walkways as well as poor woodland management. </w:t>
      </w:r>
    </w:p>
    <w:p w14:paraId="53AF67CD" w14:textId="0B0533B6" w:rsidR="00FD30AC" w:rsidRDefault="0095587F" w:rsidP="0095587F">
      <w:pPr>
        <w:pStyle w:val="Heading30"/>
      </w:pPr>
      <w:r>
        <w:t xml:space="preserve">Birkland and </w:t>
      </w:r>
      <w:proofErr w:type="spellStart"/>
      <w:r>
        <w:t>Bilhaugh</w:t>
      </w:r>
      <w:proofErr w:type="spellEnd"/>
      <w:r>
        <w:t xml:space="preserve"> SAC </w:t>
      </w:r>
      <w:r w:rsidR="00853207">
        <w:t>has the potential to be</w:t>
      </w:r>
      <w:r>
        <w:t xml:space="preserve"> vulnerable to</w:t>
      </w:r>
      <w:r w:rsidR="00AC101A">
        <w:t xml:space="preserve"> the following potential impacts</w:t>
      </w:r>
      <w:r w:rsidR="00B319AD">
        <w:t xml:space="preserve"> which may be exacerbated by the Local Plan</w:t>
      </w:r>
      <w:r w:rsidR="00AC101A">
        <w:t>:</w:t>
      </w:r>
    </w:p>
    <w:p w14:paraId="07A5DBA0" w14:textId="0E32202F" w:rsidR="00FD30AC" w:rsidRDefault="00A35AAD" w:rsidP="00FD30AC">
      <w:pPr>
        <w:pStyle w:val="LepusBulle"/>
      </w:pPr>
      <w:r>
        <w:t>A</w:t>
      </w:r>
      <w:r w:rsidR="0095587F">
        <w:t>ir pollution</w:t>
      </w:r>
      <w:r w:rsidR="00AC101A">
        <w:t xml:space="preserve"> arising from vehicles </w:t>
      </w:r>
      <w:r w:rsidR="00B319AD">
        <w:t>from new development</w:t>
      </w:r>
    </w:p>
    <w:p w14:paraId="28BDC0A0" w14:textId="2708E27F" w:rsidR="0095587F" w:rsidRDefault="00A35AAD" w:rsidP="00A35AAD">
      <w:pPr>
        <w:pStyle w:val="LepusBulle"/>
      </w:pPr>
      <w:r>
        <w:t>P</w:t>
      </w:r>
      <w:r w:rsidR="0095587F">
        <w:t>ublic acces</w:t>
      </w:r>
      <w:r w:rsidR="00FD30AC">
        <w:t>s and</w:t>
      </w:r>
      <w:r w:rsidR="00AC101A">
        <w:t xml:space="preserve"> </w:t>
      </w:r>
      <w:r w:rsidR="0095587F">
        <w:t>disturbance</w:t>
      </w:r>
      <w:r w:rsidR="00AC101A">
        <w:t xml:space="preserve"> associated with increased visitor pressure arising from </w:t>
      </w:r>
      <w:r w:rsidR="00B319AD">
        <w:t>new development</w:t>
      </w:r>
      <w:r w:rsidR="00103E2D">
        <w:rPr>
          <w:rStyle w:val="FootnoteReference"/>
        </w:rPr>
        <w:footnoteReference w:id="26"/>
      </w:r>
    </w:p>
    <w:p w14:paraId="1CC0704B" w14:textId="16E6E6DD" w:rsidR="008A5809" w:rsidRDefault="008A5809" w:rsidP="008A5809">
      <w:pPr>
        <w:pStyle w:val="Heading30"/>
      </w:pPr>
      <w:r>
        <w:t>Given its proximity to the Plan area</w:t>
      </w:r>
      <w:r w:rsidR="008D3C1A">
        <w:t>,</w:t>
      </w:r>
      <w:r>
        <w:t xml:space="preserve"> the SAC will be considered further in the HRA process.  Its location is show in </w:t>
      </w:r>
      <w:r w:rsidRPr="008128E9">
        <w:rPr>
          <w:rFonts w:ascii="Gotham Narrow Medium" w:hAnsi="Gotham Narrow Medium"/>
          <w:bCs w:val="0"/>
        </w:rPr>
        <w:t>Figure 5.</w:t>
      </w:r>
      <w:r>
        <w:rPr>
          <w:rFonts w:ascii="Gotham Narrow Medium" w:hAnsi="Gotham Narrow Medium"/>
          <w:bCs w:val="0"/>
        </w:rPr>
        <w:t>1</w:t>
      </w:r>
      <w:r>
        <w:t>.</w:t>
      </w:r>
    </w:p>
    <w:p w14:paraId="75C5752B" w14:textId="4EA4BD74" w:rsidR="000F13B2" w:rsidRDefault="000F13B2" w:rsidP="0095587F">
      <w:pPr>
        <w:pStyle w:val="Heading20"/>
      </w:pPr>
      <w:bookmarkStart w:id="75" w:name="_Toc147925953"/>
      <w:r>
        <w:t xml:space="preserve">South Pennine Moors SAC and </w:t>
      </w:r>
      <w:r w:rsidR="0093587E">
        <w:t>Peak District Moors (</w:t>
      </w:r>
      <w:r>
        <w:t>South Pennine Moors Phase 1</w:t>
      </w:r>
      <w:r w:rsidR="0093587E">
        <w:t>)</w:t>
      </w:r>
      <w:r>
        <w:t xml:space="preserve"> SPA</w:t>
      </w:r>
      <w:bookmarkEnd w:id="75"/>
    </w:p>
    <w:p w14:paraId="19F41509" w14:textId="506E4804" w:rsidR="006E5325" w:rsidRDefault="009728E7" w:rsidP="006E5325">
      <w:pPr>
        <w:pStyle w:val="Heading30"/>
      </w:pPr>
      <w:r>
        <w:t xml:space="preserve">The South Pennine Moors SAC is located approximately 13.9km </w:t>
      </w:r>
      <w:r w:rsidR="00B319AD">
        <w:t>to the west of</w:t>
      </w:r>
      <w:r>
        <w:t xml:space="preserve"> the plan area</w:t>
      </w:r>
      <w:r w:rsidR="007E3FCE">
        <w:t xml:space="preserve"> and extends</w:t>
      </w:r>
      <w:r w:rsidR="006E5325">
        <w:t xml:space="preserve"> </w:t>
      </w:r>
      <w:r w:rsidR="006E5325" w:rsidRPr="006E5325">
        <w:t>from Ilkley Moor in the north to the Peak District in the south</w:t>
      </w:r>
      <w:r>
        <w:t>.</w:t>
      </w:r>
      <w:r w:rsidR="006E5325">
        <w:t xml:space="preserve">  </w:t>
      </w:r>
      <w:r w:rsidR="005E77B4">
        <w:t>The SAC</w:t>
      </w:r>
      <w:r w:rsidR="006E5325" w:rsidRPr="006E5325">
        <w:t xml:space="preserve"> is characterised by extensive areas of blanket bog</w:t>
      </w:r>
      <w:r w:rsidR="005E77B4">
        <w:t xml:space="preserve">, with bog </w:t>
      </w:r>
      <w:r w:rsidR="006E5325" w:rsidRPr="006E5325">
        <w:t xml:space="preserve">communities </w:t>
      </w:r>
      <w:r w:rsidR="005E77B4">
        <w:t xml:space="preserve">typically being </w:t>
      </w:r>
      <w:r w:rsidR="006E5325" w:rsidRPr="006E5325">
        <w:t>botanically poor</w:t>
      </w:r>
      <w:r w:rsidR="005E77B4">
        <w:t xml:space="preserve"> and</w:t>
      </w:r>
      <w:r w:rsidR="006E5325" w:rsidRPr="006E5325">
        <w:t xml:space="preserve"> impoverished by pollution, grazing and burning. </w:t>
      </w:r>
      <w:r w:rsidR="006E5325">
        <w:t xml:space="preserve"> Habitats across the SAC are characterised by upland dry heath, acid grassland, wet </w:t>
      </w:r>
      <w:r w:rsidR="005E77B4">
        <w:t>heath</w:t>
      </w:r>
      <w:r w:rsidR="006E5325">
        <w:t xml:space="preserve"> and blanket bogs which reflect the underlying acidity and depth of soils across the SAC.  </w:t>
      </w:r>
    </w:p>
    <w:p w14:paraId="6128A9C1" w14:textId="139002C3" w:rsidR="00E96239" w:rsidRDefault="006E5325" w:rsidP="006E5325">
      <w:pPr>
        <w:pStyle w:val="Heading30"/>
      </w:pPr>
      <w:r>
        <w:lastRenderedPageBreak/>
        <w:t xml:space="preserve">The </w:t>
      </w:r>
      <w:r w:rsidR="005E77B4">
        <w:t>Peak District Moors (</w:t>
      </w:r>
      <w:r>
        <w:t>South Pennine Moors Phase 1</w:t>
      </w:r>
      <w:r w:rsidR="005E77B4">
        <w:t>)</w:t>
      </w:r>
      <w:r>
        <w:t xml:space="preserve"> SPA</w:t>
      </w:r>
      <w:r w:rsidR="00A23BAE">
        <w:rPr>
          <w:rStyle w:val="FootnoteReference"/>
        </w:rPr>
        <w:footnoteReference w:id="27"/>
      </w:r>
      <w:r>
        <w:t xml:space="preserve"> is also </w:t>
      </w:r>
      <w:r w:rsidR="00BB1F2B">
        <w:t xml:space="preserve">located approximately 13.9km </w:t>
      </w:r>
      <w:r w:rsidR="00B319AD">
        <w:t>to the west of</w:t>
      </w:r>
      <w:r w:rsidR="00BB1F2B">
        <w:t xml:space="preserve"> the </w:t>
      </w:r>
      <w:r w:rsidR="00445036">
        <w:t>P</w:t>
      </w:r>
      <w:r w:rsidR="00BB1F2B">
        <w:t xml:space="preserve">lan area and </w:t>
      </w:r>
      <w:r>
        <w:t xml:space="preserve">includes </w:t>
      </w:r>
      <w:r w:rsidRPr="006E5325">
        <w:t>the major moorland blocks of the South Pennines from Ilkley in the north to Leek and Matlock in the south</w:t>
      </w:r>
      <w:r>
        <w:t xml:space="preserve">.  </w:t>
      </w:r>
      <w:r w:rsidR="00BB1F2B">
        <w:t xml:space="preserve">The moorland supports a number of national and internationally important breeding bird populations for which the SPA is designated, Golden </w:t>
      </w:r>
      <w:r w:rsidR="00532DA6">
        <w:t>P</w:t>
      </w:r>
      <w:r w:rsidR="00BB1F2B">
        <w:t>lover (</w:t>
      </w:r>
      <w:proofErr w:type="spellStart"/>
      <w:r w:rsidR="00BB1F2B" w:rsidRPr="00BB1F2B">
        <w:rPr>
          <w:i/>
          <w:iCs/>
        </w:rPr>
        <w:t>Pluvialis</w:t>
      </w:r>
      <w:proofErr w:type="spellEnd"/>
      <w:r w:rsidR="00BB1F2B" w:rsidRPr="00BB1F2B">
        <w:rPr>
          <w:i/>
          <w:iCs/>
        </w:rPr>
        <w:t xml:space="preserve"> </w:t>
      </w:r>
      <w:proofErr w:type="spellStart"/>
      <w:r w:rsidR="00BB1F2B" w:rsidRPr="00BB1F2B">
        <w:rPr>
          <w:i/>
          <w:iCs/>
        </w:rPr>
        <w:t>apricaria</w:t>
      </w:r>
      <w:proofErr w:type="spellEnd"/>
      <w:r w:rsidR="00BB1F2B">
        <w:t>), Merlin (</w:t>
      </w:r>
      <w:r w:rsidR="00BB1F2B" w:rsidRPr="00BB1F2B">
        <w:rPr>
          <w:i/>
          <w:iCs/>
        </w:rPr>
        <w:t>Falco columbarius</w:t>
      </w:r>
      <w:r w:rsidR="00BB1F2B">
        <w:t xml:space="preserve">) and Short-eared </w:t>
      </w:r>
      <w:r w:rsidR="00532DA6">
        <w:t>O</w:t>
      </w:r>
      <w:r w:rsidR="00BB1F2B">
        <w:t>wl (</w:t>
      </w:r>
      <w:proofErr w:type="spellStart"/>
      <w:r w:rsidR="00BB1F2B" w:rsidRPr="00BB1F2B">
        <w:rPr>
          <w:i/>
          <w:iCs/>
        </w:rPr>
        <w:t>Asio</w:t>
      </w:r>
      <w:proofErr w:type="spellEnd"/>
      <w:r w:rsidR="00BB1F2B" w:rsidRPr="00BB1F2B">
        <w:rPr>
          <w:i/>
          <w:iCs/>
        </w:rPr>
        <w:t xml:space="preserve"> </w:t>
      </w:r>
      <w:proofErr w:type="spellStart"/>
      <w:r w:rsidR="00BB1F2B" w:rsidRPr="00BB1F2B">
        <w:rPr>
          <w:i/>
          <w:iCs/>
        </w:rPr>
        <w:t>flammeus</w:t>
      </w:r>
      <w:proofErr w:type="spellEnd"/>
      <w:r w:rsidR="00BB1F2B">
        <w:t>).</w:t>
      </w:r>
    </w:p>
    <w:p w14:paraId="1360B511" w14:textId="1F149C0F" w:rsidR="0093587E" w:rsidRDefault="0093587E" w:rsidP="006E5325">
      <w:pPr>
        <w:pStyle w:val="Heading30"/>
      </w:pPr>
      <w:r>
        <w:t>Natural England has prepared a SIP which covers the Peak District Moors (South Pennine Moors Phase 1), the South Pennine Moors SAC and the South Pennine Moors Phase 2 SPA</w:t>
      </w:r>
      <w:r w:rsidR="005E77B4">
        <w:rPr>
          <w:rStyle w:val="FootnoteReference"/>
        </w:rPr>
        <w:footnoteReference w:id="28"/>
      </w:r>
      <w:r>
        <w:t xml:space="preserve">. </w:t>
      </w:r>
      <w:r w:rsidR="00101B9B">
        <w:t xml:space="preserve"> This SIP identifies that the SAC and SPA are vulnerable to a number of threats which may be exacerbated by the Local Plan</w:t>
      </w:r>
      <w:r w:rsidR="00B319AD">
        <w:t>.  These include</w:t>
      </w:r>
      <w:r w:rsidR="00101B9B">
        <w:t xml:space="preserve"> hydrological changes</w:t>
      </w:r>
      <w:r w:rsidR="00445036">
        <w:t xml:space="preserve"> alongside threats from</w:t>
      </w:r>
      <w:r w:rsidR="00101B9B">
        <w:t xml:space="preserve"> public access and disturbance, planning permission and air pollution</w:t>
      </w:r>
      <w:r w:rsidR="00335D6B">
        <w:rPr>
          <w:rStyle w:val="FootnoteReference"/>
        </w:rPr>
        <w:footnoteReference w:id="29"/>
      </w:r>
      <w:r w:rsidR="00101B9B">
        <w:t xml:space="preserve">.  </w:t>
      </w:r>
    </w:p>
    <w:p w14:paraId="206AB626" w14:textId="7D51E538" w:rsidR="004A2EE9" w:rsidRDefault="004A2EE9" w:rsidP="006E5325">
      <w:pPr>
        <w:pStyle w:val="Heading30"/>
      </w:pPr>
      <w:r>
        <w:t xml:space="preserve">Natural England’s supplementary advice for the SAC identifies the large urban settlements which sit to the east and west of the moors and </w:t>
      </w:r>
      <w:r w:rsidR="00B319AD">
        <w:t>is the source of</w:t>
      </w:r>
      <w:r>
        <w:t xml:space="preserve"> high levels of recreational pressure at the SAC.  It also notes that land management is driven by water collection (via reservoirs), sheep grazing, </w:t>
      </w:r>
      <w:r w:rsidR="00997392">
        <w:t>grouse</w:t>
      </w:r>
      <w:r>
        <w:t xml:space="preserve"> shooting and recreational activity (mountain biking</w:t>
      </w:r>
      <w:r w:rsidR="005E77B4">
        <w:t>,</w:t>
      </w:r>
      <w:r>
        <w:t xml:space="preserve"> rambling, rock climbing and paragliding)</w:t>
      </w:r>
      <w:r>
        <w:rPr>
          <w:rStyle w:val="FootnoteReference"/>
        </w:rPr>
        <w:footnoteReference w:id="30"/>
      </w:r>
      <w:r>
        <w:t xml:space="preserve">. </w:t>
      </w:r>
    </w:p>
    <w:p w14:paraId="6B03721A" w14:textId="6EE2C249" w:rsidR="00335D6B" w:rsidRPr="00E96239" w:rsidRDefault="00335D6B" w:rsidP="006E5325">
      <w:pPr>
        <w:pStyle w:val="Heading30"/>
      </w:pPr>
      <w:r>
        <w:t xml:space="preserve">A small proportion </w:t>
      </w:r>
      <w:r w:rsidR="003216FF" w:rsidRPr="00A8223D">
        <w:t xml:space="preserve">(54.1ha) </w:t>
      </w:r>
      <w:r>
        <w:t xml:space="preserve">of the Peak District Moors (South Pennine Moors Phase 1) SPA and the South Pennine </w:t>
      </w:r>
      <w:r w:rsidRPr="00A8223D">
        <w:t>Moors SAC is located within</w:t>
      </w:r>
      <w:r>
        <w:t xml:space="preserve"> 15km of the Plan area and as such </w:t>
      </w:r>
      <w:r w:rsidR="005E77B4">
        <w:t xml:space="preserve">these Habitats sites </w:t>
      </w:r>
      <w:r>
        <w:t>will be considered further in the HRA process.</w:t>
      </w:r>
      <w:r w:rsidR="004A2EE9">
        <w:t xml:space="preserve"> </w:t>
      </w:r>
      <w:r>
        <w:t xml:space="preserve"> </w:t>
      </w:r>
      <w:r w:rsidR="008A5809">
        <w:t xml:space="preserve">Their location is show in </w:t>
      </w:r>
      <w:r w:rsidR="008A5809" w:rsidRPr="008128E9">
        <w:rPr>
          <w:rFonts w:ascii="Gotham Narrow Medium" w:hAnsi="Gotham Narrow Medium"/>
          <w:bCs w:val="0"/>
        </w:rPr>
        <w:t>Figure 5.</w:t>
      </w:r>
      <w:r w:rsidR="008A5809">
        <w:rPr>
          <w:rFonts w:ascii="Gotham Narrow Medium" w:hAnsi="Gotham Narrow Medium"/>
          <w:bCs w:val="0"/>
        </w:rPr>
        <w:t>1</w:t>
      </w:r>
      <w:r w:rsidR="008A5809">
        <w:t>.</w:t>
      </w:r>
    </w:p>
    <w:p w14:paraId="1B62DE25" w14:textId="410B9E52" w:rsidR="00951BAD" w:rsidRDefault="00951BAD" w:rsidP="0095587F">
      <w:pPr>
        <w:pStyle w:val="Heading20"/>
      </w:pPr>
      <w:bookmarkStart w:id="76" w:name="_Toc147925954"/>
      <w:r>
        <w:t xml:space="preserve">Humber Estuary SPA, </w:t>
      </w:r>
      <w:r w:rsidR="00240385">
        <w:t xml:space="preserve">Humber Estuary </w:t>
      </w:r>
      <w:r>
        <w:t xml:space="preserve">SAC and </w:t>
      </w:r>
      <w:r w:rsidR="00240385">
        <w:t xml:space="preserve">Humber Estuary </w:t>
      </w:r>
      <w:r>
        <w:t>Ramsar site</w:t>
      </w:r>
      <w:bookmarkEnd w:id="76"/>
      <w:r>
        <w:t xml:space="preserve"> </w:t>
      </w:r>
    </w:p>
    <w:p w14:paraId="64AFFF73" w14:textId="16B97F49" w:rsidR="00E64B0B" w:rsidRDefault="00E64B0B" w:rsidP="00E64B0B">
      <w:pPr>
        <w:pStyle w:val="Heading30"/>
      </w:pPr>
      <w:r>
        <w:t xml:space="preserve">The Humber Estuary is located on the Lincolnshire </w:t>
      </w:r>
      <w:r w:rsidR="00EA2B6F">
        <w:t>c</w:t>
      </w:r>
      <w:r>
        <w:t xml:space="preserve">oast and is fed by the </w:t>
      </w:r>
      <w:r w:rsidRPr="00E64B0B">
        <w:t>Rivers Ouse, Trent and Hull, Ancholme and Graveney.</w:t>
      </w:r>
      <w:r>
        <w:t xml:space="preserve">  It </w:t>
      </w:r>
      <w:r w:rsidRPr="00E64B0B">
        <w:t xml:space="preserve">supports </w:t>
      </w:r>
      <w:r>
        <w:t>a mosaic of estuarine habitats including tidal rivers, estuaries, mud flats, sand flats, lagoons and saltmarshes among others</w:t>
      </w:r>
      <w:r w:rsidRPr="00E64B0B">
        <w:t xml:space="preserve">. </w:t>
      </w:r>
      <w:r w:rsidR="00694A1A">
        <w:t xml:space="preserve"> </w:t>
      </w:r>
      <w:r w:rsidRPr="00E64B0B">
        <w:t>It is designated as a</w:t>
      </w:r>
      <w:r>
        <w:t xml:space="preserve"> SPA, SAC and Ramsar site due to these estuarine habitats and the species which they support</w:t>
      </w:r>
      <w:r w:rsidR="00ED756F">
        <w:t xml:space="preserve"> (</w:t>
      </w:r>
      <w:r w:rsidR="00ED756F" w:rsidRPr="00ED756F">
        <w:rPr>
          <w:rFonts w:ascii="Gotham Narrow Medium" w:hAnsi="Gotham Narrow Medium"/>
          <w:bCs w:val="0"/>
        </w:rPr>
        <w:t>Appendix B</w:t>
      </w:r>
      <w:r w:rsidR="00ED756F">
        <w:t>)</w:t>
      </w:r>
      <w:r>
        <w:t>.</w:t>
      </w:r>
    </w:p>
    <w:p w14:paraId="02AF8BD0" w14:textId="3C0DED8B" w:rsidR="00C13B08" w:rsidRDefault="00E67BD1" w:rsidP="00180277">
      <w:pPr>
        <w:pStyle w:val="Heading30"/>
      </w:pPr>
      <w:r w:rsidRPr="00E67BD1">
        <w:t xml:space="preserve">Humber Estuary SAC, </w:t>
      </w:r>
      <w:r w:rsidR="00240385">
        <w:t xml:space="preserve">Humber </w:t>
      </w:r>
      <w:r w:rsidR="00755D0A">
        <w:t>Estuary</w:t>
      </w:r>
      <w:r w:rsidR="00240385">
        <w:t xml:space="preserve"> </w:t>
      </w:r>
      <w:r w:rsidRPr="00E67BD1">
        <w:t xml:space="preserve">SPA and </w:t>
      </w:r>
      <w:r w:rsidR="00240385">
        <w:t xml:space="preserve">Humber Estuary </w:t>
      </w:r>
      <w:r w:rsidRPr="00E67BD1">
        <w:t>Ramsar site</w:t>
      </w:r>
      <w:r w:rsidR="00240385">
        <w:t>s are</w:t>
      </w:r>
      <w:r>
        <w:t xml:space="preserve"> located </w:t>
      </w:r>
      <w:r w:rsidR="00D4370E">
        <w:t xml:space="preserve">approximately </w:t>
      </w:r>
      <w:r w:rsidR="00C13B08">
        <w:t>58.5</w:t>
      </w:r>
      <w:r w:rsidR="00D4370E">
        <w:t xml:space="preserve">km </w:t>
      </w:r>
      <w:r>
        <w:t>to the</w:t>
      </w:r>
      <w:r w:rsidRPr="00E67BD1">
        <w:t xml:space="preserve"> north</w:t>
      </w:r>
      <w:r w:rsidR="00C13B08">
        <w:t xml:space="preserve"> east</w:t>
      </w:r>
      <w:r>
        <w:t xml:space="preserve"> </w:t>
      </w:r>
      <w:r w:rsidRPr="00E67BD1">
        <w:t xml:space="preserve">of </w:t>
      </w:r>
      <w:r w:rsidR="00C13B08">
        <w:t xml:space="preserve">the </w:t>
      </w:r>
      <w:r w:rsidR="00445036">
        <w:t>P</w:t>
      </w:r>
      <w:r w:rsidR="00C13B08">
        <w:t>lan area’s</w:t>
      </w:r>
      <w:r w:rsidR="00ED756F">
        <w:t xml:space="preserve"> administrative boundary</w:t>
      </w:r>
      <w:r w:rsidR="00837BF1">
        <w:t>.</w:t>
      </w:r>
      <w:r w:rsidR="00D81359">
        <w:t xml:space="preserve"> </w:t>
      </w:r>
      <w:r w:rsidR="00180277">
        <w:t xml:space="preserve"> </w:t>
      </w:r>
      <w:r w:rsidR="00C13B08">
        <w:t xml:space="preserve">The </w:t>
      </w:r>
      <w:r w:rsidR="008A66AA">
        <w:t>P</w:t>
      </w:r>
      <w:r w:rsidR="00C13B08">
        <w:t>lan area</w:t>
      </w:r>
      <w:r w:rsidR="00C13B08" w:rsidRPr="00D81359">
        <w:t xml:space="preserve"> is </w:t>
      </w:r>
      <w:r w:rsidR="00C13B08">
        <w:t>located predominantly within the</w:t>
      </w:r>
      <w:r w:rsidR="00C13B08" w:rsidRPr="00D81359">
        <w:t xml:space="preserve"> Humber River Basin Management Plan (RBMP) and straddles the ‘Idle and Torne’</w:t>
      </w:r>
      <w:r w:rsidR="00C13B08">
        <w:t xml:space="preserve">, the </w:t>
      </w:r>
      <w:r w:rsidR="00C13B08" w:rsidRPr="00D81359">
        <w:t>‘Lower Trent and Erewash’</w:t>
      </w:r>
      <w:r w:rsidR="00C13B08">
        <w:t xml:space="preserve">, the ‘Ron and Rother’ and the ‘Derwent Derbyshire’ </w:t>
      </w:r>
      <w:r w:rsidR="00C13B08" w:rsidRPr="00D81359">
        <w:t xml:space="preserve">Humber </w:t>
      </w:r>
      <w:r w:rsidR="00C13B08">
        <w:t>management</w:t>
      </w:r>
      <w:r w:rsidR="00C13B08" w:rsidRPr="00D81359">
        <w:t xml:space="preserve"> catchments</w:t>
      </w:r>
      <w:r w:rsidR="00180277">
        <w:t xml:space="preserve"> and is therefore hydrologically connected to these downstream designations</w:t>
      </w:r>
      <w:r w:rsidR="00C13B08" w:rsidRPr="00D81359">
        <w:t xml:space="preserve">. </w:t>
      </w:r>
      <w:r w:rsidR="00C13B08">
        <w:t xml:space="preserve"> </w:t>
      </w:r>
    </w:p>
    <w:p w14:paraId="1A624818" w14:textId="712786BA" w:rsidR="005014E1" w:rsidRDefault="005014E1" w:rsidP="00D4370E">
      <w:pPr>
        <w:pStyle w:val="Heading30"/>
      </w:pPr>
      <w:r>
        <w:t xml:space="preserve">The </w:t>
      </w:r>
      <w:r w:rsidR="008A66AA">
        <w:t>P</w:t>
      </w:r>
      <w:r>
        <w:t>lan area is drained by the River Doe Lea to the north, the River Maun in the east, the Alf</w:t>
      </w:r>
      <w:r w:rsidR="00073FDD">
        <w:t>re</w:t>
      </w:r>
      <w:r>
        <w:t xml:space="preserve">ton Brook and River Erewash to the west and the </w:t>
      </w:r>
      <w:proofErr w:type="spellStart"/>
      <w:r>
        <w:t>Nethergreen</w:t>
      </w:r>
      <w:proofErr w:type="spellEnd"/>
      <w:r>
        <w:t xml:space="preserve"> Brook and River Leen to the south.  </w:t>
      </w:r>
    </w:p>
    <w:p w14:paraId="12AFD893" w14:textId="08620C71" w:rsidR="00ED756F" w:rsidRDefault="00ED756F" w:rsidP="00602B55">
      <w:pPr>
        <w:pStyle w:val="Heading30"/>
      </w:pPr>
      <w:r>
        <w:lastRenderedPageBreak/>
        <w:t>The Humber Estuary SAC, SPA and Ramsar designations are noted in the SIP and Ramsar Information Sheet to be sensitive to any changes in water quality (</w:t>
      </w:r>
      <w:r w:rsidRPr="00ED756F">
        <w:rPr>
          <w:rFonts w:ascii="Gotham Narrow Medium" w:hAnsi="Gotham Narrow Medium"/>
          <w:bCs w:val="0"/>
        </w:rPr>
        <w:t>Appendix B</w:t>
      </w:r>
      <w:r>
        <w:t>)</w:t>
      </w:r>
      <w:r w:rsidR="005014E1">
        <w:rPr>
          <w:rStyle w:val="FootnoteReference"/>
        </w:rPr>
        <w:footnoteReference w:id="31"/>
      </w:r>
      <w:r>
        <w:t xml:space="preserve">.  Data for the SSSIs which underpin these designations indicate that a number of </w:t>
      </w:r>
      <w:r w:rsidR="00DC1476">
        <w:t>these are in an unfavourable – declining condition due to water pollution including agricultural run-off</w:t>
      </w:r>
      <w:r w:rsidR="00ED438A">
        <w:t xml:space="preserve"> (</w:t>
      </w:r>
      <w:r w:rsidR="00ED438A" w:rsidRPr="00ED756F">
        <w:rPr>
          <w:rFonts w:ascii="Gotham Narrow Medium" w:hAnsi="Gotham Narrow Medium"/>
          <w:bCs w:val="0"/>
        </w:rPr>
        <w:t xml:space="preserve">Appendix </w:t>
      </w:r>
      <w:r w:rsidR="00ED438A">
        <w:rPr>
          <w:rFonts w:ascii="Gotham Narrow Medium" w:hAnsi="Gotham Narrow Medium"/>
          <w:bCs w:val="0"/>
        </w:rPr>
        <w:t>C</w:t>
      </w:r>
      <w:r w:rsidR="00ED438A">
        <w:t>).</w:t>
      </w:r>
    </w:p>
    <w:p w14:paraId="5F83A927" w14:textId="444FAB2E" w:rsidR="00085D64" w:rsidRDefault="00085D64" w:rsidP="00085D64">
      <w:pPr>
        <w:pStyle w:val="Heading30"/>
      </w:pPr>
      <w:r>
        <w:t xml:space="preserve">Given the hydrological connectivity between the Plan area and the Humber Estuary these designations will be considered further in the HRA process. </w:t>
      </w:r>
      <w:r w:rsidR="00EA46D8">
        <w:t xml:space="preserve"> Their location is show in </w:t>
      </w:r>
      <w:r w:rsidR="00EA46D8" w:rsidRPr="008128E9">
        <w:rPr>
          <w:rFonts w:ascii="Gotham Narrow Medium" w:hAnsi="Gotham Narrow Medium"/>
          <w:bCs w:val="0"/>
        </w:rPr>
        <w:t>Figure 5.2</w:t>
      </w:r>
      <w:r w:rsidR="00EA46D8">
        <w:t>.</w:t>
      </w:r>
    </w:p>
    <w:p w14:paraId="166CCEBD" w14:textId="26DCEB0E" w:rsidR="00A63E2F" w:rsidRDefault="00ED438A" w:rsidP="00A63E2F">
      <w:pPr>
        <w:pStyle w:val="Heading20"/>
      </w:pPr>
      <w:bookmarkStart w:id="77" w:name="_Toc147925955"/>
      <w:r>
        <w:t>Habitats</w:t>
      </w:r>
      <w:r w:rsidR="00A63E2F">
        <w:t xml:space="preserve"> sites scoped into the HRA</w:t>
      </w:r>
      <w:bookmarkEnd w:id="77"/>
    </w:p>
    <w:p w14:paraId="25F6C5F6" w14:textId="5335DDF9" w:rsidR="00B06406" w:rsidRDefault="00B06406" w:rsidP="00B06406">
      <w:pPr>
        <w:pStyle w:val="Heading30"/>
      </w:pPr>
      <w:r w:rsidRPr="00B06406">
        <w:t xml:space="preserve">Taking into consideration impact pathways and previous HRA work undertaken in </w:t>
      </w:r>
      <w:r w:rsidR="008A5809">
        <w:t>2016</w:t>
      </w:r>
      <w:r w:rsidRPr="00B06406">
        <w:t xml:space="preserve">, </w:t>
      </w:r>
      <w:r>
        <w:t xml:space="preserve">the following </w:t>
      </w:r>
      <w:r w:rsidR="0018060E">
        <w:t>Habitats</w:t>
      </w:r>
      <w:r>
        <w:t xml:space="preserve"> sites </w:t>
      </w:r>
      <w:r w:rsidRPr="00B06406">
        <w:t>will be considered further in this HRA</w:t>
      </w:r>
      <w:r w:rsidR="00445036">
        <w:t>:</w:t>
      </w:r>
      <w:r w:rsidRPr="00B06406">
        <w:t xml:space="preserve">  </w:t>
      </w:r>
    </w:p>
    <w:p w14:paraId="55C23376" w14:textId="594DB405" w:rsidR="00B06406" w:rsidRDefault="00B06406" w:rsidP="00B06406">
      <w:pPr>
        <w:pStyle w:val="LepusBulle"/>
      </w:pPr>
      <w:r>
        <w:t xml:space="preserve">Birklands and </w:t>
      </w:r>
      <w:proofErr w:type="spellStart"/>
      <w:r>
        <w:t>Bilhaugh</w:t>
      </w:r>
      <w:proofErr w:type="spellEnd"/>
      <w:r>
        <w:t xml:space="preserve"> SAC</w:t>
      </w:r>
    </w:p>
    <w:p w14:paraId="325EE423" w14:textId="1500091F" w:rsidR="0018060E" w:rsidRDefault="0018060E" w:rsidP="00B06406">
      <w:pPr>
        <w:pStyle w:val="LepusBulle"/>
      </w:pPr>
      <w:r>
        <w:t>South Pennines Moors SAC</w:t>
      </w:r>
    </w:p>
    <w:p w14:paraId="4AFAC131" w14:textId="3D6AB3EB" w:rsidR="0018060E" w:rsidRDefault="000C0201" w:rsidP="00B06406">
      <w:pPr>
        <w:pStyle w:val="LepusBulle"/>
      </w:pPr>
      <w:r>
        <w:t>Peak District</w:t>
      </w:r>
      <w:r w:rsidR="0018060E">
        <w:t xml:space="preserve"> Moors (South Pennines Moors Phase 1) SPA</w:t>
      </w:r>
    </w:p>
    <w:p w14:paraId="20A3017C" w14:textId="4185070D" w:rsidR="000429EA" w:rsidRDefault="000429EA" w:rsidP="000429EA">
      <w:pPr>
        <w:pStyle w:val="LepusBulle"/>
      </w:pPr>
      <w:r>
        <w:t>The Humber Estuary SAC</w:t>
      </w:r>
    </w:p>
    <w:p w14:paraId="7DC5D122" w14:textId="0381B450" w:rsidR="00B06406" w:rsidRDefault="00B06406" w:rsidP="00B06406">
      <w:pPr>
        <w:pStyle w:val="LepusBulle"/>
      </w:pPr>
      <w:r>
        <w:t>The Humber Estuary SPA</w:t>
      </w:r>
    </w:p>
    <w:p w14:paraId="48627349" w14:textId="21EF2639" w:rsidR="00B06406" w:rsidRDefault="00B06406" w:rsidP="00B06406">
      <w:pPr>
        <w:pStyle w:val="LepusBulle"/>
      </w:pPr>
      <w:r>
        <w:t>The Humber Estuary Ramsar</w:t>
      </w:r>
    </w:p>
    <w:p w14:paraId="189CBB40" w14:textId="16147F1F" w:rsidR="00A3040E" w:rsidRPr="002C72F1" w:rsidRDefault="00A3040E" w:rsidP="00A3040E">
      <w:pPr>
        <w:pStyle w:val="Heading20"/>
      </w:pPr>
      <w:bookmarkStart w:id="78" w:name="_Toc147925956"/>
      <w:r w:rsidRPr="002C72F1">
        <w:t>Ecological information</w:t>
      </w:r>
      <w:bookmarkEnd w:id="72"/>
      <w:bookmarkEnd w:id="78"/>
      <w:r w:rsidR="00695A9F" w:rsidRPr="002C72F1">
        <w:t xml:space="preserve"> </w:t>
      </w:r>
    </w:p>
    <w:p w14:paraId="6F395F8A" w14:textId="3DF86BCF" w:rsidR="00AD0BAB" w:rsidRDefault="00AD0BAB" w:rsidP="00AD0BAB">
      <w:pPr>
        <w:pStyle w:val="Heading30"/>
      </w:pPr>
      <w:r>
        <w:t>The</w:t>
      </w:r>
      <w:r w:rsidRPr="0096156C">
        <w:t xml:space="preserve"> CJEU ruling in the Holohan case (C-461/17</w:t>
      </w:r>
      <w:r>
        <w:rPr>
          <w:rStyle w:val="FootnoteReference"/>
        </w:rPr>
        <w:footnoteReference w:id="32"/>
      </w:r>
      <w:r w:rsidRPr="0096156C">
        <w:t xml:space="preserve">) confirmed that </w:t>
      </w:r>
      <w:r>
        <w:t>A</w:t>
      </w:r>
      <w:r w:rsidRPr="0096156C">
        <w:t xml:space="preserve">ppropriate </w:t>
      </w:r>
      <w:r>
        <w:t>A</w:t>
      </w:r>
      <w:r w:rsidRPr="0096156C">
        <w:t>ssessment should: (</w:t>
      </w:r>
      <w:proofErr w:type="spellStart"/>
      <w:r w:rsidRPr="0096156C">
        <w:t>i</w:t>
      </w:r>
      <w:proofErr w:type="spellEnd"/>
      <w:r w:rsidRPr="0096156C">
        <w:t xml:space="preserve">) catalogue (i.e. list) all habitats and species for which the site is protected and (ii) include in its assessment other (i.e. non-protected) habitat types or species which are on the site and habitats and species located outside of the site if they are necessary to the conservation of the habitat types and species listed for the protected area.  </w:t>
      </w:r>
    </w:p>
    <w:p w14:paraId="6F429D2A" w14:textId="3504C054" w:rsidR="00AD0BAB" w:rsidRPr="00321ED7" w:rsidRDefault="00AD0BAB" w:rsidP="00AD0BAB">
      <w:pPr>
        <w:pStyle w:val="Heading30"/>
      </w:pPr>
      <w:r>
        <w:t xml:space="preserve">This report fully considers the potential for effects on species and habitats.  This includes those not listed as a qualifying feature for the </w:t>
      </w:r>
      <w:r w:rsidR="00E36D67">
        <w:t>Habitats</w:t>
      </w:r>
      <w:r>
        <w:t xml:space="preserve"> site, but which may be important to achieving its conservation objectives.  This ensures </w:t>
      </w:r>
      <w:r w:rsidRPr="0096156C">
        <w:t xml:space="preserve">that the functional relationships underlying </w:t>
      </w:r>
      <w:r w:rsidR="00E36D67">
        <w:t>Habitats</w:t>
      </w:r>
      <w:r w:rsidRPr="0096156C">
        <w:t xml:space="preserve"> site</w:t>
      </w:r>
      <w:r>
        <w:t>s</w:t>
      </w:r>
      <w:r w:rsidRPr="0096156C">
        <w:t xml:space="preserve"> and the achievement of </w:t>
      </w:r>
      <w:r>
        <w:t>their</w:t>
      </w:r>
      <w:r w:rsidRPr="0096156C">
        <w:t xml:space="preserve"> conservation objectives are adequately understood</w:t>
      </w:r>
      <w:r>
        <w:t>.</w:t>
      </w:r>
    </w:p>
    <w:p w14:paraId="79399DB6" w14:textId="77777777" w:rsidR="008A66AA" w:rsidRDefault="00AD0BAB" w:rsidP="008A66AA">
      <w:pPr>
        <w:pStyle w:val="Heading30"/>
      </w:pPr>
      <w:r w:rsidRPr="00EA78FF">
        <w:rPr>
          <w:rFonts w:ascii="Gotham Narrow Medium" w:hAnsi="Gotham Narrow Medium"/>
          <w:bCs w:val="0"/>
        </w:rPr>
        <w:t xml:space="preserve">Appendix </w:t>
      </w:r>
      <w:r>
        <w:rPr>
          <w:rFonts w:ascii="Gotham Narrow Medium" w:hAnsi="Gotham Narrow Medium"/>
          <w:bCs w:val="0"/>
        </w:rPr>
        <w:t>B</w:t>
      </w:r>
      <w:r w:rsidRPr="00857089">
        <w:t xml:space="preserve"> identifies</w:t>
      </w:r>
      <w:r w:rsidRPr="00A3040E">
        <w:t xml:space="preserve"> the qualifying features of each of these sites and presents details of their conservation objectives.  This information is drawn from the Joint Nature Conservancy Council (JNCC)</w:t>
      </w:r>
      <w:r w:rsidRPr="00A3040E">
        <w:rPr>
          <w:vertAlign w:val="superscript"/>
        </w:rPr>
        <w:footnoteReference w:id="33"/>
      </w:r>
      <w:r w:rsidRPr="00A3040E">
        <w:t xml:space="preserve"> and Natural England</w:t>
      </w:r>
      <w:r w:rsidRPr="00A3040E">
        <w:rPr>
          <w:vertAlign w:val="superscript"/>
        </w:rPr>
        <w:footnoteReference w:id="34"/>
      </w:r>
      <w:r w:rsidRPr="00A3040E">
        <w:t xml:space="preserve">. </w:t>
      </w:r>
    </w:p>
    <w:p w14:paraId="1994550D" w14:textId="694AE4D5" w:rsidR="0055390F" w:rsidRPr="008A66AA" w:rsidRDefault="00AD0BAB" w:rsidP="008A66AA">
      <w:pPr>
        <w:pStyle w:val="Heading30"/>
      </w:pPr>
      <w:r>
        <w:lastRenderedPageBreak/>
        <w:t>Sites of Special Scientific Interest (</w:t>
      </w:r>
      <w:r w:rsidRPr="00A3040E">
        <w:t>SSSI</w:t>
      </w:r>
      <w:r>
        <w:t>s)</w:t>
      </w:r>
      <w:r w:rsidRPr="00A3040E">
        <w:t xml:space="preserve"> are protected areas in the United Kingdom designated for conservation.  SSSIs are the building blocks of site</w:t>
      </w:r>
      <w:r>
        <w:t>-</w:t>
      </w:r>
      <w:r w:rsidRPr="00A3040E">
        <w:t xml:space="preserve">based nature conservation in the UK.  A SSSI will be designated based on the </w:t>
      </w:r>
      <w:r w:rsidRPr="008A66AA">
        <w:t>characteristics</w:t>
      </w:r>
      <w:r w:rsidRPr="00A3040E">
        <w:t xml:space="preserve"> of its fauna, flora, geology and/or geomorphology.  </w:t>
      </w:r>
      <w:r>
        <w:t>Whilst typically analogous in ecological function, t</w:t>
      </w:r>
      <w:r w:rsidRPr="00A3040E">
        <w:t>he reasons for its designation can be entirely different to those for which the same area is designated as a SAC, SPA or Ramsar.</w:t>
      </w:r>
      <w:r w:rsidR="0055390F">
        <w:t xml:space="preserve">  </w:t>
      </w:r>
    </w:p>
    <w:p w14:paraId="0F90DE6B" w14:textId="77777777" w:rsidR="00AD0BAB" w:rsidRPr="00A3040E" w:rsidRDefault="00AD0BAB" w:rsidP="00AD0BAB">
      <w:pPr>
        <w:pStyle w:val="Heading30"/>
      </w:pPr>
      <w:r w:rsidRPr="00A3040E">
        <w:t xml:space="preserve">Natural England periodically assesses the conservation conditions of each SSSI unit, assigning it a status.  SSSIs located either entirely or partially within the European sites considered in this report are listed in </w:t>
      </w:r>
      <w:r w:rsidRPr="00EA78FF">
        <w:rPr>
          <w:rFonts w:ascii="Gotham Narrow Medium" w:hAnsi="Gotham Narrow Medium"/>
          <w:bCs w:val="0"/>
        </w:rPr>
        <w:t xml:space="preserve">Appendix </w:t>
      </w:r>
      <w:r>
        <w:rPr>
          <w:rFonts w:ascii="Gotham Narrow Medium" w:hAnsi="Gotham Narrow Medium"/>
          <w:bCs w:val="0"/>
        </w:rPr>
        <w:t>C</w:t>
      </w:r>
      <w:r w:rsidRPr="00A3040E">
        <w:t xml:space="preserve"> along with their current conservation status.  The conservation status of each SSSI highlights any SAC/SPA that is currently particularly vulnerable to threats/pressures.  Conservation status is defined as follows:</w:t>
      </w:r>
    </w:p>
    <w:p w14:paraId="43B16F3C" w14:textId="41308C6A" w:rsidR="00AD0BAB" w:rsidRPr="00A3040E" w:rsidRDefault="00AD0BAB" w:rsidP="00AD0BAB">
      <w:pPr>
        <w:pStyle w:val="LepusBulle"/>
        <w:rPr>
          <w:rFonts w:eastAsiaTheme="majorEastAsia"/>
        </w:rPr>
      </w:pPr>
      <w:proofErr w:type="spellStart"/>
      <w:r w:rsidRPr="00A3040E">
        <w:rPr>
          <w:rFonts w:eastAsiaTheme="majorEastAsia"/>
        </w:rPr>
        <w:t>Favourable</w:t>
      </w:r>
      <w:proofErr w:type="spellEnd"/>
    </w:p>
    <w:p w14:paraId="09052BC3" w14:textId="7E8786CF" w:rsidR="00AD0BAB" w:rsidRPr="00A3040E" w:rsidRDefault="00AD0BAB" w:rsidP="00AD0BAB">
      <w:pPr>
        <w:pStyle w:val="LepusBulle"/>
        <w:rPr>
          <w:rFonts w:eastAsiaTheme="majorEastAsia"/>
        </w:rPr>
      </w:pPr>
      <w:proofErr w:type="spellStart"/>
      <w:r w:rsidRPr="00A3040E">
        <w:rPr>
          <w:rFonts w:eastAsiaTheme="majorEastAsia"/>
        </w:rPr>
        <w:t>Unfavourable</w:t>
      </w:r>
      <w:proofErr w:type="spellEnd"/>
      <w:r w:rsidRPr="00A3040E">
        <w:rPr>
          <w:rFonts w:eastAsiaTheme="majorEastAsia"/>
        </w:rPr>
        <w:t xml:space="preserve"> – recovering</w:t>
      </w:r>
    </w:p>
    <w:p w14:paraId="266C9EF3" w14:textId="0CCA335F" w:rsidR="00AD0BAB" w:rsidRPr="00A3040E" w:rsidRDefault="00AD0BAB" w:rsidP="00AD0BAB">
      <w:pPr>
        <w:pStyle w:val="LepusBulle"/>
        <w:rPr>
          <w:rFonts w:eastAsiaTheme="majorEastAsia"/>
        </w:rPr>
      </w:pPr>
      <w:proofErr w:type="spellStart"/>
      <w:r w:rsidRPr="00A3040E">
        <w:rPr>
          <w:rFonts w:eastAsiaTheme="majorEastAsia"/>
        </w:rPr>
        <w:t>Unfavourable</w:t>
      </w:r>
      <w:proofErr w:type="spellEnd"/>
      <w:r w:rsidRPr="00A3040E">
        <w:rPr>
          <w:rFonts w:eastAsiaTheme="majorEastAsia"/>
        </w:rPr>
        <w:t xml:space="preserve"> – no change</w:t>
      </w:r>
    </w:p>
    <w:p w14:paraId="301A9237" w14:textId="5B5FD075" w:rsidR="00AD0BAB" w:rsidRPr="00A3040E" w:rsidRDefault="00AD0BAB" w:rsidP="00AD0BAB">
      <w:pPr>
        <w:pStyle w:val="LepusBulle"/>
        <w:rPr>
          <w:rFonts w:eastAsiaTheme="majorEastAsia"/>
        </w:rPr>
      </w:pPr>
      <w:proofErr w:type="spellStart"/>
      <w:r w:rsidRPr="00A3040E">
        <w:rPr>
          <w:rFonts w:eastAsiaTheme="majorEastAsia"/>
        </w:rPr>
        <w:t>Unfavourable</w:t>
      </w:r>
      <w:proofErr w:type="spellEnd"/>
      <w:r w:rsidRPr="00A3040E">
        <w:rPr>
          <w:rFonts w:eastAsiaTheme="majorEastAsia"/>
        </w:rPr>
        <w:t xml:space="preserve"> – declining</w:t>
      </w:r>
    </w:p>
    <w:p w14:paraId="06681BD4" w14:textId="694CCBA8" w:rsidR="00AD0BAB" w:rsidRDefault="00AD0BAB" w:rsidP="00AD0BAB">
      <w:pPr>
        <w:pStyle w:val="Heading30"/>
      </w:pPr>
      <w:r w:rsidRPr="00A3040E">
        <w:t xml:space="preserve">SSSI units in either an ‘Unfavourable – no change’ or ‘Unfavourable – declining’ condition indicate that the European site may be particularly vulnerable to certain threats or pressures. It is important to remember that the SSSI may be in an unfavourable state due to the condition of features unrelated to its European designation.  However, it is considered that the conservation status of SSSI units that overlap with </w:t>
      </w:r>
      <w:r w:rsidR="00E36D67">
        <w:t>Habitats</w:t>
      </w:r>
      <w:r w:rsidRPr="00A3040E">
        <w:t xml:space="preserve"> designated sites offer a useful indicator of habitat health at that location.  </w:t>
      </w:r>
    </w:p>
    <w:p w14:paraId="6300514E" w14:textId="6A48680A" w:rsidR="00AD0BAB" w:rsidRDefault="00AD0BAB" w:rsidP="00AD0BAB">
      <w:pPr>
        <w:pStyle w:val="Heading30"/>
      </w:pPr>
      <w:r w:rsidRPr="003A3DE9">
        <w:t xml:space="preserve">Natural England defines zones around each SSSI which may be at risk from specific types of development, these are known as Impact Risk Zones (IRZ).  These IRZs are </w:t>
      </w:r>
      <w:r w:rsidRPr="003A3DE9">
        <w:rPr>
          <w:i/>
        </w:rPr>
        <w:t>“a GIS tool developed by Natural England to make a rapid initial assessment of the potential risks to SSSIs posed by development proposals. They define zones around each SSSI which reflect the particular sensitivities of the features for which it is notified and indicate the types of development proposal which could potentially have adverse impacts. The IRZs also cover the interest features and sensitivities of European sites, which are underpinned by the SSSI designation and “Compensation Sites”, which have been secured as compensation for impacts on Natura 2000/Ramsar sites</w:t>
      </w:r>
      <w:r w:rsidRPr="003A3DE9">
        <w:t>”</w:t>
      </w:r>
      <w:r w:rsidRPr="003A3DE9">
        <w:rPr>
          <w:rStyle w:val="FootnoteReference"/>
        </w:rPr>
        <w:footnoteReference w:id="35"/>
      </w:r>
      <w:r w:rsidRPr="003A3DE9">
        <w:t>.  The location of IRZs has been taken into consideration in this assess</w:t>
      </w:r>
      <w:r>
        <w:t>ment</w:t>
      </w:r>
      <w:r w:rsidRPr="003A3DE9">
        <w:t xml:space="preserve"> as they provide a useful guide as to the location of functionally linked </w:t>
      </w:r>
      <w:r>
        <w:t xml:space="preserve">land </w:t>
      </w:r>
      <w:r w:rsidRPr="003A3DE9">
        <w:t xml:space="preserve">and likely vulnerabilities to development proposed within the </w:t>
      </w:r>
      <w:r w:rsidR="006B7C66">
        <w:t>Local Plan</w:t>
      </w:r>
      <w:r w:rsidRPr="003A3DE9">
        <w:t>.</w:t>
      </w:r>
    </w:p>
    <w:p w14:paraId="6EC81C37" w14:textId="3EC93EBE" w:rsidR="002D7895" w:rsidRPr="0065082A" w:rsidRDefault="00912344" w:rsidP="00A30220">
      <w:pPr>
        <w:pStyle w:val="Heading10"/>
      </w:pPr>
      <w:bookmarkStart w:id="79" w:name="_Toc147925957"/>
      <w:r w:rsidRPr="0065082A">
        <w:lastRenderedPageBreak/>
        <w:t xml:space="preserve">Sherwood Forest </w:t>
      </w:r>
      <w:r w:rsidR="002D7895" w:rsidRPr="0065082A">
        <w:t>Possible Potential Special Protection Area</w:t>
      </w:r>
      <w:r w:rsidR="003E5E30" w:rsidRPr="0065082A">
        <w:t xml:space="preserve"> (</w:t>
      </w:r>
      <w:proofErr w:type="spellStart"/>
      <w:r w:rsidR="003E5E30" w:rsidRPr="0065082A">
        <w:t>ppSPA</w:t>
      </w:r>
      <w:proofErr w:type="spellEnd"/>
      <w:r w:rsidR="003E5E30" w:rsidRPr="0065082A">
        <w:t>)</w:t>
      </w:r>
      <w:bookmarkEnd w:id="79"/>
    </w:p>
    <w:p w14:paraId="522BD5F8" w14:textId="3D8E862E" w:rsidR="000429EA" w:rsidRDefault="00363F9F" w:rsidP="00A35AAD">
      <w:pPr>
        <w:pStyle w:val="Heading20"/>
      </w:pPr>
      <w:bookmarkStart w:id="80" w:name="_Toc147925958"/>
      <w:r>
        <w:t>Natural England advice</w:t>
      </w:r>
      <w:bookmarkEnd w:id="80"/>
      <w:r>
        <w:t xml:space="preserve"> </w:t>
      </w:r>
    </w:p>
    <w:p w14:paraId="47CAB34F" w14:textId="4A6945EE" w:rsidR="00A04AB1" w:rsidRDefault="00091AC3" w:rsidP="00A04AB1">
      <w:pPr>
        <w:pStyle w:val="Heading30"/>
      </w:pPr>
      <w:r>
        <w:t>At a Public Inquiry in 2011, the Secretary of State refused planning permission for an Energy Recovery Facility (ERF) on land at the former Rufford Colliery site at Rainworth.  This was due to likely effects</w:t>
      </w:r>
      <w:r w:rsidR="00A04AB1">
        <w:t xml:space="preserve"> of development</w:t>
      </w:r>
      <w:r>
        <w:t xml:space="preserve"> on breeding populations of nightjar and woodlark</w:t>
      </w:r>
      <w:r w:rsidR="00A04AB1">
        <w:t xml:space="preserve"> within Sherwood Forest</w:t>
      </w:r>
      <w:r>
        <w:rPr>
          <w:rStyle w:val="FootnoteReference"/>
        </w:rPr>
        <w:footnoteReference w:id="36"/>
      </w:r>
      <w:r>
        <w:t xml:space="preserve">.  </w:t>
      </w:r>
      <w:r w:rsidR="00A04AB1">
        <w:t>This area has been notified as an Important Bird Area (IBA)</w:t>
      </w:r>
      <w:r w:rsidR="00A04AB1">
        <w:rPr>
          <w:rStyle w:val="FootnoteReference"/>
        </w:rPr>
        <w:footnoteReference w:id="37"/>
      </w:r>
      <w:r w:rsidR="00A04AB1">
        <w:t xml:space="preserve"> and identified as an indicative core area by Natural England.  The boundaries of these areas are shown in </w:t>
      </w:r>
      <w:r w:rsidR="00A04AB1" w:rsidRPr="00EF2474">
        <w:rPr>
          <w:rFonts w:ascii="Gotham Narrow Medium" w:hAnsi="Gotham Narrow Medium"/>
        </w:rPr>
        <w:t>Figure 6.1</w:t>
      </w:r>
      <w:r w:rsidR="00A04AB1">
        <w:t>.</w:t>
      </w:r>
    </w:p>
    <w:p w14:paraId="4EEC2A38" w14:textId="19F90999" w:rsidR="00091AC3" w:rsidRDefault="00A04AB1" w:rsidP="00091AC3">
      <w:pPr>
        <w:pStyle w:val="Heading30"/>
      </w:pPr>
      <w:r>
        <w:t xml:space="preserve">These areas </w:t>
      </w:r>
      <w:r w:rsidR="00091AC3">
        <w:t xml:space="preserve">of land </w:t>
      </w:r>
      <w:r>
        <w:t>are</w:t>
      </w:r>
      <w:r w:rsidR="00091AC3">
        <w:t xml:space="preserve"> informally known as the Sherwood Forest possible potential Special Protection Area (</w:t>
      </w:r>
      <w:proofErr w:type="spellStart"/>
      <w:r w:rsidR="00091AC3">
        <w:t>ppSPA</w:t>
      </w:r>
      <w:proofErr w:type="spellEnd"/>
      <w:r w:rsidR="00091AC3">
        <w:t xml:space="preserve">).  The Sherwood Forest </w:t>
      </w:r>
      <w:proofErr w:type="spellStart"/>
      <w:r w:rsidR="00091AC3">
        <w:t>ppSPA</w:t>
      </w:r>
      <w:proofErr w:type="spellEnd"/>
      <w:r w:rsidR="00091AC3">
        <w:t xml:space="preserve"> encompasses</w:t>
      </w:r>
      <w:r w:rsidR="00091AC3" w:rsidRPr="0058300C">
        <w:t xml:space="preserve"> th</w:t>
      </w:r>
      <w:r w:rsidR="00091AC3">
        <w:t>ose</w:t>
      </w:r>
      <w:r w:rsidR="00091AC3" w:rsidRPr="0058300C">
        <w:t xml:space="preserve"> areas of greatest ornithological interest for breeding nightjar and woodlark</w:t>
      </w:r>
      <w:r w:rsidR="00091AC3">
        <w:rPr>
          <w:rStyle w:val="FootnoteReference"/>
        </w:rPr>
        <w:footnoteReference w:id="38"/>
      </w:r>
      <w:r w:rsidR="00091AC3">
        <w:t xml:space="preserve">.  </w:t>
      </w:r>
    </w:p>
    <w:p w14:paraId="25073E74" w14:textId="7E27850D" w:rsidR="00E755F4" w:rsidRDefault="00A91057" w:rsidP="00E755F4">
      <w:pPr>
        <w:pStyle w:val="Heading30"/>
      </w:pPr>
      <w:r>
        <w:t xml:space="preserve">Following </w:t>
      </w:r>
      <w:r w:rsidR="00E755F4">
        <w:t xml:space="preserve">the Rufford Colliery Public Inquiry, </w:t>
      </w:r>
      <w:r>
        <w:t xml:space="preserve">Natural England provided advice to all affected Local Planning Authorities </w:t>
      </w:r>
      <w:r w:rsidR="00E755F4">
        <w:t xml:space="preserve">in 2014 in relation to the Sherwood Forest </w:t>
      </w:r>
      <w:proofErr w:type="spellStart"/>
      <w:r w:rsidR="00E755F4">
        <w:t>ppSPA</w:t>
      </w:r>
      <w:proofErr w:type="spellEnd"/>
      <w:r w:rsidR="00E755F4">
        <w:rPr>
          <w:rStyle w:val="FootnoteReference"/>
        </w:rPr>
        <w:footnoteReference w:id="39"/>
      </w:r>
      <w:r w:rsidR="00E755F4">
        <w:t xml:space="preserve">.  This advice recommends a precautionary approach be adopted which ensures </w:t>
      </w:r>
      <w:r w:rsidR="00E755F4" w:rsidRPr="00E755F4">
        <w:t xml:space="preserve">reasonable and proportionate steps </w:t>
      </w:r>
      <w:r w:rsidR="00E755F4">
        <w:t>are</w:t>
      </w:r>
      <w:r w:rsidR="00E755F4" w:rsidRPr="00E755F4">
        <w:t xml:space="preserve"> taken to avoid or minimise, as far as possible, any potential adverse effects from development on the breeding populations of nightjar and woodlark in the Sherwood Forest are</w:t>
      </w:r>
      <w:r w:rsidR="00E755F4">
        <w:t xml:space="preserve">a.  Natural England recommend that </w:t>
      </w:r>
      <w:r w:rsidR="00E755F4" w:rsidRPr="00E755F4">
        <w:t xml:space="preserve">plans and proposals </w:t>
      </w:r>
      <w:r w:rsidR="00E755F4">
        <w:t>be</w:t>
      </w:r>
      <w:r w:rsidR="00E755F4" w:rsidRPr="00E755F4">
        <w:t xml:space="preserve"> accompanied by an additional and robust assessment of the likely impacts arising from the proposals on breeding nightjar and woodlark in the Sherwood Forest area.</w:t>
      </w:r>
      <w:r w:rsidR="001F08E2">
        <w:t xml:space="preserve"> </w:t>
      </w:r>
      <w:r w:rsidR="00E755F4" w:rsidRPr="00E755F4">
        <w:t xml:space="preserve"> This should ideally cover the potential direct, indirect and cumulative impacts which may include, but may not be limited to, the following; </w:t>
      </w:r>
    </w:p>
    <w:p w14:paraId="1C6BCE21" w14:textId="08D7A793" w:rsidR="00E755F4" w:rsidRDefault="00E755F4" w:rsidP="00E755F4">
      <w:pPr>
        <w:pStyle w:val="LepusBulle"/>
      </w:pPr>
      <w:r>
        <w:t>D</w:t>
      </w:r>
      <w:r w:rsidRPr="00E755F4">
        <w:rPr>
          <w:rFonts w:eastAsiaTheme="majorEastAsia"/>
        </w:rPr>
        <w:t>isturbance to breeding birds from people, their pets and traffic</w:t>
      </w:r>
    </w:p>
    <w:p w14:paraId="2B5E17C5" w14:textId="5D788C41" w:rsidR="00E755F4" w:rsidRDefault="00E755F4" w:rsidP="00E755F4">
      <w:pPr>
        <w:pStyle w:val="LepusBulle"/>
      </w:pPr>
      <w:r>
        <w:t>L</w:t>
      </w:r>
      <w:r w:rsidRPr="00E755F4">
        <w:rPr>
          <w:rFonts w:eastAsiaTheme="majorEastAsia"/>
        </w:rPr>
        <w:t>oss, fragmentation and/or damage to breeding and/or feeding habitat</w:t>
      </w:r>
    </w:p>
    <w:p w14:paraId="703C7C09" w14:textId="286AC504" w:rsidR="00E755F4" w:rsidRDefault="00E755F4" w:rsidP="00E755F4">
      <w:pPr>
        <w:pStyle w:val="LepusBulle"/>
      </w:pPr>
      <w:r>
        <w:t>B</w:t>
      </w:r>
      <w:r w:rsidRPr="00E755F4">
        <w:rPr>
          <w:rFonts w:eastAsiaTheme="majorEastAsia"/>
        </w:rPr>
        <w:t>ird mortality arising from domestic pets and/or predatory mammals and birds</w:t>
      </w:r>
    </w:p>
    <w:p w14:paraId="01F1F4E6" w14:textId="7D0361A2" w:rsidR="00A91057" w:rsidRDefault="00E755F4" w:rsidP="00E755F4">
      <w:pPr>
        <w:pStyle w:val="LepusBulle"/>
      </w:pPr>
      <w:r>
        <w:t>B</w:t>
      </w:r>
      <w:r w:rsidRPr="00E755F4">
        <w:rPr>
          <w:rFonts w:eastAsiaTheme="majorEastAsia"/>
        </w:rPr>
        <w:t>ird mortality arising from road traffic and/or wind turbines</w:t>
      </w:r>
    </w:p>
    <w:p w14:paraId="5C5DDBA6" w14:textId="05C57CCA" w:rsidR="00E755F4" w:rsidRDefault="00E755F4" w:rsidP="00E755F4">
      <w:pPr>
        <w:pStyle w:val="LepusBulle"/>
      </w:pPr>
      <w:r>
        <w:t>P</w:t>
      </w:r>
      <w:r w:rsidRPr="00E755F4">
        <w:rPr>
          <w:rFonts w:eastAsiaTheme="majorEastAsia"/>
        </w:rPr>
        <w:t>ollution and/or nutrient enrichment of breeding habitats</w:t>
      </w:r>
    </w:p>
    <w:p w14:paraId="2A097F32" w14:textId="1623353C" w:rsidR="002D7895" w:rsidRDefault="004D4D0F" w:rsidP="002D7895">
      <w:pPr>
        <w:pStyle w:val="Heading30"/>
      </w:pPr>
      <w:r>
        <w:lastRenderedPageBreak/>
        <w:t xml:space="preserve">As such, whilst not a formal Habitats site designation in order to ensure a </w:t>
      </w:r>
      <w:r w:rsidR="00060A75">
        <w:t>‘</w:t>
      </w:r>
      <w:r>
        <w:t>risk-based</w:t>
      </w:r>
      <w:r w:rsidR="00060A75">
        <w:t>’</w:t>
      </w:r>
      <w:r>
        <w:t xml:space="preserve"> approach </w:t>
      </w:r>
      <w:r w:rsidR="001F08E2">
        <w:t>has been under</w:t>
      </w:r>
      <w:r>
        <w:t>taken</w:t>
      </w:r>
      <w:r w:rsidR="00445036">
        <w:t xml:space="preserve"> </w:t>
      </w:r>
      <w:r>
        <w:t>and Natural England’s advice</w:t>
      </w:r>
      <w:r w:rsidR="001F08E2">
        <w:t xml:space="preserve"> provided on the Regulation 18 draft version of the Local Plan</w:t>
      </w:r>
      <w:r>
        <w:t xml:space="preserve"> </w:t>
      </w:r>
      <w:r w:rsidR="00445036">
        <w:t xml:space="preserve">is </w:t>
      </w:r>
      <w:r>
        <w:t>followed</w:t>
      </w:r>
      <w:r w:rsidR="001F08E2">
        <w:t>,</w:t>
      </w:r>
      <w:r w:rsidR="002D7895">
        <w:t xml:space="preserve"> impacts </w:t>
      </w:r>
      <w:r w:rsidR="001F08E2">
        <w:t xml:space="preserve">from the Local Plan </w:t>
      </w:r>
      <w:r w:rsidR="002D7895">
        <w:t xml:space="preserve">upon </w:t>
      </w:r>
      <w:r w:rsidR="003E5E30">
        <w:t>the</w:t>
      </w:r>
      <w:r w:rsidR="002D7895">
        <w:t xml:space="preserve"> Sherwood Forest </w:t>
      </w:r>
      <w:proofErr w:type="spellStart"/>
      <w:r w:rsidR="00FC3DAF">
        <w:t>pp</w:t>
      </w:r>
      <w:r w:rsidR="002D7895">
        <w:t>SPA</w:t>
      </w:r>
      <w:proofErr w:type="spellEnd"/>
      <w:r w:rsidR="001F08E2">
        <w:t xml:space="preserve"> have been considered separately in this HRA</w:t>
      </w:r>
      <w:r w:rsidR="002D7895">
        <w:t xml:space="preserve">.  </w:t>
      </w:r>
    </w:p>
    <w:p w14:paraId="12B7EBA8" w14:textId="1024B7A4" w:rsidR="002D7895" w:rsidRPr="00D37616" w:rsidRDefault="00261990" w:rsidP="004330AE">
      <w:pPr>
        <w:pStyle w:val="LepusBulle"/>
        <w:numPr>
          <w:ilvl w:val="0"/>
          <w:numId w:val="0"/>
        </w:numPr>
        <w:jc w:val="center"/>
        <w:rPr>
          <w:rFonts w:eastAsiaTheme="majorEastAsia"/>
        </w:rPr>
      </w:pPr>
      <w:r>
        <w:rPr>
          <w:rFonts w:eastAsiaTheme="majorEastAsia"/>
          <w:noProof/>
        </w:rPr>
        <w:drawing>
          <wp:inline distT="0" distB="0" distL="0" distR="0" wp14:anchorId="6BA5BD7B" wp14:editId="52265835">
            <wp:extent cx="5557694" cy="7855528"/>
            <wp:effectExtent l="0" t="0" r="5080" b="6350"/>
            <wp:docPr id="12" name="Picture 12" descr="Sherwood Forest ppSPA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erwood Forest ppSPA location map."/>
                    <pic:cNvPicPr/>
                  </pic:nvPicPr>
                  <pic:blipFill>
                    <a:blip r:embed="rId23"/>
                    <a:stretch>
                      <a:fillRect/>
                    </a:stretch>
                  </pic:blipFill>
                  <pic:spPr>
                    <a:xfrm>
                      <a:off x="0" y="0"/>
                      <a:ext cx="5565477" cy="7866529"/>
                    </a:xfrm>
                    <a:prstGeom prst="rect">
                      <a:avLst/>
                    </a:prstGeom>
                  </pic:spPr>
                </pic:pic>
              </a:graphicData>
            </a:graphic>
          </wp:inline>
        </w:drawing>
      </w:r>
    </w:p>
    <w:p w14:paraId="34D850AB" w14:textId="17F9E051" w:rsidR="002D7895" w:rsidRPr="004330AE" w:rsidRDefault="002D7895" w:rsidP="004330AE">
      <w:pPr>
        <w:pStyle w:val="Caption"/>
        <w:jc w:val="center"/>
        <w:rPr>
          <w:rFonts w:eastAsiaTheme="majorEastAsia"/>
        </w:rPr>
      </w:pPr>
      <w:bookmarkStart w:id="81" w:name="_Toc147925993"/>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Sherwood Forest </w:t>
      </w:r>
      <w:proofErr w:type="spellStart"/>
      <w:r w:rsidRPr="004330AE">
        <w:rPr>
          <w:rFonts w:eastAsiaTheme="majorEastAsia"/>
        </w:rPr>
        <w:t>ppSPA</w:t>
      </w:r>
      <w:proofErr w:type="spellEnd"/>
      <w:r w:rsidRPr="004330AE">
        <w:rPr>
          <w:rFonts w:eastAsiaTheme="majorEastAsia"/>
        </w:rPr>
        <w:t xml:space="preserve"> location map</w:t>
      </w:r>
      <w:bookmarkEnd w:id="81"/>
    </w:p>
    <w:p w14:paraId="66F8F1CA" w14:textId="75FCA4FD" w:rsidR="002D7895" w:rsidRDefault="004F1F77" w:rsidP="002D7895">
      <w:pPr>
        <w:pStyle w:val="Heading30"/>
      </w:pPr>
      <w:r>
        <w:lastRenderedPageBreak/>
        <w:t>The native population of nightjar and woodlark</w:t>
      </w:r>
      <w:r>
        <w:rPr>
          <w:rStyle w:val="FootnoteReference"/>
        </w:rPr>
        <w:footnoteReference w:id="40"/>
      </w:r>
      <w:r>
        <w:t xml:space="preserve"> present at </w:t>
      </w:r>
      <w:r w:rsidR="002D7895">
        <w:t xml:space="preserve">Sherwood Forest </w:t>
      </w:r>
      <w:proofErr w:type="spellStart"/>
      <w:r w:rsidR="002D7895">
        <w:t>ppSPA</w:t>
      </w:r>
      <w:proofErr w:type="spellEnd"/>
      <w:r w:rsidR="002D7895">
        <w:t xml:space="preserve"> </w:t>
      </w:r>
      <w:r>
        <w:t>is believed to be close, or meets, the qualifying feature standards that are used to designate</w:t>
      </w:r>
      <w:r w:rsidR="00090B04">
        <w:t xml:space="preserve"> </w:t>
      </w:r>
      <w:r w:rsidR="006C641F">
        <w:t>Habitats</w:t>
      </w:r>
      <w:r w:rsidR="00090B04">
        <w:t xml:space="preserve"> site</w:t>
      </w:r>
      <w:r>
        <w:t xml:space="preserve">s </w:t>
      </w:r>
      <w:r w:rsidR="00CF5AB6">
        <w:t xml:space="preserve">(SPAs) </w:t>
      </w:r>
      <w:r>
        <w:t xml:space="preserve">for breeding birds; </w:t>
      </w:r>
      <w:r w:rsidR="00CF5AB6">
        <w:t>chiefly</w:t>
      </w:r>
      <w:r>
        <w:t xml:space="preserve"> that the population represents more than 1% of the </w:t>
      </w:r>
      <w:r w:rsidR="001627D8">
        <w:t xml:space="preserve">UK </w:t>
      </w:r>
      <w:r>
        <w:t>population</w:t>
      </w:r>
      <w:r w:rsidR="00CF5AB6">
        <w:t xml:space="preserve"> however other variables are also considered relevant to the creation of an SPA designation</w:t>
      </w:r>
      <w:r>
        <w:t xml:space="preserve">. </w:t>
      </w:r>
    </w:p>
    <w:p w14:paraId="303BD85D" w14:textId="621DC7E3" w:rsidR="00B6191C" w:rsidRDefault="00B6191C" w:rsidP="00B6191C">
      <w:pPr>
        <w:pStyle w:val="Heading20"/>
      </w:pPr>
      <w:bookmarkStart w:id="82" w:name="_Toc147925959"/>
      <w:r>
        <w:t xml:space="preserve">Nightjar in Sherwood Forest </w:t>
      </w:r>
      <w:proofErr w:type="spellStart"/>
      <w:r>
        <w:t>ppSPA</w:t>
      </w:r>
      <w:bookmarkEnd w:id="82"/>
      <w:proofErr w:type="spellEnd"/>
    </w:p>
    <w:p w14:paraId="5445A6A9" w14:textId="54C69AAC" w:rsidR="002D7895" w:rsidRPr="003B14D4" w:rsidRDefault="002D7895" w:rsidP="002D7895">
      <w:pPr>
        <w:pStyle w:val="Heading30"/>
      </w:pPr>
      <w:r w:rsidRPr="003B14D4">
        <w:t xml:space="preserve">Sherwood Forest </w:t>
      </w:r>
      <w:proofErr w:type="spellStart"/>
      <w:r w:rsidRPr="003B14D4">
        <w:t>ppSPA</w:t>
      </w:r>
      <w:proofErr w:type="spellEnd"/>
      <w:r w:rsidRPr="003B14D4">
        <w:t xml:space="preserve"> supports a population of breeding nightjar</w:t>
      </w:r>
      <w:r w:rsidRPr="003B14D4">
        <w:rPr>
          <w:rStyle w:val="FootnoteReference"/>
        </w:rPr>
        <w:footnoteReference w:id="41"/>
      </w:r>
      <w:r w:rsidRPr="003B14D4">
        <w:t>.  The normal counting unit for nightjars is churring males.  In 2004 the UK population of nightjar was estimated at 4,600 churring males</w:t>
      </w:r>
      <w:r w:rsidRPr="003B14D4">
        <w:rPr>
          <w:rStyle w:val="FootnoteReference"/>
        </w:rPr>
        <w:footnoteReference w:id="42"/>
      </w:r>
      <w:r w:rsidRPr="003B14D4">
        <w:t xml:space="preserve">.  The threshold for SPA classification is to support 1% of the UK population, which for nightjars would be 46 churring males. </w:t>
      </w:r>
      <w:r>
        <w:t xml:space="preserve"> </w:t>
      </w:r>
      <w:r w:rsidRPr="003B14D4">
        <w:t xml:space="preserve">The most up-to-date nightjar </w:t>
      </w:r>
      <w:r w:rsidR="00916DC0">
        <w:t xml:space="preserve">survey </w:t>
      </w:r>
      <w:r w:rsidRPr="003B14D4">
        <w:t xml:space="preserve">data from Nottinghamshire Biological and Geological Records Centre (NBGRC) </w:t>
      </w:r>
      <w:r w:rsidR="00916DC0">
        <w:t xml:space="preserve">undertaken by the RSPB </w:t>
      </w:r>
      <w:r w:rsidRPr="003B14D4">
        <w:t xml:space="preserve">reveal the number of territories in Sherwood Forest, based on the number of churring males without adjustment, recorded during a </w:t>
      </w:r>
      <w:r w:rsidRPr="00C933EC">
        <w:t>2016 survey, to be 9</w:t>
      </w:r>
      <w:r w:rsidR="001F7191" w:rsidRPr="00C933EC">
        <w:t>6</w:t>
      </w:r>
      <w:r w:rsidR="00916DC0" w:rsidRPr="00C933EC">
        <w:rPr>
          <w:rStyle w:val="FootnoteReference"/>
        </w:rPr>
        <w:footnoteReference w:id="43"/>
      </w:r>
      <w:r w:rsidRPr="00C933EC">
        <w:t>.  Each territory is approximately 1km</w:t>
      </w:r>
      <w:r w:rsidRPr="00C933EC">
        <w:rPr>
          <w:vertAlign w:val="superscript"/>
        </w:rPr>
        <w:t>2</w:t>
      </w:r>
      <w:r w:rsidRPr="00C933EC">
        <w:t xml:space="preserve">.  Further analysis of the data </w:t>
      </w:r>
      <w:r w:rsidR="00916DC0" w:rsidRPr="00C933EC">
        <w:t>accounting for habitat blocks, gave</w:t>
      </w:r>
      <w:r w:rsidRPr="00C933EC">
        <w:t xml:space="preserve"> a minimum estimate of 6</w:t>
      </w:r>
      <w:r w:rsidR="001F7191" w:rsidRPr="00C933EC">
        <w:t>6</w:t>
      </w:r>
      <w:r w:rsidRPr="00C933EC">
        <w:t xml:space="preserve"> pairs, which </w:t>
      </w:r>
      <w:r w:rsidR="001F7191" w:rsidRPr="00C933EC">
        <w:t xml:space="preserve">was considered to be </w:t>
      </w:r>
      <w:r w:rsidR="00916DC0" w:rsidRPr="00C933EC">
        <w:t>similar to previous surveys of Sherwood; 67 territories in 1981, 73 in 1992 and 66 in 2004</w:t>
      </w:r>
      <w:r w:rsidR="008D3C1A">
        <w:t xml:space="preserve">.  This </w:t>
      </w:r>
      <w:r w:rsidR="00916DC0" w:rsidRPr="00C933EC">
        <w:t>suggests that nightjars are maintaining their population</w:t>
      </w:r>
      <w:r w:rsidR="00916DC0" w:rsidRPr="00C933EC">
        <w:rPr>
          <w:rStyle w:val="FootnoteReference"/>
        </w:rPr>
        <w:footnoteReference w:id="44"/>
      </w:r>
      <w:r w:rsidR="00916DC0" w:rsidRPr="00C933EC">
        <w:t>.</w:t>
      </w:r>
      <w:r w:rsidR="00916DC0">
        <w:t xml:space="preserve">  </w:t>
      </w:r>
    </w:p>
    <w:p w14:paraId="0F1785BA" w14:textId="4809624C" w:rsidR="002D7895" w:rsidRPr="003B14D4" w:rsidRDefault="00A46DE8" w:rsidP="002D7895">
      <w:pPr>
        <w:pStyle w:val="Heading30"/>
      </w:pPr>
      <w:r>
        <w:t>A</w:t>
      </w:r>
      <w:r w:rsidR="002D7895" w:rsidRPr="003B14D4">
        <w:t xml:space="preserve"> steep linear decrease in the number of successful fledglings per breeding attempt has </w:t>
      </w:r>
      <w:r>
        <w:t>been identified</w:t>
      </w:r>
      <w:r w:rsidR="002D7895" w:rsidRPr="003B14D4">
        <w:t>, with studies suggesting nest failure is most likely in areas frequented by walkers and dogs</w:t>
      </w:r>
      <w:r w:rsidR="002D7895" w:rsidRPr="003B14D4">
        <w:rPr>
          <w:rStyle w:val="FootnoteReference"/>
        </w:rPr>
        <w:footnoteReference w:id="45"/>
      </w:r>
      <w:r w:rsidR="002D7895">
        <w:t>.</w:t>
      </w:r>
    </w:p>
    <w:p w14:paraId="1471EC5E" w14:textId="2882DC7F" w:rsidR="002D7895" w:rsidRDefault="002D7895" w:rsidP="002D7895">
      <w:pPr>
        <w:pStyle w:val="Heading30"/>
      </w:pPr>
      <w:r w:rsidRPr="0095587F">
        <w:rPr>
          <w:rFonts w:ascii="Gotham Narrow Medium" w:hAnsi="Gotham Narrow Medium"/>
          <w:bCs w:val="0"/>
        </w:rPr>
        <w:t xml:space="preserve">Figure </w:t>
      </w:r>
      <w:r w:rsidR="005422DB">
        <w:rPr>
          <w:rFonts w:ascii="Gotham Narrow Medium" w:hAnsi="Gotham Narrow Medium"/>
          <w:bCs w:val="0"/>
        </w:rPr>
        <w:t>6</w:t>
      </w:r>
      <w:r w:rsidRPr="0095587F">
        <w:rPr>
          <w:rFonts w:ascii="Gotham Narrow Medium" w:hAnsi="Gotham Narrow Medium"/>
          <w:bCs w:val="0"/>
        </w:rPr>
        <w:t>.2</w:t>
      </w:r>
      <w:r>
        <w:t>,</w:t>
      </w:r>
      <w:r w:rsidRPr="003B14D4">
        <w:t xml:space="preserve"> re</w:t>
      </w:r>
      <w:r>
        <w:t>plicated</w:t>
      </w:r>
      <w:r w:rsidRPr="003B14D4">
        <w:t xml:space="preserve"> from the NBGRC report, shows the number of churring males recorded across Sherwood Forest.  This shows a fairly even distribution across the </w:t>
      </w:r>
      <w:proofErr w:type="spellStart"/>
      <w:r w:rsidRPr="003B14D4">
        <w:t>ppSPA</w:t>
      </w:r>
      <w:proofErr w:type="spellEnd"/>
      <w:r w:rsidRPr="003B14D4">
        <w:t xml:space="preserve">, although populations might be denser in the more northern portions of the forest.  </w:t>
      </w:r>
      <w:r w:rsidRPr="006B0CE8">
        <w:t>This distribution of nightjar in Sherwood</w:t>
      </w:r>
      <w:r w:rsidR="008D3C1A">
        <w:t xml:space="preserve"> (see </w:t>
      </w:r>
      <w:r w:rsidRPr="0095587F">
        <w:rPr>
          <w:rFonts w:ascii="Gotham Narrow Medium" w:hAnsi="Gotham Narrow Medium"/>
          <w:bCs w:val="0"/>
        </w:rPr>
        <w:t xml:space="preserve">Figure </w:t>
      </w:r>
      <w:r w:rsidR="005422DB">
        <w:rPr>
          <w:rFonts w:ascii="Gotham Narrow Medium" w:hAnsi="Gotham Narrow Medium"/>
          <w:bCs w:val="0"/>
        </w:rPr>
        <w:t>6</w:t>
      </w:r>
      <w:r w:rsidRPr="0095587F">
        <w:rPr>
          <w:rFonts w:ascii="Gotham Narrow Medium" w:hAnsi="Gotham Narrow Medium"/>
          <w:bCs w:val="0"/>
        </w:rPr>
        <w:t>.2</w:t>
      </w:r>
      <w:r w:rsidR="008D3C1A">
        <w:t>)</w:t>
      </w:r>
      <w:r w:rsidRPr="006B0CE8">
        <w:t xml:space="preserve"> accords well with the </w:t>
      </w:r>
      <w:r w:rsidR="009B31B3">
        <w:t xml:space="preserve">RSPB </w:t>
      </w:r>
      <w:r>
        <w:t>Important Bird Area (</w:t>
      </w:r>
      <w:r w:rsidRPr="006B0CE8">
        <w:t>IBA</w:t>
      </w:r>
      <w:r>
        <w:t>)</w:t>
      </w:r>
      <w:r w:rsidRPr="006B0CE8">
        <w:t xml:space="preserve"> </w:t>
      </w:r>
      <w:r w:rsidR="009B31B3">
        <w:t xml:space="preserve">and the Natural England Indicative Core Area </w:t>
      </w:r>
      <w:r w:rsidR="009B31B3" w:rsidRPr="009B31B3">
        <w:rPr>
          <w:rFonts w:ascii="Gotham Narrow Medium" w:hAnsi="Gotham Narrow Medium"/>
          <w:bCs w:val="0"/>
        </w:rPr>
        <w:t>Figure 6.1</w:t>
      </w:r>
      <w:r>
        <w:rPr>
          <w:rStyle w:val="FootnoteReference"/>
        </w:rPr>
        <w:footnoteReference w:id="46"/>
      </w:r>
      <w:r>
        <w:t>.</w:t>
      </w:r>
    </w:p>
    <w:p w14:paraId="46F1DCA5" w14:textId="56059A9A" w:rsidR="00B81BF4" w:rsidRPr="00E063DB" w:rsidRDefault="00D575E8" w:rsidP="00B81BF4">
      <w:pPr>
        <w:pStyle w:val="Heading30"/>
      </w:pPr>
      <w:r>
        <w:lastRenderedPageBreak/>
        <w:t>As part of the Bassetlaw Local Plan review</w:t>
      </w:r>
      <w:r w:rsidR="00445036">
        <w:t>,</w:t>
      </w:r>
      <w:r>
        <w:t xml:space="preserve"> a Recreational Impact Assessment (RIA) was commissioned for Birklands &amp; </w:t>
      </w:r>
      <w:proofErr w:type="spellStart"/>
      <w:r>
        <w:t>Bilhaugh</w:t>
      </w:r>
      <w:proofErr w:type="spellEnd"/>
      <w:r>
        <w:t xml:space="preserve"> SAC/Sherwood Forest National Nature Reserve (NNR) and Clumber Park SSSI.  Both these sites underpin parts of the proposed Sherwood Forest </w:t>
      </w:r>
      <w:proofErr w:type="spellStart"/>
      <w:r>
        <w:t>ppSPA</w:t>
      </w:r>
      <w:proofErr w:type="spellEnd"/>
      <w:r>
        <w:t xml:space="preserve">.  The aim of these RIAs was to identify potential recreational mitigation required to ensure no adverse impacts from the Bassetlaw Local Plan, either alone or in-combination with other plans and projects.  The assessments included consideration of a Garden Village which was a key component of the Bassetlaw Local Plan.   </w:t>
      </w:r>
      <w:r w:rsidR="00EF15C1">
        <w:t>S</w:t>
      </w:r>
      <w:r>
        <w:t>ince preparation of these RIAs, two</w:t>
      </w:r>
      <w:r w:rsidRPr="00DC2C18">
        <w:t xml:space="preserve"> landowners unexpectedly withdr</w:t>
      </w:r>
      <w:r w:rsidR="008D3C1A">
        <w:t>e</w:t>
      </w:r>
      <w:r w:rsidRPr="00DC2C18">
        <w:t>w their site from the proposed Garden Village development</w:t>
      </w:r>
      <w:r w:rsidRPr="00E063DB">
        <w:t>.</w:t>
      </w:r>
      <w:r w:rsidR="00C9360A" w:rsidRPr="00E063DB">
        <w:t xml:space="preserve">  This was reflected in the version of the Bassetlaw Plan which was submitted for independent examination</w:t>
      </w:r>
      <w:r w:rsidR="00C9360A" w:rsidRPr="00E063DB">
        <w:rPr>
          <w:rStyle w:val="FootnoteReference"/>
        </w:rPr>
        <w:footnoteReference w:id="47"/>
      </w:r>
      <w:r w:rsidR="00C9360A" w:rsidRPr="00E063DB">
        <w:t>.</w:t>
      </w:r>
      <w:r w:rsidR="00E063DB" w:rsidRPr="00E063DB">
        <w:t xml:space="preserve">  </w:t>
      </w:r>
      <w:r w:rsidR="00D47B55" w:rsidRPr="00E063DB">
        <w:t>The RIA</w:t>
      </w:r>
      <w:r w:rsidR="00537D5E" w:rsidRPr="00E063DB">
        <w:t>s</w:t>
      </w:r>
      <w:r w:rsidR="00B81BF4" w:rsidRPr="00E063DB">
        <w:t xml:space="preserve"> </w:t>
      </w:r>
      <w:r w:rsidRPr="00E063DB">
        <w:t xml:space="preserve">however </w:t>
      </w:r>
      <w:r w:rsidR="00B81BF4" w:rsidRPr="00E063DB">
        <w:t xml:space="preserve">still </w:t>
      </w:r>
      <w:r w:rsidRPr="00E063DB">
        <w:t xml:space="preserve">provide some useful baseline information in relation to both the SAC and </w:t>
      </w:r>
      <w:proofErr w:type="spellStart"/>
      <w:r w:rsidRPr="00E063DB">
        <w:t>ppSPA</w:t>
      </w:r>
      <w:proofErr w:type="spellEnd"/>
      <w:r w:rsidRPr="00E063DB">
        <w:t xml:space="preserve"> in relation to habitat types present, bird surveys and recreational impacts</w:t>
      </w:r>
      <w:r w:rsidR="00B81BF4" w:rsidRPr="00E063DB">
        <w:t xml:space="preserve"> which </w:t>
      </w:r>
      <w:r w:rsidR="00EF15C1" w:rsidRPr="00E063DB">
        <w:t>have</w:t>
      </w:r>
      <w:r w:rsidR="00B81BF4" w:rsidRPr="00E063DB">
        <w:t xml:space="preserve"> been drawn upon in this HRA</w:t>
      </w:r>
      <w:r w:rsidRPr="00E063DB">
        <w:t xml:space="preserve">.  </w:t>
      </w:r>
    </w:p>
    <w:p w14:paraId="59197BC1" w14:textId="6D7D607F" w:rsidR="00106503" w:rsidRPr="00E063DB" w:rsidRDefault="00106503" w:rsidP="00106503">
      <w:pPr>
        <w:pStyle w:val="Heading30"/>
      </w:pPr>
      <w:r w:rsidRPr="00E063DB">
        <w:t>To reflect the findings of the RIAs, Natural England updated their advice and IRZs in February 2023 in relation to Clumber Park SSSI</w:t>
      </w:r>
      <w:r w:rsidRPr="00E063DB">
        <w:rPr>
          <w:rStyle w:val="FootnoteReference"/>
        </w:rPr>
        <w:footnoteReference w:id="48"/>
      </w:r>
      <w:r w:rsidRPr="00E063DB">
        <w:t xml:space="preserve">.  This advice relates to additional recreational pressure resulting from proposed new residential development (of 50 dwellings or more) within 10km of the SSSI.  Natural England require such development to consider recreational pressures through an Appropriate Assessment and consider appropriate mitigation measures through provision of adequate alternative green space.  </w:t>
      </w:r>
      <w:r w:rsidR="008A66AA" w:rsidRPr="00E063DB">
        <w:t xml:space="preserve">Natural England’s advice encompasses Birkland and </w:t>
      </w:r>
      <w:proofErr w:type="spellStart"/>
      <w:r w:rsidR="008A66AA" w:rsidRPr="00E063DB">
        <w:t>Bilhaugh</w:t>
      </w:r>
      <w:proofErr w:type="spellEnd"/>
      <w:r w:rsidR="008A66AA" w:rsidRPr="00E063DB">
        <w:t xml:space="preserve"> SAC and parts of the Sherwood Forest </w:t>
      </w:r>
      <w:proofErr w:type="spellStart"/>
      <w:r w:rsidR="008A66AA" w:rsidRPr="00E063DB">
        <w:t>ppSPA</w:t>
      </w:r>
      <w:proofErr w:type="spellEnd"/>
      <w:r w:rsidR="008A66AA" w:rsidRPr="00E063DB">
        <w:t xml:space="preserve">.  </w:t>
      </w:r>
      <w:r w:rsidR="00464727" w:rsidRPr="00E063DB">
        <w:t xml:space="preserve">It is noted that the Plan area does not lie within this 10km </w:t>
      </w:r>
      <w:r w:rsidR="00532DA6" w:rsidRPr="00E063DB">
        <w:t xml:space="preserve">SSSI </w:t>
      </w:r>
      <w:r w:rsidR="00464727" w:rsidRPr="00E063DB">
        <w:t xml:space="preserve">buffer zone.  </w:t>
      </w:r>
      <w:r w:rsidRPr="00E063DB">
        <w:t xml:space="preserve">Natural England </w:t>
      </w:r>
      <w:r w:rsidR="00464727" w:rsidRPr="00E063DB">
        <w:t>is</w:t>
      </w:r>
      <w:r w:rsidRPr="00E063DB">
        <w:t xml:space="preserve"> currently considering separately whether to amend their advice and the IRZs for the SAC in a similar way.  </w:t>
      </w:r>
    </w:p>
    <w:p w14:paraId="150AA825" w14:textId="631D5D14" w:rsidR="00D47B55" w:rsidRPr="00B81BF4" w:rsidRDefault="00D575E8" w:rsidP="00B81BF4">
      <w:pPr>
        <w:pStyle w:val="Heading30"/>
      </w:pPr>
      <w:r>
        <w:t xml:space="preserve">The RIAs </w:t>
      </w:r>
      <w:r w:rsidR="00D47B55">
        <w:t xml:space="preserve">included bird surveys, </w:t>
      </w:r>
      <w:r w:rsidR="00D47B55" w:rsidRPr="00B81BF4">
        <w:t xml:space="preserve">targeting </w:t>
      </w:r>
      <w:r w:rsidR="00537D5E" w:rsidRPr="00B81BF4">
        <w:t>w</w:t>
      </w:r>
      <w:r w:rsidR="00D47B55" w:rsidRPr="00B81BF4">
        <w:t xml:space="preserve">oodlark and </w:t>
      </w:r>
      <w:r w:rsidR="00537D5E" w:rsidRPr="00B81BF4">
        <w:t>n</w:t>
      </w:r>
      <w:r w:rsidR="00D47B55" w:rsidRPr="00B81BF4">
        <w:t xml:space="preserve">ightjar. </w:t>
      </w:r>
      <w:r w:rsidR="00537D5E" w:rsidRPr="00B81BF4">
        <w:t xml:space="preserve"> The surveys </w:t>
      </w:r>
      <w:r w:rsidR="00BA23FD">
        <w:t>record</w:t>
      </w:r>
      <w:r w:rsidR="00537D5E" w:rsidRPr="00B81BF4">
        <w:t xml:space="preserve">ed </w:t>
      </w:r>
      <w:r w:rsidR="00532DA6">
        <w:t>four</w:t>
      </w:r>
      <w:r w:rsidR="00537D5E" w:rsidRPr="00537D5E">
        <w:t xml:space="preserve"> to </w:t>
      </w:r>
      <w:r w:rsidR="00532DA6">
        <w:t xml:space="preserve">five </w:t>
      </w:r>
      <w:r w:rsidR="00537D5E" w:rsidRPr="00537D5E">
        <w:t xml:space="preserve">territorial </w:t>
      </w:r>
      <w:r w:rsidR="008D3C1A">
        <w:t>n</w:t>
      </w:r>
      <w:r w:rsidR="008D3C1A" w:rsidRPr="00537D5E">
        <w:t>ightja</w:t>
      </w:r>
      <w:r w:rsidR="008D3C1A">
        <w:t>rs</w:t>
      </w:r>
      <w:r w:rsidR="00537D5E">
        <w:t xml:space="preserve"> </w:t>
      </w:r>
      <w:r w:rsidR="00537D5E" w:rsidRPr="00537D5E">
        <w:t xml:space="preserve">within the </w:t>
      </w:r>
      <w:r w:rsidR="00537D5E">
        <w:t xml:space="preserve">Sherwood Forest </w:t>
      </w:r>
      <w:r w:rsidR="00537D5E" w:rsidRPr="00537D5E">
        <w:t>NNR</w:t>
      </w:r>
      <w:r w:rsidR="00537D5E">
        <w:t xml:space="preserve"> which indicates </w:t>
      </w:r>
      <w:r w:rsidR="00537D5E" w:rsidRPr="00B81BF4">
        <w:t xml:space="preserve">that the locality potentially supports a significant proportion of the qualifying populations of the Sherwood Forest </w:t>
      </w:r>
      <w:proofErr w:type="spellStart"/>
      <w:r w:rsidR="00537D5E" w:rsidRPr="00B81BF4">
        <w:t>ppSPA</w:t>
      </w:r>
      <w:proofErr w:type="spellEnd"/>
      <w:r w:rsidR="00537D5E" w:rsidRPr="00B81BF4">
        <w:t xml:space="preserve">.  </w:t>
      </w:r>
    </w:p>
    <w:p w14:paraId="2A196029" w14:textId="0D358A04" w:rsidR="002D7895" w:rsidRDefault="008D3C1A" w:rsidP="00A75DDB">
      <w:pPr>
        <w:pStyle w:val="Heading30"/>
      </w:pPr>
      <w:r>
        <w:lastRenderedPageBreak/>
        <w:t xml:space="preserve">The </w:t>
      </w:r>
      <w:r w:rsidR="00C933EC">
        <w:t>Nightjar is a ground-nesting summer migrant which feed</w:t>
      </w:r>
      <w:r w:rsidR="00B6191C">
        <w:t>s</w:t>
      </w:r>
      <w:r w:rsidR="00C933EC">
        <w:t xml:space="preserve"> on moths and other flying insects</w:t>
      </w:r>
      <w:r w:rsidR="00BA23FD">
        <w:t xml:space="preserve">.  It can be considered to be a crepuscular species, feeding principally at twilight, as well as </w:t>
      </w:r>
      <w:r w:rsidR="00B6191C">
        <w:t>dawn</w:t>
      </w:r>
      <w:r w:rsidR="00C933EC">
        <w:t>.</w:t>
      </w:r>
      <w:r w:rsidR="00BA23FD">
        <w:t xml:space="preserve">  </w:t>
      </w:r>
      <w:r>
        <w:t>The</w:t>
      </w:r>
      <w:r w:rsidR="00BA23FD">
        <w:t xml:space="preserve"> nightjar</w:t>
      </w:r>
      <w:r w:rsidR="00651BED">
        <w:t xml:space="preserve"> </w:t>
      </w:r>
      <w:r w:rsidR="00BA23FD">
        <w:t>f</w:t>
      </w:r>
      <w:r w:rsidR="00651BED">
        <w:t>eed</w:t>
      </w:r>
      <w:r w:rsidR="00BA23FD">
        <w:t xml:space="preserve">s </w:t>
      </w:r>
      <w:r w:rsidR="00AF1968">
        <w:t>predominantly</w:t>
      </w:r>
      <w:r w:rsidR="00651BED">
        <w:t xml:space="preserve"> over heathland and along forest rides but </w:t>
      </w:r>
      <w:r w:rsidR="00BA23FD">
        <w:t xml:space="preserve">is </w:t>
      </w:r>
      <w:r w:rsidR="00651BED">
        <w:t>most successful at feeding when there is range of food-rich habitats present</w:t>
      </w:r>
      <w:r w:rsidR="00651BED">
        <w:rPr>
          <w:rStyle w:val="FootnoteReference"/>
        </w:rPr>
        <w:footnoteReference w:id="49"/>
      </w:r>
      <w:r w:rsidR="00651BED">
        <w:t xml:space="preserve">.  Nightjar nests are usually located </w:t>
      </w:r>
      <w:r w:rsidR="00BA23FD">
        <w:t xml:space="preserve">amongst </w:t>
      </w:r>
      <w:r w:rsidR="00651BED">
        <w:t xml:space="preserve">dry lowland heathland, coppice woods or forest clearings with limited tree canopy cover.  </w:t>
      </w:r>
      <w:r w:rsidR="00C933EC">
        <w:t>During the day the nightjar is found on open ground habitats</w:t>
      </w:r>
      <w:r w:rsidR="00651BED">
        <w:t xml:space="preserve"> and </w:t>
      </w:r>
      <w:r w:rsidR="00BE6E5A">
        <w:t xml:space="preserve">they </w:t>
      </w:r>
      <w:r w:rsidR="00651BED">
        <w:t>often use</w:t>
      </w:r>
      <w:r w:rsidR="00BA23FD">
        <w:t>s</w:t>
      </w:r>
      <w:r w:rsidR="00651BED">
        <w:t xml:space="preserve"> trees as song or lookout posts</w:t>
      </w:r>
      <w:r w:rsidR="00C933EC" w:rsidRPr="00C933EC">
        <w:rPr>
          <w:rStyle w:val="FootnoteReference"/>
        </w:rPr>
        <w:footnoteReference w:id="50"/>
      </w:r>
      <w:r w:rsidR="00C933EC">
        <w:t xml:space="preserve">.  </w:t>
      </w:r>
      <w:r w:rsidR="00344325">
        <w:t>The</w:t>
      </w:r>
      <w:r w:rsidR="00BA23FD">
        <w:t xml:space="preserve"> nightjar </w:t>
      </w:r>
      <w:r w:rsidR="00344325">
        <w:t>require</w:t>
      </w:r>
      <w:r w:rsidR="00BA23FD">
        <w:t>s</w:t>
      </w:r>
      <w:r w:rsidR="00344325">
        <w:t xml:space="preserve"> an open mosaic of habitats to meet all lifecycle stages.  The height, cover, variation and composition of vegetation and characteristics of habitat are important to support breeding and successful nesting, rearing of young, concealment from predators</w:t>
      </w:r>
      <w:r w:rsidR="00936BB5">
        <w:t xml:space="preserve"> and movement along flight lines</w:t>
      </w:r>
      <w:r w:rsidR="00344325">
        <w:t xml:space="preserve"> and roosting.   </w:t>
      </w:r>
      <w:r w:rsidR="002D7895">
        <w:t xml:space="preserve"> </w:t>
      </w:r>
      <w:r w:rsidR="00BA23FD">
        <w:t>Nightjar habitat r</w:t>
      </w:r>
      <w:r w:rsidR="002D7895">
        <w:t>equirements include</w:t>
      </w:r>
      <w:r w:rsidR="002D7895">
        <w:rPr>
          <w:rStyle w:val="FootnoteReference"/>
        </w:rPr>
        <w:footnoteReference w:id="51"/>
      </w:r>
      <w:r w:rsidR="002D7895">
        <w:t>:</w:t>
      </w:r>
    </w:p>
    <w:p w14:paraId="2A8AD658" w14:textId="1C5FBCF2" w:rsidR="002D7895" w:rsidRDefault="002D7895" w:rsidP="002D7895">
      <w:pPr>
        <w:pStyle w:val="LepusBulle"/>
      </w:pPr>
      <w:r>
        <w:t>Heathland</w:t>
      </w:r>
    </w:p>
    <w:p w14:paraId="2B4DB274" w14:textId="1FE05740" w:rsidR="002D7895" w:rsidRDefault="002D7895" w:rsidP="002D7895">
      <w:pPr>
        <w:pStyle w:val="LepusBulle"/>
      </w:pPr>
      <w:r>
        <w:t>Open woodland</w:t>
      </w:r>
    </w:p>
    <w:p w14:paraId="3961FBE5" w14:textId="5129E76A" w:rsidR="004532C1" w:rsidRDefault="002D7895" w:rsidP="002D7895">
      <w:pPr>
        <w:pStyle w:val="LepusBulle"/>
      </w:pPr>
      <w:r>
        <w:t>Clearings</w:t>
      </w:r>
    </w:p>
    <w:p w14:paraId="5EC3E6BA" w14:textId="229D3FF9" w:rsidR="002D7895" w:rsidRPr="004532C1" w:rsidRDefault="004532C1" w:rsidP="004532C1">
      <w:pPr>
        <w:pStyle w:val="LepusBulle"/>
        <w:rPr>
          <w:lang w:val="en-GB"/>
        </w:rPr>
      </w:pPr>
      <w:r>
        <w:rPr>
          <w:lang w:val="en-GB"/>
        </w:rPr>
        <w:t>R</w:t>
      </w:r>
      <w:r w:rsidRPr="004532C1">
        <w:rPr>
          <w:lang w:val="en-GB"/>
        </w:rPr>
        <w:t>ecently felled conifer plantations</w:t>
      </w:r>
    </w:p>
    <w:p w14:paraId="1C775E91" w14:textId="13D911BB" w:rsidR="002D7895" w:rsidRDefault="002D7895" w:rsidP="002D7895">
      <w:pPr>
        <w:pStyle w:val="LepusBulle"/>
      </w:pPr>
      <w:r>
        <w:t>Heterogen</w:t>
      </w:r>
      <w:r w:rsidR="00204D17">
        <w:t>ous</w:t>
      </w:r>
      <w:r>
        <w:t xml:space="preserve"> and semi-open natural habitats</w:t>
      </w:r>
      <w:r w:rsidR="00BE6E5A">
        <w:t>.</w:t>
      </w:r>
    </w:p>
    <w:p w14:paraId="2A7390DB" w14:textId="77777777" w:rsidR="002D7895" w:rsidRDefault="002D7895" w:rsidP="004330AE">
      <w:pPr>
        <w:keepNext/>
        <w:jc w:val="center"/>
      </w:pPr>
      <w:r>
        <w:rPr>
          <w:noProof/>
          <w:lang w:val="en-US" w:eastAsia="zh-CN"/>
        </w:rPr>
        <w:lastRenderedPageBreak/>
        <w:drawing>
          <wp:inline distT="0" distB="0" distL="0" distR="0" wp14:anchorId="305359D9" wp14:editId="6A9E7507">
            <wp:extent cx="5356995" cy="7871792"/>
            <wp:effectExtent l="0" t="0" r="2540" b="2540"/>
            <wp:docPr id="45" name="Picture 45" descr="Records of (nightjar) churring males at Sherwood Forest based on the nightjar survey completed in 2016 by the RSPB (source: NBG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Records of (nightjar) churring males at Sherwood Forest based on the nightjar survey completed in 2016 by the RSPB (source: NBGRC)"/>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5360890" cy="7877515"/>
                    </a:xfrm>
                    <a:prstGeom prst="rect">
                      <a:avLst/>
                    </a:prstGeom>
                    <a:ln>
                      <a:noFill/>
                    </a:ln>
                    <a:extLst>
                      <a:ext uri="{53640926-AAD7-44D8-BBD7-CCE9431645EC}">
                        <a14:shadowObscured xmlns:a14="http://schemas.microsoft.com/office/drawing/2010/main"/>
                      </a:ext>
                    </a:extLst>
                  </pic:spPr>
                </pic:pic>
              </a:graphicData>
            </a:graphic>
          </wp:inline>
        </w:drawing>
      </w:r>
    </w:p>
    <w:p w14:paraId="2E88F388" w14:textId="73CCEFD1" w:rsidR="002D7895" w:rsidRPr="004330AE" w:rsidRDefault="002D7895" w:rsidP="004330AE">
      <w:pPr>
        <w:pStyle w:val="Caption"/>
        <w:jc w:val="center"/>
        <w:rPr>
          <w:rFonts w:eastAsiaTheme="majorEastAsia"/>
        </w:rPr>
      </w:pPr>
      <w:bookmarkStart w:id="83" w:name="_Toc147925994"/>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Records of (nightjar) churring males at Sherwood Forest based on the nightjar survey completed in 2016 by the RSPB (source: NBGRC).</w:t>
      </w:r>
      <w:bookmarkEnd w:id="83"/>
    </w:p>
    <w:p w14:paraId="5E33EA8E" w14:textId="31153792" w:rsidR="00B6191C" w:rsidRDefault="00B6191C" w:rsidP="00B6191C">
      <w:pPr>
        <w:pStyle w:val="Heading20"/>
      </w:pPr>
      <w:bookmarkStart w:id="84" w:name="_Toc147925960"/>
      <w:r>
        <w:lastRenderedPageBreak/>
        <w:t xml:space="preserve">Woodlark in Sherwood Forest </w:t>
      </w:r>
      <w:proofErr w:type="spellStart"/>
      <w:r>
        <w:t>ppSPA</w:t>
      </w:r>
      <w:bookmarkEnd w:id="84"/>
      <w:proofErr w:type="spellEnd"/>
    </w:p>
    <w:p w14:paraId="56F3774E" w14:textId="0B56F5A2" w:rsidR="002D7895" w:rsidRDefault="002D7895" w:rsidP="002D7895">
      <w:pPr>
        <w:pStyle w:val="Heading30"/>
        <w:tabs>
          <w:tab w:val="left" w:pos="5812"/>
        </w:tabs>
        <w:spacing w:line="300" w:lineRule="auto"/>
      </w:pPr>
      <w:r>
        <w:t>Populations of woodlark in Sherwood Forest are less well established.  Their territories are considered to average approximately 3.4ha, ranging from 0.9 to 8.3ha, whilst male territories rarely, if ever, overlap</w:t>
      </w:r>
      <w:r>
        <w:rPr>
          <w:rStyle w:val="FootnoteReference"/>
        </w:rPr>
        <w:footnoteReference w:id="52"/>
      </w:r>
      <w:r>
        <w:t>.  The mean distance woodlark</w:t>
      </w:r>
      <w:r w:rsidR="008D3C1A">
        <w:t>s</w:t>
      </w:r>
      <w:r>
        <w:t xml:space="preserve"> travel from nest to forage site is 3.1km, with the majority travelling between 2km and 4km</w:t>
      </w:r>
      <w:r>
        <w:rPr>
          <w:rStyle w:val="FootnoteReference"/>
        </w:rPr>
        <w:footnoteReference w:id="53"/>
      </w:r>
      <w:r>
        <w:t xml:space="preserve">.  </w:t>
      </w:r>
    </w:p>
    <w:p w14:paraId="025E13CB" w14:textId="0667F452" w:rsidR="00537D5E" w:rsidRPr="00537D5E" w:rsidRDefault="00537D5E" w:rsidP="00737B89">
      <w:pPr>
        <w:pStyle w:val="Heading30"/>
      </w:pPr>
      <w:r>
        <w:t>The Bassetlaw Local Plan RIAs bird surveys indicated t</w:t>
      </w:r>
      <w:r w:rsidRPr="00537D5E">
        <w:t xml:space="preserve">he presence of 4 to 6 pairs of </w:t>
      </w:r>
      <w:r>
        <w:t>w</w:t>
      </w:r>
      <w:r w:rsidRPr="00537D5E">
        <w:t xml:space="preserve">oodlark within the </w:t>
      </w:r>
      <w:r>
        <w:t xml:space="preserve">Sherwood Forest </w:t>
      </w:r>
      <w:r w:rsidRPr="00537D5E">
        <w:t>NNR</w:t>
      </w:r>
      <w:r w:rsidR="008D3C1A">
        <w:t xml:space="preserve">, </w:t>
      </w:r>
      <w:r>
        <w:t>indicat</w:t>
      </w:r>
      <w:r w:rsidR="008D3C1A">
        <w:t>ing</w:t>
      </w:r>
      <w:r>
        <w:t xml:space="preserve"> </w:t>
      </w:r>
      <w:r w:rsidRPr="00537D5E">
        <w:t xml:space="preserve">that the locality potentially supports a significant proportion of the qualifying populations of the Sherwood Forest </w:t>
      </w:r>
      <w:proofErr w:type="spellStart"/>
      <w:r w:rsidRPr="00537D5E">
        <w:t>ppSPA</w:t>
      </w:r>
      <w:proofErr w:type="spellEnd"/>
      <w:r w:rsidRPr="00537D5E">
        <w:t xml:space="preserve">.  </w:t>
      </w:r>
    </w:p>
    <w:p w14:paraId="61FF4FBB" w14:textId="158E19D0" w:rsidR="007C59E9" w:rsidRDefault="00BA23FD" w:rsidP="00E23646">
      <w:pPr>
        <w:pStyle w:val="Heading30"/>
        <w:tabs>
          <w:tab w:val="left" w:pos="5812"/>
        </w:tabs>
        <w:spacing w:line="300" w:lineRule="auto"/>
      </w:pPr>
      <w:r>
        <w:t>The Woodlark is</w:t>
      </w:r>
      <w:r w:rsidR="00E23646">
        <w:t xml:space="preserve"> a ground nesting bird which </w:t>
      </w:r>
      <w:r w:rsidR="00936BB5">
        <w:t>feed</w:t>
      </w:r>
      <w:r w:rsidR="00E23646">
        <w:t>s</w:t>
      </w:r>
      <w:r w:rsidR="00936BB5">
        <w:t xml:space="preserve"> </w:t>
      </w:r>
      <w:r w:rsidR="00E23646">
        <w:t>predominantly</w:t>
      </w:r>
      <w:r w:rsidR="00936BB5">
        <w:t xml:space="preserve"> on </w:t>
      </w:r>
      <w:r w:rsidR="00936BB5" w:rsidRPr="00936BB5">
        <w:t>beetles, caterpillars and spiders foraged from the soil or from short turf</w:t>
      </w:r>
      <w:r w:rsidR="00936BB5">
        <w:rPr>
          <w:rStyle w:val="FootnoteReference"/>
        </w:rPr>
        <w:footnoteReference w:id="54"/>
      </w:r>
      <w:r w:rsidR="00936BB5" w:rsidRPr="00936BB5">
        <w:t>.</w:t>
      </w:r>
      <w:r w:rsidR="00936BB5">
        <w:t xml:space="preserve">  </w:t>
      </w:r>
      <w:r w:rsidR="00936BB5" w:rsidRPr="00936BB5">
        <w:t>During the winter, they change their diet to feed on seeds and often join flocks of finches, skylarks and buntings on stubble and set-aside fields</w:t>
      </w:r>
      <w:r>
        <w:t xml:space="preserve">; </w:t>
      </w:r>
      <w:r w:rsidR="00737458">
        <w:t>agricultural fields may become an important habitat type at this time of the year</w:t>
      </w:r>
      <w:r w:rsidR="00936BB5" w:rsidRPr="00936BB5">
        <w:t>.</w:t>
      </w:r>
      <w:r w:rsidR="00E23646">
        <w:t xml:space="preserve">  </w:t>
      </w:r>
      <w:r>
        <w:t>Like the</w:t>
      </w:r>
      <w:r w:rsidR="00E23646">
        <w:t xml:space="preserve"> nightjar, </w:t>
      </w:r>
      <w:r>
        <w:t>the W</w:t>
      </w:r>
      <w:r w:rsidR="00E23646">
        <w:t>oodlark require</w:t>
      </w:r>
      <w:r>
        <w:t>s</w:t>
      </w:r>
      <w:r w:rsidR="00E23646">
        <w:t xml:space="preserve"> an </w:t>
      </w:r>
      <w:r w:rsidR="00E23646" w:rsidRPr="00E23646">
        <w:t xml:space="preserve">open mosaic structure of </w:t>
      </w:r>
      <w:r w:rsidR="00E23646">
        <w:t>habitat</w:t>
      </w:r>
      <w:r w:rsidR="00E23646" w:rsidRPr="00E23646">
        <w:t xml:space="preserve"> </w:t>
      </w:r>
      <w:r w:rsidR="00E23646">
        <w:t xml:space="preserve">to support </w:t>
      </w:r>
      <w:r w:rsidR="00E23646" w:rsidRPr="00E23646">
        <w:t>all life cycle stages</w:t>
      </w:r>
      <w:r w:rsidR="00E23646">
        <w:t xml:space="preserve">.  Occasional trees around woodland edges or scattered trees provide song and lookout posts. </w:t>
      </w:r>
    </w:p>
    <w:p w14:paraId="5534CF70" w14:textId="765D1BB8" w:rsidR="002D7895" w:rsidRDefault="00BA23FD" w:rsidP="002D7895">
      <w:pPr>
        <w:pStyle w:val="Heading30"/>
        <w:tabs>
          <w:tab w:val="left" w:pos="5812"/>
        </w:tabs>
        <w:spacing w:line="300" w:lineRule="auto"/>
      </w:pPr>
      <w:r>
        <w:t xml:space="preserve">Woodlark </w:t>
      </w:r>
      <w:r w:rsidR="002D7895">
        <w:t>habitat requirements include:</w:t>
      </w:r>
    </w:p>
    <w:p w14:paraId="6606EF4D" w14:textId="2F9EC6CC" w:rsidR="002D7895" w:rsidRDefault="002D7895" w:rsidP="002D7895">
      <w:pPr>
        <w:pStyle w:val="LepusBulle"/>
      </w:pPr>
      <w:r>
        <w:t>Lowland heathland with short, sparse, natural developed turf interspersed with tussocky vegetation</w:t>
      </w:r>
    </w:p>
    <w:p w14:paraId="05727D53" w14:textId="414BF57A" w:rsidR="00737458" w:rsidRDefault="002D7895" w:rsidP="002D7895">
      <w:pPr>
        <w:pStyle w:val="LepusBulle"/>
      </w:pPr>
      <w:r>
        <w:t>A high abundance of invertebrate prey on bare ground</w:t>
      </w:r>
    </w:p>
    <w:p w14:paraId="3317413A" w14:textId="6DEFD2F0" w:rsidR="002D7895" w:rsidRDefault="00737458" w:rsidP="002D7895">
      <w:pPr>
        <w:pStyle w:val="LepusBulle"/>
      </w:pPr>
      <w:r>
        <w:t>Winter fields (stubbles and set-asides)</w:t>
      </w:r>
    </w:p>
    <w:p w14:paraId="1E2E2943" w14:textId="1D90876E" w:rsidR="002D7895" w:rsidRDefault="002D7895" w:rsidP="002D7895">
      <w:pPr>
        <w:pStyle w:val="LepusBulle"/>
      </w:pPr>
      <w:r>
        <w:t>Heterogeneous land type with two to four land cover types suitable for foraging and nesting</w:t>
      </w:r>
      <w:r w:rsidR="00BE6E5A">
        <w:t>.</w:t>
      </w:r>
    </w:p>
    <w:p w14:paraId="561C3EEA" w14:textId="7000C318" w:rsidR="00B6191C" w:rsidRDefault="00B6191C" w:rsidP="00B6191C">
      <w:pPr>
        <w:pStyle w:val="Heading20"/>
      </w:pPr>
      <w:bookmarkStart w:id="85" w:name="_Toc147925961"/>
      <w:r>
        <w:t>Sherwood Forest designations</w:t>
      </w:r>
      <w:bookmarkEnd w:id="85"/>
      <w:r>
        <w:t xml:space="preserve"> </w:t>
      </w:r>
    </w:p>
    <w:p w14:paraId="40A45C8A" w14:textId="0650BC5D" w:rsidR="00886253" w:rsidRDefault="002D7895" w:rsidP="00886253">
      <w:pPr>
        <w:pStyle w:val="Heading30"/>
      </w:pPr>
      <w:r>
        <w:t xml:space="preserve">Sherwood Forest </w:t>
      </w:r>
      <w:proofErr w:type="spellStart"/>
      <w:r>
        <w:t>ppSPA</w:t>
      </w:r>
      <w:proofErr w:type="spellEnd"/>
      <w:r>
        <w:t xml:space="preserve"> coincides with seven SSSIs (</w:t>
      </w:r>
      <w:r w:rsidRPr="0095587F">
        <w:rPr>
          <w:rFonts w:ascii="Gotham Narrow Medium" w:hAnsi="Gotham Narrow Medium"/>
          <w:bCs w:val="0"/>
        </w:rPr>
        <w:t>Appendix C</w:t>
      </w:r>
      <w:r w:rsidR="00886253">
        <w:t xml:space="preserve">) and the Birklands &amp; </w:t>
      </w:r>
      <w:proofErr w:type="spellStart"/>
      <w:r w:rsidR="00886253">
        <w:t>Bilhaugh</w:t>
      </w:r>
      <w:proofErr w:type="spellEnd"/>
      <w:r w:rsidR="00886253">
        <w:t xml:space="preserve"> SAC as shown in </w:t>
      </w:r>
      <w:r w:rsidR="00886253" w:rsidRPr="0055390F">
        <w:rPr>
          <w:rFonts w:ascii="Gotham Narrow Medium" w:hAnsi="Gotham Narrow Medium"/>
          <w:bCs w:val="0"/>
        </w:rPr>
        <w:t xml:space="preserve">Figure </w:t>
      </w:r>
      <w:r w:rsidR="00DE1AE6">
        <w:rPr>
          <w:rFonts w:ascii="Gotham Narrow Medium" w:hAnsi="Gotham Narrow Medium"/>
          <w:bCs w:val="0"/>
        </w:rPr>
        <w:t>5</w:t>
      </w:r>
      <w:r w:rsidR="00886253" w:rsidRPr="0055390F">
        <w:rPr>
          <w:rFonts w:ascii="Gotham Narrow Medium" w:hAnsi="Gotham Narrow Medium"/>
          <w:bCs w:val="0"/>
        </w:rPr>
        <w:t>.</w:t>
      </w:r>
      <w:r w:rsidR="00DE1AE6">
        <w:rPr>
          <w:rFonts w:ascii="Gotham Narrow Medium" w:hAnsi="Gotham Narrow Medium"/>
          <w:bCs w:val="0"/>
        </w:rPr>
        <w:t>1</w:t>
      </w:r>
      <w:r w:rsidR="00886253">
        <w:t>.</w:t>
      </w:r>
    </w:p>
    <w:p w14:paraId="7C7EEA87" w14:textId="0DFC78FE" w:rsidR="00886253" w:rsidRDefault="00261990" w:rsidP="004330AE">
      <w:pPr>
        <w:pStyle w:val="Heading30"/>
        <w:numPr>
          <w:ilvl w:val="0"/>
          <w:numId w:val="0"/>
        </w:numPr>
        <w:jc w:val="center"/>
      </w:pPr>
      <w:r>
        <w:rPr>
          <w:noProof/>
        </w:rPr>
        <w:lastRenderedPageBreak/>
        <w:drawing>
          <wp:inline distT="0" distB="0" distL="0" distR="0" wp14:anchorId="29BA7228" wp14:editId="150AF14A">
            <wp:extent cx="5759450" cy="8140700"/>
            <wp:effectExtent l="0" t="0" r="6350" b="0"/>
            <wp:docPr id="13" name="Picture 13" descr="Corresponding SSSI designations with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orresponding SSSI designations with Sherwood Forest ppSPA."/>
                    <pic:cNvPicPr/>
                  </pic:nvPicPr>
                  <pic:blipFill>
                    <a:blip r:embed="rId25"/>
                    <a:stretch>
                      <a:fillRect/>
                    </a:stretch>
                  </pic:blipFill>
                  <pic:spPr>
                    <a:xfrm>
                      <a:off x="0" y="0"/>
                      <a:ext cx="5759450" cy="8140700"/>
                    </a:xfrm>
                    <a:prstGeom prst="rect">
                      <a:avLst/>
                    </a:prstGeom>
                  </pic:spPr>
                </pic:pic>
              </a:graphicData>
            </a:graphic>
          </wp:inline>
        </w:drawing>
      </w:r>
    </w:p>
    <w:p w14:paraId="30D50496" w14:textId="66F34BC8" w:rsidR="00B9635A" w:rsidRPr="004330AE" w:rsidRDefault="00886253" w:rsidP="004330AE">
      <w:pPr>
        <w:pStyle w:val="Caption"/>
        <w:jc w:val="center"/>
        <w:rPr>
          <w:rFonts w:eastAsiaTheme="majorEastAsia"/>
        </w:rPr>
      </w:pPr>
      <w:bookmarkStart w:id="86" w:name="_Toc147925995"/>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6</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Corresponding SSSI designations</w:t>
      </w:r>
      <w:r w:rsidR="00B9635A" w:rsidRPr="004330AE">
        <w:rPr>
          <w:rFonts w:eastAsiaTheme="majorEastAsia"/>
        </w:rPr>
        <w:t xml:space="preserve"> with Sherwood Forest </w:t>
      </w:r>
      <w:proofErr w:type="spellStart"/>
      <w:r w:rsidR="00B9635A" w:rsidRPr="004330AE">
        <w:rPr>
          <w:rFonts w:eastAsiaTheme="majorEastAsia"/>
        </w:rPr>
        <w:t>ppSPA</w:t>
      </w:r>
      <w:bookmarkEnd w:id="86"/>
      <w:proofErr w:type="spellEnd"/>
    </w:p>
    <w:p w14:paraId="6BF1A4FC" w14:textId="345985A0" w:rsidR="002D7895" w:rsidRDefault="002D7895" w:rsidP="002D7895">
      <w:pPr>
        <w:pStyle w:val="Heading30"/>
      </w:pPr>
      <w:r>
        <w:lastRenderedPageBreak/>
        <w:t>The SSSI condition data for each of these sites indicate</w:t>
      </w:r>
      <w:r w:rsidR="00886253">
        <w:t>s</w:t>
      </w:r>
      <w:r>
        <w:t xml:space="preserve"> that all of the sites have some units that are in an ‘</w:t>
      </w:r>
      <w:r w:rsidR="000C04FD">
        <w:t>u</w:t>
      </w:r>
      <w:r>
        <w:t>nfavourable’ condition.  The unfavourable condition of these units is due to poor woodland management of the scrub as well as public access and disturbance through the construction of surfaced walkways and buildings.</w:t>
      </w:r>
    </w:p>
    <w:p w14:paraId="4DB19529" w14:textId="32834DDF" w:rsidR="009473EC" w:rsidRDefault="009473EC" w:rsidP="002D7895">
      <w:pPr>
        <w:pStyle w:val="Heading30"/>
      </w:pPr>
      <w:r>
        <w:t>In addition</w:t>
      </w:r>
      <w:r w:rsidR="009B31B3">
        <w:t>,</w:t>
      </w:r>
      <w:r>
        <w:t xml:space="preserve"> </w:t>
      </w:r>
      <w:r w:rsidR="000C04FD">
        <w:t xml:space="preserve">the Sherwood Forest </w:t>
      </w:r>
      <w:proofErr w:type="spellStart"/>
      <w:r w:rsidR="000C04FD">
        <w:t>ppSPA</w:t>
      </w:r>
      <w:proofErr w:type="spellEnd"/>
      <w:r w:rsidR="000C04FD">
        <w:t xml:space="preserve"> </w:t>
      </w:r>
      <w:r>
        <w:t xml:space="preserve">also comprises a number of other </w:t>
      </w:r>
      <w:r w:rsidR="00556FE2">
        <w:t xml:space="preserve">underpinning </w:t>
      </w:r>
      <w:r>
        <w:t>designations as follows:</w:t>
      </w:r>
    </w:p>
    <w:p w14:paraId="4F460096" w14:textId="095B66DF" w:rsidR="009473EC" w:rsidRDefault="00F264CB" w:rsidP="009473EC">
      <w:pPr>
        <w:pStyle w:val="LepusBulle"/>
      </w:pPr>
      <w:r>
        <w:t>The Greenwood (Community Forest)</w:t>
      </w:r>
    </w:p>
    <w:p w14:paraId="653DEC60" w14:textId="12863B40" w:rsidR="00F264CB" w:rsidRDefault="00F264CB" w:rsidP="009473EC">
      <w:pPr>
        <w:pStyle w:val="LepusBulle"/>
      </w:pPr>
      <w:r>
        <w:t>Sherwood Heath Local Nature Reserve (LNR)</w:t>
      </w:r>
    </w:p>
    <w:p w14:paraId="22E7B904" w14:textId="429BCF9B" w:rsidR="00F264CB" w:rsidRDefault="00F264CB" w:rsidP="009473EC">
      <w:pPr>
        <w:pStyle w:val="LepusBulle"/>
      </w:pPr>
      <w:r>
        <w:t>Sherwood Forest National Nature Reserve (NNR)</w:t>
      </w:r>
    </w:p>
    <w:p w14:paraId="11FC04E4" w14:textId="6E78407A" w:rsidR="00F264CB" w:rsidRDefault="00F264CB" w:rsidP="009473EC">
      <w:pPr>
        <w:pStyle w:val="LepusBulle"/>
      </w:pPr>
      <w:r>
        <w:t>Rainworth Water LNR</w:t>
      </w:r>
    </w:p>
    <w:p w14:paraId="7655C368" w14:textId="164E79FD" w:rsidR="00F264CB" w:rsidRDefault="00F264CB" w:rsidP="009473EC">
      <w:pPr>
        <w:pStyle w:val="LepusBulle"/>
      </w:pPr>
      <w:r>
        <w:t>Oak Tree Heath LNR</w:t>
      </w:r>
    </w:p>
    <w:p w14:paraId="6A383C5C" w14:textId="5BAAA784" w:rsidR="00F264CB" w:rsidRDefault="00F264CB" w:rsidP="009473EC">
      <w:pPr>
        <w:pStyle w:val="LepusBulle"/>
      </w:pPr>
      <w:proofErr w:type="spellStart"/>
      <w:r>
        <w:t>Cockglode</w:t>
      </w:r>
      <w:proofErr w:type="spellEnd"/>
      <w:r>
        <w:t xml:space="preserve"> and Rotary Wood LN</w:t>
      </w:r>
      <w:r w:rsidR="001B3338">
        <w:t>R</w:t>
      </w:r>
    </w:p>
    <w:p w14:paraId="4732EF27" w14:textId="3CB66F79" w:rsidR="00F264CB" w:rsidRDefault="00F264CB" w:rsidP="009473EC">
      <w:pPr>
        <w:pStyle w:val="LepusBulle"/>
      </w:pPr>
      <w:r>
        <w:t>Clumber Park Nature Reserve</w:t>
      </w:r>
    </w:p>
    <w:p w14:paraId="1303BC0A" w14:textId="3DDF38D8" w:rsidR="00F264CB" w:rsidRDefault="00F264CB" w:rsidP="009473EC">
      <w:pPr>
        <w:pStyle w:val="LepusBulle"/>
      </w:pPr>
      <w:r>
        <w:t xml:space="preserve">Birklands and </w:t>
      </w:r>
      <w:proofErr w:type="spellStart"/>
      <w:r>
        <w:t>Bilhaugh</w:t>
      </w:r>
      <w:proofErr w:type="spellEnd"/>
      <w:r>
        <w:t xml:space="preserve"> SAC</w:t>
      </w:r>
      <w:r>
        <w:rPr>
          <w:rStyle w:val="FootnoteReference"/>
        </w:rPr>
        <w:footnoteReference w:id="55"/>
      </w:r>
    </w:p>
    <w:p w14:paraId="19803834" w14:textId="77777777" w:rsidR="002D7895" w:rsidRPr="002D7895" w:rsidRDefault="002D7895" w:rsidP="002D7895">
      <w:pPr>
        <w:rPr>
          <w:rFonts w:eastAsiaTheme="majorEastAsia"/>
          <w:lang w:eastAsia="en-US"/>
        </w:rPr>
      </w:pPr>
    </w:p>
    <w:p w14:paraId="2C489E48" w14:textId="77777777" w:rsidR="009A3E13" w:rsidRDefault="009A3E13">
      <w:pPr>
        <w:spacing w:after="200" w:line="276" w:lineRule="auto"/>
        <w:rPr>
          <w:rFonts w:ascii="Gotham Narrow Medium" w:eastAsiaTheme="majorEastAsia" w:hAnsi="Gotham Narrow Medium" w:cstheme="majorBidi"/>
          <w:color w:val="355C8E"/>
          <w:sz w:val="48"/>
          <w:szCs w:val="28"/>
          <w:lang w:eastAsia="en-US"/>
        </w:rPr>
      </w:pPr>
      <w:r>
        <w:br w:type="page"/>
      </w:r>
    </w:p>
    <w:p w14:paraId="14FF514C" w14:textId="66E6B1F2" w:rsidR="000B7B9A" w:rsidRPr="003A3DE9" w:rsidRDefault="0070206E" w:rsidP="00A30220">
      <w:pPr>
        <w:pStyle w:val="Heading10"/>
      </w:pPr>
      <w:bookmarkStart w:id="87" w:name="_Toc147925962"/>
      <w:r w:rsidRPr="00E063DB">
        <w:lastRenderedPageBreak/>
        <w:t xml:space="preserve">Scoping of </w:t>
      </w:r>
      <w:r w:rsidR="00AD0BAB" w:rsidRPr="00E063DB">
        <w:t>Impact</w:t>
      </w:r>
      <w:r w:rsidR="00AD0BAB">
        <w:t xml:space="preserve"> Pathways</w:t>
      </w:r>
      <w:bookmarkEnd w:id="87"/>
    </w:p>
    <w:p w14:paraId="45F2AC44" w14:textId="2F1D5177" w:rsidR="00AD0BAB" w:rsidRDefault="00AD0BAB" w:rsidP="00AD0BAB">
      <w:pPr>
        <w:pStyle w:val="Heading20"/>
      </w:pPr>
      <w:bookmarkStart w:id="88" w:name="_Toc71876960"/>
      <w:bookmarkStart w:id="89" w:name="_Toc76546062"/>
      <w:bookmarkStart w:id="90" w:name="_Toc147925963"/>
      <w:r>
        <w:t>Gathering information about impact pathways</w:t>
      </w:r>
      <w:bookmarkEnd w:id="88"/>
      <w:bookmarkEnd w:id="89"/>
      <w:bookmarkEnd w:id="90"/>
      <w:r>
        <w:t xml:space="preserve"> </w:t>
      </w:r>
    </w:p>
    <w:p w14:paraId="09C78F8A" w14:textId="0D11E8AE" w:rsidR="00AD0BAB" w:rsidRDefault="00AD0BAB" w:rsidP="00AD0BAB">
      <w:pPr>
        <w:pStyle w:val="Heading30"/>
      </w:pPr>
      <w:r>
        <w:t xml:space="preserve">It is important to understand how the </w:t>
      </w:r>
      <w:r w:rsidR="008E1808">
        <w:t>Local Plan</w:t>
      </w:r>
      <w:r>
        <w:t xml:space="preserve"> may affect a </w:t>
      </w:r>
      <w:r w:rsidR="00407641">
        <w:t>Habitats</w:t>
      </w:r>
      <w:r w:rsidRPr="003D7BF6">
        <w:t xml:space="preserve"> </w:t>
      </w:r>
      <w:r>
        <w:t xml:space="preserve">site in order to determine LSEs.  Consideration must first be given to </w:t>
      </w:r>
      <w:r w:rsidRPr="00EA78FF">
        <w:t>potential</w:t>
      </w:r>
      <w:r>
        <w:t xml:space="preserve"> links or causal connections between the effects of the </w:t>
      </w:r>
      <w:r w:rsidR="008E1808">
        <w:t>Local Plan</w:t>
      </w:r>
      <w:r>
        <w:t xml:space="preserve"> and </w:t>
      </w:r>
      <w:r w:rsidR="00343CBA">
        <w:t>Habitats</w:t>
      </w:r>
      <w:r w:rsidRPr="003D7BF6">
        <w:t xml:space="preserve"> </w:t>
      </w:r>
      <w:r>
        <w:t xml:space="preserve">sites.  This section therefore scopes potential impact pathways at the </w:t>
      </w:r>
      <w:r w:rsidR="00343CBA">
        <w:t>Habitats</w:t>
      </w:r>
      <w:r w:rsidRPr="003D7BF6">
        <w:t xml:space="preserve"> </w:t>
      </w:r>
      <w:r>
        <w:t xml:space="preserve">sites listed in </w:t>
      </w:r>
      <w:r w:rsidRPr="00B470A5">
        <w:rPr>
          <w:rFonts w:ascii="Gotham Narrow Medium" w:hAnsi="Gotham Narrow Medium"/>
          <w:bCs w:val="0"/>
        </w:rPr>
        <w:t xml:space="preserve">Paragraph </w:t>
      </w:r>
      <w:r w:rsidR="00176267">
        <w:rPr>
          <w:rFonts w:ascii="Gotham Narrow Medium" w:hAnsi="Gotham Narrow Medium"/>
          <w:bCs w:val="0"/>
        </w:rPr>
        <w:t>5</w:t>
      </w:r>
      <w:r w:rsidRPr="00B470A5">
        <w:rPr>
          <w:rFonts w:ascii="Gotham Narrow Medium" w:hAnsi="Gotham Narrow Medium"/>
          <w:bCs w:val="0"/>
        </w:rPr>
        <w:t>.</w:t>
      </w:r>
      <w:r w:rsidR="008A66AA">
        <w:rPr>
          <w:rFonts w:ascii="Gotham Narrow Medium" w:hAnsi="Gotham Narrow Medium"/>
          <w:bCs w:val="0"/>
        </w:rPr>
        <w:t>6</w:t>
      </w:r>
      <w:r w:rsidRPr="00B470A5">
        <w:rPr>
          <w:rFonts w:ascii="Gotham Narrow Medium" w:hAnsi="Gotham Narrow Medium"/>
          <w:bCs w:val="0"/>
        </w:rPr>
        <w:t>.</w:t>
      </w:r>
      <w:r w:rsidR="00176267">
        <w:rPr>
          <w:rFonts w:ascii="Gotham Narrow Medium" w:hAnsi="Gotham Narrow Medium"/>
          <w:bCs w:val="0"/>
        </w:rPr>
        <w:t>1</w:t>
      </w:r>
      <w:r>
        <w:t xml:space="preserve">. </w:t>
      </w:r>
    </w:p>
    <w:p w14:paraId="47DA44A6" w14:textId="4C693175" w:rsidR="00AD0BAB" w:rsidRDefault="00AD0BAB" w:rsidP="00AD0BAB">
      <w:pPr>
        <w:pStyle w:val="Heading20"/>
      </w:pPr>
      <w:bookmarkStart w:id="91" w:name="_Toc76546063"/>
      <w:bookmarkStart w:id="92" w:name="_Toc147925964"/>
      <w:r>
        <w:t>Threats and pressures</w:t>
      </w:r>
      <w:bookmarkEnd w:id="91"/>
      <w:r>
        <w:t xml:space="preserve"> </w:t>
      </w:r>
      <w:r w:rsidR="0070206E">
        <w:t>at Habitats Sites</w:t>
      </w:r>
      <w:bookmarkEnd w:id="92"/>
    </w:p>
    <w:p w14:paraId="1B8871E5" w14:textId="08FCB516" w:rsidR="00AD0BAB" w:rsidRPr="00EA78FF" w:rsidRDefault="00AD0BAB" w:rsidP="00AD0BAB">
      <w:pPr>
        <w:pStyle w:val="Heading30"/>
      </w:pPr>
      <w:r w:rsidRPr="00EA78FF">
        <w:t xml:space="preserve">Threats and pressures to which each </w:t>
      </w:r>
      <w:r w:rsidR="00343CBA">
        <w:t>Habitats</w:t>
      </w:r>
      <w:r w:rsidRPr="00EA78FF">
        <w:t xml:space="preserve"> site is vulnerable have been identified through reference to data held by the JNCC on Natura 2000 Data Forms and Site Improvement Plans (SIPs).  This information provides current and predicted issues at each </w:t>
      </w:r>
      <w:r w:rsidR="00343CBA">
        <w:t>Habitats</w:t>
      </w:r>
      <w:r w:rsidR="00343CBA" w:rsidRPr="00EA78FF">
        <w:t xml:space="preserve"> </w:t>
      </w:r>
      <w:r w:rsidRPr="00EA78FF">
        <w:t xml:space="preserve">site.  Threats and pressures which are likely to be impacted by the </w:t>
      </w:r>
      <w:r w:rsidR="00275942">
        <w:t xml:space="preserve">Local </w:t>
      </w:r>
      <w:r w:rsidR="000C0201">
        <w:t>Plan</w:t>
      </w:r>
      <w:r w:rsidRPr="00EA78FF">
        <w:t xml:space="preserve"> at each </w:t>
      </w:r>
      <w:r w:rsidR="00343CBA">
        <w:t>Habitats</w:t>
      </w:r>
      <w:r w:rsidR="00343CBA" w:rsidRPr="00EA78FF">
        <w:t xml:space="preserve"> </w:t>
      </w:r>
      <w:r w:rsidRPr="00EA78FF">
        <w:t xml:space="preserve">site are provided </w:t>
      </w:r>
      <w:r w:rsidR="008D3C1A">
        <w:t>in</w:t>
      </w:r>
      <w:r w:rsidRPr="00EA78FF">
        <w:t xml:space="preserve"> </w:t>
      </w:r>
      <w:r w:rsidRPr="00EA78FF">
        <w:rPr>
          <w:rFonts w:ascii="Gotham Narrow Medium" w:hAnsi="Gotham Narrow Medium"/>
          <w:bCs w:val="0"/>
        </w:rPr>
        <w:t>Appendix B</w:t>
      </w:r>
      <w:r w:rsidRPr="00EA78FF">
        <w:t xml:space="preserve">.  </w:t>
      </w:r>
      <w:r w:rsidR="00343CBA">
        <w:t xml:space="preserve">It is noted that each Habitats site may be vulnerable to other threats and pressures </w:t>
      </w:r>
      <w:r w:rsidR="00290972">
        <w:t xml:space="preserve">which are </w:t>
      </w:r>
      <w:r w:rsidR="00343CBA">
        <w:t xml:space="preserve">outside the scope of the </w:t>
      </w:r>
      <w:r w:rsidR="00275942">
        <w:t>Local Plan</w:t>
      </w:r>
      <w:r w:rsidR="00343CBA">
        <w:t>.</w:t>
      </w:r>
      <w:r w:rsidR="00343CBA" w:rsidRPr="00343CBA">
        <w:t xml:space="preserve"> </w:t>
      </w:r>
      <w:r w:rsidR="00343CBA">
        <w:t xml:space="preserve"> </w:t>
      </w:r>
      <w:r w:rsidR="00343CBA" w:rsidRPr="00EA78FF">
        <w:t>These threats and pressures have not been included in this assessment</w:t>
      </w:r>
      <w:r w:rsidR="008D3C1A">
        <w:t>,</w:t>
      </w:r>
      <w:r w:rsidR="00343CBA" w:rsidRPr="00EA78FF">
        <w:t xml:space="preserve"> having been scoped out.</w:t>
      </w:r>
    </w:p>
    <w:p w14:paraId="5C860CA5" w14:textId="4B68B996" w:rsidR="00AD0BAB" w:rsidRDefault="00AD0BAB" w:rsidP="00AD0BAB">
      <w:pPr>
        <w:pStyle w:val="Heading30"/>
      </w:pPr>
      <w:r w:rsidRPr="00EA78FF">
        <w:t xml:space="preserve">Supplementary advice notices prepared by Natural England provide more recent information on threats and pressures upon </w:t>
      </w:r>
      <w:r w:rsidR="00343CBA">
        <w:t>Habitats</w:t>
      </w:r>
      <w:r w:rsidR="00343CBA" w:rsidRPr="00EA78FF">
        <w:t xml:space="preserve"> </w:t>
      </w:r>
      <w:r w:rsidRPr="00EA78FF">
        <w:t xml:space="preserve">sites.  Additional threats flagged up by supplementary advice notices which may be impacted by the </w:t>
      </w:r>
      <w:r w:rsidR="00275942">
        <w:t>Local Plan</w:t>
      </w:r>
      <w:r w:rsidRPr="00EA78FF">
        <w:t xml:space="preserve"> have also been identified (</w:t>
      </w:r>
      <w:r w:rsidRPr="00EA78FF">
        <w:rPr>
          <w:rFonts w:ascii="Gotham Narrow Medium" w:hAnsi="Gotham Narrow Medium"/>
          <w:bCs w:val="0"/>
        </w:rPr>
        <w:t>Appendix B</w:t>
      </w:r>
      <w:r w:rsidRPr="00EA78FF">
        <w:t xml:space="preserve">).  </w:t>
      </w:r>
    </w:p>
    <w:p w14:paraId="6F6258AD" w14:textId="4EAE3DB7" w:rsidR="0070206E" w:rsidRDefault="0070206E" w:rsidP="0070206E">
      <w:pPr>
        <w:pStyle w:val="Heading20"/>
      </w:pPr>
      <w:bookmarkStart w:id="93" w:name="_Toc147925965"/>
      <w:r>
        <w:t xml:space="preserve">Threats and pressures at Sherwood Forest </w:t>
      </w:r>
      <w:proofErr w:type="spellStart"/>
      <w:r>
        <w:t>ppSPA</w:t>
      </w:r>
      <w:bookmarkEnd w:id="93"/>
      <w:proofErr w:type="spellEnd"/>
    </w:p>
    <w:p w14:paraId="15354228" w14:textId="1051463E" w:rsidR="00592860" w:rsidRDefault="00592860" w:rsidP="0046529D">
      <w:pPr>
        <w:pStyle w:val="Heading30"/>
      </w:pPr>
      <w:r>
        <w:t xml:space="preserve">As the Sherwood Forest </w:t>
      </w:r>
      <w:proofErr w:type="spellStart"/>
      <w:r>
        <w:t>ppSPA</w:t>
      </w:r>
      <w:proofErr w:type="spellEnd"/>
      <w:r>
        <w:t xml:space="preserve"> is not a formal Habitats site designation, impacts on potential threats and pressures at the site have been taken from Natural England’s advice note to Local Planning Authorities (2014)</w:t>
      </w:r>
      <w:r>
        <w:rPr>
          <w:rStyle w:val="FootnoteReference"/>
        </w:rPr>
        <w:footnoteReference w:id="56"/>
      </w:r>
      <w:r w:rsidR="0046529D">
        <w:t xml:space="preserve"> (see </w:t>
      </w:r>
      <w:r w:rsidR="0046529D" w:rsidRPr="0046529D">
        <w:rPr>
          <w:rFonts w:ascii="Gotham Narrow Medium" w:hAnsi="Gotham Narrow Medium"/>
          <w:bCs w:val="0"/>
        </w:rPr>
        <w:t>Section 6.1</w:t>
      </w:r>
      <w:r w:rsidR="0046529D">
        <w:t>)</w:t>
      </w:r>
      <w:r>
        <w:t xml:space="preserve"> and the Sherwood Forest IBA</w:t>
      </w:r>
      <w:r>
        <w:rPr>
          <w:rStyle w:val="FootnoteReference"/>
        </w:rPr>
        <w:footnoteReference w:id="57"/>
      </w:r>
      <w:r>
        <w:t xml:space="preserve"> factsheet.  The IBA factsheet indicates that other threats from land use planning</w:t>
      </w:r>
      <w:r w:rsidR="004B5423">
        <w:rPr>
          <w:rStyle w:val="FootnoteReference"/>
        </w:rPr>
        <w:footnoteReference w:id="58"/>
      </w:r>
      <w:r>
        <w:t xml:space="preserve"> to the </w:t>
      </w:r>
      <w:r w:rsidR="0046529D">
        <w:t>IBA</w:t>
      </w:r>
      <w:r>
        <w:t xml:space="preserve"> may include</w:t>
      </w:r>
      <w:r w:rsidR="00E562F5">
        <w:t xml:space="preserve"> the following</w:t>
      </w:r>
      <w:r w:rsidR="00BE6E5A">
        <w:t xml:space="preserve"> threats, with each threat being</w:t>
      </w:r>
      <w:r w:rsidR="00E562F5">
        <w:t xml:space="preserve"> given a level of priority which is also provided below for context in brackets</w:t>
      </w:r>
      <w:r w:rsidR="00BE6E5A">
        <w:t>:</w:t>
      </w:r>
    </w:p>
    <w:p w14:paraId="4AF67A5F" w14:textId="3CE55A2D" w:rsidR="00592860" w:rsidRDefault="004B5423" w:rsidP="00592860">
      <w:pPr>
        <w:pStyle w:val="LepusBulle"/>
      </w:pPr>
      <w:r>
        <w:t>Energy production and mining – of relevance is r</w:t>
      </w:r>
      <w:r w:rsidR="00592860">
        <w:t>enewable energy</w:t>
      </w:r>
      <w:r w:rsidR="00E562F5">
        <w:t xml:space="preserve"> (low)</w:t>
      </w:r>
    </w:p>
    <w:p w14:paraId="6470E2F8" w14:textId="45C13821" w:rsidR="004B5423" w:rsidRDefault="004B5423" w:rsidP="00592860">
      <w:pPr>
        <w:pStyle w:val="LepusBulle"/>
      </w:pPr>
      <w:r>
        <w:t>Human intrusions and disturbance – of relevance is Recreational activities</w:t>
      </w:r>
      <w:r w:rsidR="00E562F5">
        <w:t xml:space="preserve"> (very high)</w:t>
      </w:r>
    </w:p>
    <w:p w14:paraId="1138919F" w14:textId="74672186" w:rsidR="004B5423" w:rsidRDefault="004B5423" w:rsidP="004B5423">
      <w:pPr>
        <w:pStyle w:val="LepusBulle"/>
      </w:pPr>
      <w:r>
        <w:t>Pollution – of relevance is air borne pollutants</w:t>
      </w:r>
      <w:r w:rsidR="00E562F5">
        <w:t xml:space="preserve"> (medium)</w:t>
      </w:r>
    </w:p>
    <w:p w14:paraId="57B5963A" w14:textId="65E1539B" w:rsidR="004B5423" w:rsidRPr="00EA78FF" w:rsidRDefault="004B5423" w:rsidP="00592860">
      <w:pPr>
        <w:pStyle w:val="LepusBulle"/>
      </w:pPr>
      <w:r>
        <w:t>Residential and commercial development</w:t>
      </w:r>
      <w:r w:rsidR="00E562F5">
        <w:t xml:space="preserve"> (medium to high)</w:t>
      </w:r>
      <w:r w:rsidR="00BE6E5A">
        <w:t>.</w:t>
      </w:r>
    </w:p>
    <w:p w14:paraId="1F4AF477" w14:textId="59A3799A" w:rsidR="00AD0BAB" w:rsidRPr="00EA78FF" w:rsidRDefault="00AD0BAB" w:rsidP="00AD0BAB">
      <w:pPr>
        <w:pStyle w:val="Heading30"/>
        <w:rPr>
          <w:color w:val="000000" w:themeColor="text1"/>
        </w:rPr>
      </w:pPr>
      <w:r w:rsidRPr="002443A0">
        <w:lastRenderedPageBreak/>
        <w:t xml:space="preserve">Following a review of HRA assessment work undertaken to date for the </w:t>
      </w:r>
      <w:r w:rsidR="00275942">
        <w:t>Local Plan, consultation received from Natural England</w:t>
      </w:r>
      <w:r w:rsidRPr="002443A0">
        <w:t xml:space="preserve"> and </w:t>
      </w:r>
      <w:r>
        <w:t xml:space="preserve">an identification of </w:t>
      </w:r>
      <w:r w:rsidRPr="002443A0">
        <w:t xml:space="preserve">causal connections and links, the remaining threats and pressures that </w:t>
      </w:r>
      <w:r>
        <w:t>are</w:t>
      </w:r>
      <w:r w:rsidRPr="002443A0">
        <w:t xml:space="preserve"> considered to be within the scope of influence of the </w:t>
      </w:r>
      <w:r w:rsidR="00275942">
        <w:rPr>
          <w:color w:val="000000" w:themeColor="text1"/>
        </w:rPr>
        <w:t>Local Plan</w:t>
      </w:r>
      <w:r w:rsidRPr="00EA78FF">
        <w:rPr>
          <w:color w:val="000000" w:themeColor="text1"/>
        </w:rPr>
        <w:t xml:space="preserve"> include: </w:t>
      </w:r>
    </w:p>
    <w:p w14:paraId="19912E5B" w14:textId="54444E38" w:rsidR="00AD0BAB" w:rsidRPr="00EA78FF" w:rsidRDefault="00AD0BAB" w:rsidP="00AD0BAB">
      <w:pPr>
        <w:pStyle w:val="LepusBulle"/>
        <w:rPr>
          <w:rFonts w:eastAsiaTheme="majorEastAsia"/>
          <w:color w:val="000000" w:themeColor="text1"/>
        </w:rPr>
      </w:pPr>
      <w:r w:rsidRPr="00EA78FF">
        <w:rPr>
          <w:rFonts w:eastAsiaTheme="majorEastAsia"/>
          <w:color w:val="000000" w:themeColor="text1"/>
          <w:lang w:val="en-GB"/>
        </w:rPr>
        <w:t>Atmospheric pollution</w:t>
      </w:r>
    </w:p>
    <w:p w14:paraId="01517E60" w14:textId="5B79AF02" w:rsidR="00B55436" w:rsidRPr="00C50B56" w:rsidRDefault="00AD0BAB" w:rsidP="00DF6761">
      <w:pPr>
        <w:pStyle w:val="LepusBulle"/>
        <w:rPr>
          <w:rFonts w:eastAsiaTheme="majorEastAsia"/>
          <w:color w:val="000000" w:themeColor="text1"/>
        </w:rPr>
      </w:pPr>
      <w:r w:rsidRPr="00EA78FF">
        <w:rPr>
          <w:rFonts w:eastAsiaTheme="majorEastAsia"/>
          <w:color w:val="000000" w:themeColor="text1"/>
          <w:lang w:val="en-GB"/>
        </w:rPr>
        <w:t>Public access and disturbance –</w:t>
      </w:r>
      <w:r w:rsidR="00FC56B5">
        <w:rPr>
          <w:rFonts w:eastAsiaTheme="majorEastAsia"/>
          <w:color w:val="000000" w:themeColor="text1"/>
          <w:lang w:val="en-GB"/>
        </w:rPr>
        <w:t xml:space="preserve"> </w:t>
      </w:r>
      <w:r w:rsidRPr="00EA78FF">
        <w:rPr>
          <w:rFonts w:eastAsiaTheme="majorEastAsia"/>
          <w:color w:val="000000" w:themeColor="text1"/>
          <w:lang w:val="en-GB"/>
        </w:rPr>
        <w:t>recreational disturbance and urbanisation threats</w:t>
      </w:r>
    </w:p>
    <w:p w14:paraId="3CDD27A4" w14:textId="452AA47C" w:rsidR="00C50B56" w:rsidRPr="00C50B56" w:rsidRDefault="00C50B56" w:rsidP="00DF6761">
      <w:pPr>
        <w:pStyle w:val="LepusBulle"/>
        <w:rPr>
          <w:rFonts w:eastAsiaTheme="majorEastAsia"/>
          <w:color w:val="000000" w:themeColor="text1"/>
        </w:rPr>
      </w:pPr>
      <w:r>
        <w:rPr>
          <w:rFonts w:eastAsiaTheme="majorEastAsia"/>
          <w:color w:val="000000" w:themeColor="text1"/>
          <w:lang w:val="en-GB"/>
        </w:rPr>
        <w:t>Habitat loss and fragmentation</w:t>
      </w:r>
    </w:p>
    <w:p w14:paraId="7BC74D5D" w14:textId="0F43C31D" w:rsidR="00C50B56" w:rsidRPr="00494029" w:rsidRDefault="00C50B56" w:rsidP="00DF6761">
      <w:pPr>
        <w:pStyle w:val="LepusBulle"/>
        <w:rPr>
          <w:rFonts w:eastAsiaTheme="majorEastAsia"/>
          <w:color w:val="000000" w:themeColor="text1"/>
        </w:rPr>
      </w:pPr>
      <w:r>
        <w:rPr>
          <w:rFonts w:eastAsiaTheme="majorEastAsia"/>
          <w:color w:val="000000" w:themeColor="text1"/>
          <w:lang w:val="en-GB"/>
        </w:rPr>
        <w:t>Hydrology</w:t>
      </w:r>
      <w:r w:rsidR="00290972">
        <w:rPr>
          <w:rFonts w:eastAsiaTheme="majorEastAsia"/>
          <w:color w:val="000000" w:themeColor="text1"/>
          <w:lang w:val="en-GB"/>
        </w:rPr>
        <w:t xml:space="preserve"> (water levels and water quality)</w:t>
      </w:r>
      <w:r w:rsidR="00BE6E5A">
        <w:rPr>
          <w:rFonts w:eastAsiaTheme="majorEastAsia"/>
          <w:color w:val="000000" w:themeColor="text1"/>
          <w:lang w:val="en-GB"/>
        </w:rPr>
        <w:t>.</w:t>
      </w:r>
    </w:p>
    <w:p w14:paraId="62B961B3" w14:textId="5B89B99F" w:rsidR="00ED1104" w:rsidRPr="00DF6761" w:rsidRDefault="00ED1104" w:rsidP="00ED1104">
      <w:pPr>
        <w:pStyle w:val="Heading20"/>
      </w:pPr>
      <w:bookmarkStart w:id="94" w:name="_Toc147925966"/>
      <w:r w:rsidRPr="00DF6761">
        <w:t xml:space="preserve">Air </w:t>
      </w:r>
      <w:r w:rsidR="00693B71">
        <w:t>q</w:t>
      </w:r>
      <w:r w:rsidR="0090555F" w:rsidRPr="00DF6761">
        <w:t>uality</w:t>
      </w:r>
      <w:r w:rsidR="00712A68" w:rsidRPr="00DF6761">
        <w:t xml:space="preserve"> </w:t>
      </w:r>
      <w:r w:rsidR="00461623">
        <w:t>s</w:t>
      </w:r>
      <w:r w:rsidR="00110CD8">
        <w:t>coping</w:t>
      </w:r>
      <w:bookmarkEnd w:id="94"/>
      <w:r w:rsidR="00110CD8">
        <w:t xml:space="preserve"> </w:t>
      </w:r>
    </w:p>
    <w:p w14:paraId="5DF4CC9C" w14:textId="57510DC2" w:rsidR="00AD0BAB" w:rsidRDefault="00AD0BAB" w:rsidP="00AD0BAB">
      <w:pPr>
        <w:pStyle w:val="Heading30"/>
      </w:pPr>
      <w:r w:rsidRPr="002E40ED">
        <w:t xml:space="preserve">Air pollution can affect </w:t>
      </w:r>
      <w:r w:rsidR="00C27D26">
        <w:t xml:space="preserve">a </w:t>
      </w:r>
      <w:r w:rsidR="000668A5">
        <w:t>Habitats</w:t>
      </w:r>
      <w:r w:rsidRPr="002E40ED">
        <w:t xml:space="preserve"> site if it has an adverse effect on its features of qualifying interest.  The main mechanisms through which air pollution can have an adverse effect is through eutrophication (nitrogen), acidification (nitrogen and sulphur) and direct toxicity (ozone, ammonia and nitrogen oxides)</w:t>
      </w:r>
      <w:r w:rsidRPr="002E40ED">
        <w:rPr>
          <w:vertAlign w:val="superscript"/>
        </w:rPr>
        <w:footnoteReference w:id="59"/>
      </w:r>
      <w:r w:rsidRPr="002E40ED">
        <w:t xml:space="preserve">.  Deposition of air pollutants can alter the soil and plant composition and species which depend upon these. </w:t>
      </w:r>
    </w:p>
    <w:p w14:paraId="34A32A28" w14:textId="78AB5912" w:rsidR="00F4470B" w:rsidRPr="002E40ED" w:rsidRDefault="00F4470B" w:rsidP="00F4470B">
      <w:pPr>
        <w:pStyle w:val="Heading30"/>
      </w:pPr>
      <w:r w:rsidRPr="002E40ED">
        <w:t xml:space="preserve">Excess atmospheric nitrogen deposition within an ecosystem or habitat can disrupt the delicate balance of ecological processes interacting with one another.  As the availability of nitrogen increases in the local environment, some plants that are characteristic of that ecosystem may become competitively excluded in favour of more </w:t>
      </w:r>
      <w:proofErr w:type="spellStart"/>
      <w:r w:rsidRPr="002E40ED">
        <w:t>nitrophilic</w:t>
      </w:r>
      <w:proofErr w:type="spellEnd"/>
      <w:r w:rsidRPr="002E40ED">
        <w:t xml:space="preserve"> plants</w:t>
      </w:r>
      <w:r w:rsidR="000C04FD">
        <w:t xml:space="preserve"> such as nettle (Urtica dioica)</w:t>
      </w:r>
      <w:r w:rsidRPr="002E40ED">
        <w:t xml:space="preserve">.  It also upsets the ammonium and nitrate balance of the ecosystem, which disrupts the growth, structure and resilience of some plant species. </w:t>
      </w:r>
    </w:p>
    <w:p w14:paraId="7294FF65" w14:textId="77777777" w:rsidR="00F4470B" w:rsidRPr="002E40ED" w:rsidRDefault="00F4470B" w:rsidP="00F4470B">
      <w:pPr>
        <w:pStyle w:val="Heading30"/>
      </w:pPr>
      <w:r w:rsidRPr="002E40ED">
        <w:t xml:space="preserve">Excess nitrogen deposition often leads to the acidification of soils and a reduction in the soils’ buffering capacity (the ability of soil to resist pH changes).  It can also render the ecosystem more susceptible to adverse effects of secondary stresses, such as frost or drought, and disturbance events, such as foraging by herbivores.  </w:t>
      </w:r>
    </w:p>
    <w:p w14:paraId="5916AEBD" w14:textId="77777777" w:rsidR="00F4470B" w:rsidRPr="002E40ED" w:rsidRDefault="00F4470B" w:rsidP="00F4470B">
      <w:pPr>
        <w:pStyle w:val="Heading30"/>
      </w:pPr>
      <w:r w:rsidRPr="002E40ED">
        <w:t>As an attempt to manage the negative consequences of atmospheric nitrogen deposition</w:t>
      </w:r>
      <w:r>
        <w:t xml:space="preserve"> and acidification</w:t>
      </w:r>
      <w:r w:rsidRPr="002E40ED">
        <w:t xml:space="preserve">, ‘critical loads’ </w:t>
      </w:r>
      <w:r>
        <w:t xml:space="preserve">and ‘critical levels’ </w:t>
      </w:r>
      <w:r w:rsidRPr="002E40ED">
        <w:t xml:space="preserve">have been established for ecosystems </w:t>
      </w:r>
      <w:r>
        <w:t>across</w:t>
      </w:r>
      <w:r w:rsidRPr="002E40ED">
        <w:t xml:space="preserve"> Europe.  Each </w:t>
      </w:r>
      <w:r>
        <w:t>Habitats</w:t>
      </w:r>
      <w:r w:rsidRPr="002E40ED">
        <w:t xml:space="preserve"> site is host to a variety of habitats and species, the features of which are often designated a critical load for nitrogen deposition.  The critical loads of pollutants are defined as a:</w:t>
      </w:r>
    </w:p>
    <w:p w14:paraId="563A7BF9" w14:textId="77777777" w:rsidR="00F4470B" w:rsidRDefault="00F4470B" w:rsidP="00F4470B">
      <w:pPr>
        <w:pStyle w:val="Heading30"/>
      </w:pPr>
      <w:r w:rsidRPr="002E40ED">
        <w:t>“…</w:t>
      </w:r>
      <w:r w:rsidRPr="002E40ED">
        <w:rPr>
          <w:i/>
        </w:rPr>
        <w:t>quantitative estimate of exposure to one or more pollutants below which significant harmful effects on specified sensitive elements of the environment do not occur according to present knowledge</w:t>
      </w:r>
      <w:r w:rsidRPr="002E40ED">
        <w:t>”</w:t>
      </w:r>
      <w:r w:rsidRPr="002E40ED">
        <w:rPr>
          <w:vertAlign w:val="superscript"/>
        </w:rPr>
        <w:footnoteReference w:id="60"/>
      </w:r>
      <w:r w:rsidRPr="002E40ED">
        <w:t>.</w:t>
      </w:r>
    </w:p>
    <w:p w14:paraId="7D189F46" w14:textId="2E87FED1" w:rsidR="00F4470B" w:rsidRDefault="00F4470B" w:rsidP="00F4470B">
      <w:pPr>
        <w:pStyle w:val="Heading30"/>
      </w:pPr>
      <w:r>
        <w:t xml:space="preserve">Critical levels are defined as </w:t>
      </w:r>
      <w:r w:rsidRPr="00B5425A">
        <w:t>"</w:t>
      </w:r>
      <w:r w:rsidRPr="00B5425A">
        <w:rPr>
          <w:i/>
          <w:iCs/>
        </w:rPr>
        <w:t>concentrations of pollutants in the atmosphere above which direct adverse effects on receptors, such as human beings, plants, ecosystems or materials, may occur according to present knowledge</w:t>
      </w:r>
      <w:r w:rsidRPr="00B5425A">
        <w:t>"</w:t>
      </w:r>
      <w:r w:rsidRPr="002E40ED">
        <w:rPr>
          <w:vertAlign w:val="superscript"/>
        </w:rPr>
        <w:footnoteReference w:id="61"/>
      </w:r>
      <w:r>
        <w:t>.</w:t>
      </w:r>
    </w:p>
    <w:p w14:paraId="268BC928" w14:textId="6D541311" w:rsidR="00F4470B" w:rsidRDefault="00F4470B" w:rsidP="00F4470B">
      <w:pPr>
        <w:pStyle w:val="Heading30"/>
      </w:pPr>
      <w:r w:rsidRPr="00754705">
        <w:lastRenderedPageBreak/>
        <w:t xml:space="preserve">Natural England has </w:t>
      </w:r>
      <w:r w:rsidR="00360FDA">
        <w:t xml:space="preserve">developed </w:t>
      </w:r>
      <w:r w:rsidRPr="00754705">
        <w:t>a standard methodology for the assessment of traffic related air quality impacts under the Habitats Regulations which is relevant to the HRA of land use plans</w:t>
      </w:r>
      <w:r w:rsidRPr="00754705">
        <w:rPr>
          <w:vertAlign w:val="superscript"/>
        </w:rPr>
        <w:footnoteReference w:id="62"/>
      </w:r>
      <w:r w:rsidRPr="00754705">
        <w:t>.  In addition, the Institute of Air Quality Management (IAQM)</w:t>
      </w:r>
      <w:r w:rsidRPr="00754705">
        <w:rPr>
          <w:vertAlign w:val="superscript"/>
        </w:rPr>
        <w:footnoteReference w:id="63"/>
      </w:r>
      <w:r w:rsidRPr="00754705">
        <w:t xml:space="preserve"> and the Chartered Institute of Ecology and Environmental Management (CIEEM)</w:t>
      </w:r>
      <w:r w:rsidRPr="00754705">
        <w:rPr>
          <w:vertAlign w:val="superscript"/>
        </w:rPr>
        <w:footnoteReference w:id="64"/>
      </w:r>
      <w:r w:rsidRPr="00754705">
        <w:t xml:space="preserve"> </w:t>
      </w:r>
      <w:r w:rsidR="004936B6">
        <w:t>have</w:t>
      </w:r>
      <w:r w:rsidRPr="00754705">
        <w:t xml:space="preserve"> also prepared advice on the assessment of air quality impacts at designated sites.  This guidance sets a number of thresholds for screening of Likely Significant (air quality) Effects (LSEs) at the HRA screening stage (Stage 1 of the HRA process) and methodologies for further Appropriate Assessment </w:t>
      </w:r>
      <w:r w:rsidR="004936B6">
        <w:t xml:space="preserve">and ecological interpretation </w:t>
      </w:r>
      <w:r w:rsidRPr="00754705">
        <w:t>of air</w:t>
      </w:r>
      <w:r w:rsidR="000627BD">
        <w:t xml:space="preserve"> quality impacts.</w:t>
      </w:r>
      <w:r w:rsidRPr="00754705">
        <w:t xml:space="preserve"> </w:t>
      </w:r>
    </w:p>
    <w:p w14:paraId="1FB9DD95" w14:textId="77777777" w:rsidR="003452A3" w:rsidRDefault="00B015C3" w:rsidP="003452A3">
      <w:pPr>
        <w:pStyle w:val="Heading30"/>
      </w:pPr>
      <w:r>
        <w:t>The Natural England methodology sets out a staged approach to screening of likely significant air quality effects</w:t>
      </w:r>
      <w:r w:rsidR="004936B6">
        <w:t xml:space="preserve"> which has been applied here</w:t>
      </w:r>
      <w:r w:rsidR="00360FDA" w:rsidRPr="00754705">
        <w:rPr>
          <w:vertAlign w:val="superscript"/>
        </w:rPr>
        <w:footnoteReference w:id="65"/>
      </w:r>
      <w:r>
        <w:t xml:space="preserve">.  The first step is to determine if the </w:t>
      </w:r>
      <w:r w:rsidR="004936B6">
        <w:t>plan</w:t>
      </w:r>
      <w:r>
        <w:t xml:space="preserve"> will give rise to emission</w:t>
      </w:r>
      <w:r w:rsidR="00CA09AC">
        <w:t>s</w:t>
      </w:r>
      <w:r>
        <w:t xml:space="preserve"> which are likely to reach a Habitats site.  </w:t>
      </w:r>
    </w:p>
    <w:p w14:paraId="7D4B4519" w14:textId="7073C546" w:rsidR="001F612A" w:rsidRPr="00E063DB" w:rsidRDefault="001F612A" w:rsidP="001F612A">
      <w:pPr>
        <w:pStyle w:val="Heading30"/>
      </w:pPr>
      <w:r w:rsidRPr="00E063DB">
        <w:t xml:space="preserve">The Local Plan will help to facilitate housing and employment development which in turn will increase traffic related emissions.  Diffuse air quality impacts have been shown to typically affect Habitats sites within 10km of a </w:t>
      </w:r>
      <w:r w:rsidR="00BE6E5A" w:rsidRPr="00E063DB">
        <w:t>P</w:t>
      </w:r>
      <w:r w:rsidRPr="00E063DB">
        <w:t>lan boundary</w:t>
      </w:r>
      <w:r w:rsidRPr="00E063DB">
        <w:rPr>
          <w:rStyle w:val="FootnoteReference"/>
        </w:rPr>
        <w:footnoteReference w:id="66"/>
      </w:r>
      <w:r w:rsidRPr="00E063DB">
        <w:t>.  Campman and Kite (2021) note that ‘</w:t>
      </w:r>
      <w:r w:rsidRPr="00E063DB">
        <w:rPr>
          <w:i/>
          <w:iCs/>
        </w:rPr>
        <w:t>this zone is based on professional judgment recognising that the effects of growth from development beyond 10km will have been accounted for in the Nitrogen Futures modelling work business as usual scenario</w:t>
      </w:r>
      <w:r w:rsidRPr="00E063DB">
        <w:t>’</w:t>
      </w:r>
      <w:r w:rsidRPr="00E063DB">
        <w:rPr>
          <w:rStyle w:val="FootnoteReference"/>
        </w:rPr>
        <w:footnoteReference w:id="67"/>
      </w:r>
      <w:r w:rsidRPr="00E063DB">
        <w:t>.  No Habitats sites are located within 10km of the Plan area</w:t>
      </w:r>
      <w:r w:rsidR="008A66AA" w:rsidRPr="00E063DB">
        <w:t xml:space="preserve"> and therefore air quality LSEs at Habitats sites have been scoped out of the HRA process</w:t>
      </w:r>
      <w:r w:rsidRPr="00E063DB">
        <w:t xml:space="preserve">.  </w:t>
      </w:r>
      <w:r w:rsidR="008A66AA" w:rsidRPr="00E063DB">
        <w:t>The</w:t>
      </w:r>
      <w:r w:rsidRPr="00E063DB">
        <w:t xml:space="preserve"> Sherwood Forest </w:t>
      </w:r>
      <w:proofErr w:type="spellStart"/>
      <w:r w:rsidRPr="00E063DB">
        <w:t>ppSPA</w:t>
      </w:r>
      <w:proofErr w:type="spellEnd"/>
      <w:r w:rsidRPr="00E063DB">
        <w:t xml:space="preserve"> is</w:t>
      </w:r>
      <w:r w:rsidR="008A66AA" w:rsidRPr="00E063DB">
        <w:t xml:space="preserve"> however</w:t>
      </w:r>
      <w:r w:rsidRPr="00E063DB">
        <w:t xml:space="preserve"> located within 10km</w:t>
      </w:r>
      <w:r w:rsidR="008A66AA" w:rsidRPr="00E063DB">
        <w:t xml:space="preserve"> and therefore air quality LSEs are explored further at this designation. </w:t>
      </w:r>
      <w:r w:rsidRPr="00E063DB">
        <w:t xml:space="preserve"> </w:t>
      </w:r>
    </w:p>
    <w:p w14:paraId="0725272A" w14:textId="77777777" w:rsidR="00073FDD" w:rsidRDefault="00073FDD" w:rsidP="00866E82">
      <w:pPr>
        <w:ind w:firstLine="1134"/>
        <w:rPr>
          <w:rFonts w:ascii="Gotham Narrow Medium" w:hAnsi="Gotham Narrow Medium"/>
          <w:sz w:val="20"/>
          <w:szCs w:val="20"/>
        </w:rPr>
      </w:pPr>
    </w:p>
    <w:p w14:paraId="2159E374" w14:textId="67E63FA9"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 xml:space="preserve">Sherwood Forest </w:t>
      </w:r>
      <w:proofErr w:type="spellStart"/>
      <w:r>
        <w:rPr>
          <w:rFonts w:ascii="Gotham Narrow Medium" w:hAnsi="Gotham Narrow Medium"/>
          <w:sz w:val="20"/>
          <w:szCs w:val="20"/>
        </w:rPr>
        <w:t>ppSPA</w:t>
      </w:r>
      <w:proofErr w:type="spellEnd"/>
    </w:p>
    <w:p w14:paraId="757E3266" w14:textId="50C19B15" w:rsidR="00110CD8" w:rsidRDefault="00110CD8" w:rsidP="00110CD8">
      <w:pPr>
        <w:pStyle w:val="Heading30"/>
      </w:pPr>
      <w:r>
        <w:t xml:space="preserve">The Sherwood Forest </w:t>
      </w:r>
      <w:proofErr w:type="spellStart"/>
      <w:r>
        <w:t>ppSPA</w:t>
      </w:r>
      <w:proofErr w:type="spellEnd"/>
      <w:r>
        <w:t xml:space="preserve"> is </w:t>
      </w:r>
      <w:r w:rsidRPr="00E063DB">
        <w:t xml:space="preserve">located within </w:t>
      </w:r>
      <w:r w:rsidR="004E704F" w:rsidRPr="00E063DB">
        <w:t>10km of the Plan area</w:t>
      </w:r>
      <w:r w:rsidR="000C04FD" w:rsidRPr="00E063DB">
        <w:t>.  T</w:t>
      </w:r>
      <w:r w:rsidRPr="00E063DB">
        <w:t>herefore</w:t>
      </w:r>
      <w:r>
        <w:t xml:space="preserve">, </w:t>
      </w:r>
      <w:r w:rsidR="000C04FD">
        <w:t xml:space="preserve">in accordance with </w:t>
      </w:r>
      <w:r>
        <w:t xml:space="preserve">Natural England’s methodology for air quality screening, </w:t>
      </w:r>
      <w:r w:rsidR="000C04FD">
        <w:t xml:space="preserve">the risk of air pollution arising from the Plan and affecting the </w:t>
      </w:r>
      <w:proofErr w:type="spellStart"/>
      <w:r w:rsidR="000C04FD">
        <w:t>ppSPA</w:t>
      </w:r>
      <w:proofErr w:type="spellEnd"/>
      <w:r w:rsidR="000C04FD">
        <w:t xml:space="preserve"> designation should be evaluated</w:t>
      </w:r>
      <w:r w:rsidR="00166411">
        <w:t xml:space="preserve"> further</w:t>
      </w:r>
      <w:r w:rsidR="000C04FD">
        <w:t>.</w:t>
      </w:r>
    </w:p>
    <w:p w14:paraId="0AB23320" w14:textId="32F466AD" w:rsidR="00461623" w:rsidRDefault="004E704F" w:rsidP="00D37616">
      <w:pPr>
        <w:pStyle w:val="Heading30"/>
      </w:pPr>
      <w:r w:rsidRPr="000278E5">
        <w:lastRenderedPageBreak/>
        <w:t xml:space="preserve">It is widely </w:t>
      </w:r>
      <w:r w:rsidRPr="00866E82">
        <w:t>accepted that air quality impacts are greatest within 200m of a road source, decreasing with distance</w:t>
      </w:r>
      <w:r w:rsidRPr="008D3C1A">
        <w:rPr>
          <w:vertAlign w:val="superscript"/>
        </w:rPr>
        <w:footnoteReference w:id="68"/>
      </w:r>
      <w:r w:rsidRPr="008D3C1A">
        <w:rPr>
          <w:vertAlign w:val="superscript"/>
        </w:rPr>
        <w:t>,</w:t>
      </w:r>
      <w:r w:rsidRPr="008D3C1A">
        <w:rPr>
          <w:vertAlign w:val="superscript"/>
        </w:rPr>
        <w:footnoteReference w:id="69"/>
      </w:r>
      <w:r w:rsidRPr="008D3C1A">
        <w:rPr>
          <w:vertAlign w:val="superscript"/>
        </w:rPr>
        <w:t>,</w:t>
      </w:r>
      <w:r w:rsidRPr="008D3C1A">
        <w:rPr>
          <w:vertAlign w:val="superscript"/>
        </w:rPr>
        <w:footnoteReference w:id="70"/>
      </w:r>
      <w:r w:rsidRPr="00866E82">
        <w:t xml:space="preserve">.  </w:t>
      </w:r>
      <w:r w:rsidR="00110CD8">
        <w:t xml:space="preserve">As the </w:t>
      </w:r>
      <w:proofErr w:type="spellStart"/>
      <w:r w:rsidR="00110CD8">
        <w:t>ppSPA</w:t>
      </w:r>
      <w:proofErr w:type="spellEnd"/>
      <w:r w:rsidR="00110CD8">
        <w:t xml:space="preserve"> is composed of several components spread out over a large area, a number of strategic routes and non-strategic road links pass within 200m of the </w:t>
      </w:r>
      <w:proofErr w:type="spellStart"/>
      <w:r w:rsidR="00110CD8">
        <w:t>ppSPA</w:t>
      </w:r>
      <w:proofErr w:type="spellEnd"/>
      <w:r w:rsidR="00110CD8">
        <w:t xml:space="preserve">.  These routes are likely to be used by commuters to and from neighbouring </w:t>
      </w:r>
      <w:r w:rsidR="00307DB6">
        <w:t>authority</w:t>
      </w:r>
      <w:r w:rsidR="00110CD8">
        <w:t xml:space="preserve"> areas.  </w:t>
      </w:r>
    </w:p>
    <w:p w14:paraId="3C7973EA" w14:textId="1A3F3E2E" w:rsidR="003E3D96" w:rsidRPr="003E3D96" w:rsidRDefault="003E3D96" w:rsidP="00C2794B">
      <w:pPr>
        <w:pStyle w:val="Heading30"/>
      </w:pPr>
      <w:r w:rsidRPr="00993CCB">
        <w:t>Natural England’s advice</w:t>
      </w:r>
      <w:r w:rsidRPr="005D6EA4">
        <w:rPr>
          <w:color w:val="000000" w:themeColor="text1"/>
          <w:szCs w:val="20"/>
          <w:vertAlign w:val="superscript"/>
        </w:rPr>
        <w:footnoteReference w:id="71"/>
      </w:r>
      <w:r w:rsidRPr="00993CCB">
        <w:t xml:space="preserve"> indicates that</w:t>
      </w:r>
      <w:r w:rsidR="00C2794B">
        <w:t xml:space="preserve"> the </w:t>
      </w:r>
      <w:r w:rsidRPr="00993CCB">
        <w:t xml:space="preserve">Sherwood Forest </w:t>
      </w:r>
      <w:proofErr w:type="spellStart"/>
      <w:r w:rsidRPr="00993CCB">
        <w:t>ppSPA</w:t>
      </w:r>
      <w:proofErr w:type="spellEnd"/>
      <w:r w:rsidR="00C2794B">
        <w:t xml:space="preserve"> is</w:t>
      </w:r>
      <w:r w:rsidRPr="00993CCB">
        <w:t xml:space="preserve"> </w:t>
      </w:r>
      <w:r>
        <w:t>sensitive to ‘</w:t>
      </w:r>
      <w:r w:rsidRPr="00993CCB">
        <w:t>pollution and/or nutrient enrichment of breeding habitats</w:t>
      </w:r>
      <w:r>
        <w:t xml:space="preserve">’ which may include nitrogen deposition and acidification due to air pollution </w:t>
      </w:r>
      <w:r w:rsidR="001E0824">
        <w:t>triggered by</w:t>
      </w:r>
      <w:r>
        <w:t xml:space="preserve"> new development.  </w:t>
      </w:r>
    </w:p>
    <w:p w14:paraId="4D8B0755" w14:textId="7EE390E2" w:rsidR="00F74863" w:rsidRDefault="00C2794B" w:rsidP="00F74863">
      <w:pPr>
        <w:pStyle w:val="Heading30"/>
      </w:pPr>
      <w:r>
        <w:t>The</w:t>
      </w:r>
      <w:r w:rsidR="00D8232F">
        <w:t xml:space="preserve"> SSSIs which under</w:t>
      </w:r>
      <w:r>
        <w:t>pin</w:t>
      </w:r>
      <w:r w:rsidR="00D8232F">
        <w:t xml:space="preserve"> this </w:t>
      </w:r>
      <w:r>
        <w:t>designation</w:t>
      </w:r>
      <w:r w:rsidR="00D8232F">
        <w:t xml:space="preserve"> </w:t>
      </w:r>
      <w:r w:rsidR="00F74863">
        <w:t xml:space="preserve">support many habitats </w:t>
      </w:r>
      <w:r w:rsidR="00D8232F">
        <w:t>which are sensitive to air pollution</w:t>
      </w:r>
      <w:r>
        <w:t xml:space="preserve"> and</w:t>
      </w:r>
      <w:r w:rsidR="00D8232F">
        <w:t xml:space="preserve"> upon which </w:t>
      </w:r>
      <w:r w:rsidR="00356292">
        <w:t>nightjar and woodlark populations</w:t>
      </w:r>
      <w:r w:rsidR="00D8232F">
        <w:t xml:space="preserve"> depend</w:t>
      </w:r>
      <w:r w:rsidR="00F74863" w:rsidRPr="005A25AD">
        <w:t>.</w:t>
      </w:r>
      <w:r w:rsidR="00D8232F">
        <w:t xml:space="preserve">  Given the diverse diet of these birds it is unlikely that a change in air quality will affect food availability.  However, given their specific nesting requirements, impacts from air pollution upon these habitats has the potential to occur.  </w:t>
      </w:r>
      <w:r w:rsidR="00F74863">
        <w:t>Local air pollution sources in the area range from large farms, biomass and waste gas plants and main road traffic</w:t>
      </w:r>
      <w:r w:rsidR="00F74863">
        <w:rPr>
          <w:rStyle w:val="FootnoteReference"/>
        </w:rPr>
        <w:footnoteReference w:id="72"/>
      </w:r>
      <w:r w:rsidR="00F74863">
        <w:t xml:space="preserve">. </w:t>
      </w:r>
    </w:p>
    <w:p w14:paraId="7E000D8A" w14:textId="2AB37EF8" w:rsidR="00F74863" w:rsidRPr="00E063DB" w:rsidRDefault="00F74863" w:rsidP="00C50B56">
      <w:pPr>
        <w:pStyle w:val="Heading30"/>
      </w:pPr>
      <w:r w:rsidRPr="00F74863">
        <w:rPr>
          <w:rFonts w:ascii="Gotham Narrow Medium" w:hAnsi="Gotham Narrow Medium"/>
          <w:bCs w:val="0"/>
        </w:rPr>
        <w:t xml:space="preserve">Table </w:t>
      </w:r>
      <w:r w:rsidR="005422DB">
        <w:rPr>
          <w:rFonts w:ascii="Gotham Narrow Medium" w:hAnsi="Gotham Narrow Medium"/>
          <w:bCs w:val="0"/>
        </w:rPr>
        <w:t>7</w:t>
      </w:r>
      <w:r w:rsidRPr="00F74863">
        <w:rPr>
          <w:rFonts w:ascii="Gotham Narrow Medium" w:hAnsi="Gotham Narrow Medium"/>
          <w:bCs w:val="0"/>
        </w:rPr>
        <w:t>.</w:t>
      </w:r>
      <w:r w:rsidR="004E704F">
        <w:rPr>
          <w:rFonts w:ascii="Gotham Narrow Medium" w:hAnsi="Gotham Narrow Medium"/>
          <w:bCs w:val="0"/>
        </w:rPr>
        <w:t>1</w:t>
      </w:r>
      <w:r>
        <w:t xml:space="preserve"> summarises the critical loads and current nitrogen deposition for the SSSIs </w:t>
      </w:r>
      <w:r w:rsidR="008D3C1A">
        <w:t>which</w:t>
      </w:r>
      <w:r>
        <w:t xml:space="preserve"> coincide with Sherwood Forest </w:t>
      </w:r>
      <w:proofErr w:type="spellStart"/>
      <w:r>
        <w:t>ppSPA</w:t>
      </w:r>
      <w:proofErr w:type="spellEnd"/>
      <w:r w:rsidR="0090494E">
        <w:t xml:space="preserve"> and </w:t>
      </w:r>
      <w:r w:rsidR="0090494E" w:rsidRPr="0090494E">
        <w:rPr>
          <w:rFonts w:ascii="Gotham Narrow Medium" w:hAnsi="Gotham Narrow Medium"/>
          <w:bCs w:val="0"/>
        </w:rPr>
        <w:t>Table 7.</w:t>
      </w:r>
      <w:r w:rsidR="004E704F">
        <w:rPr>
          <w:rFonts w:ascii="Gotham Narrow Medium" w:hAnsi="Gotham Narrow Medium"/>
          <w:bCs w:val="0"/>
        </w:rPr>
        <w:t>2</w:t>
      </w:r>
      <w:r w:rsidR="0090494E">
        <w:t xml:space="preserve"> levels of acidity</w:t>
      </w:r>
      <w:r w:rsidR="00210601">
        <w:rPr>
          <w:rStyle w:val="FootnoteReference"/>
        </w:rPr>
        <w:footnoteReference w:id="73"/>
      </w:r>
      <w:r>
        <w:t>.</w:t>
      </w:r>
      <w:r w:rsidR="00356292">
        <w:t xml:space="preserve">  It is noted that not all habitat types </w:t>
      </w:r>
      <w:r w:rsidR="004E4C8D">
        <w:t xml:space="preserve">listed below </w:t>
      </w:r>
      <w:r w:rsidR="00356292">
        <w:t xml:space="preserve">provide important habitat for nightjar and woodlarks.  Nightjars </w:t>
      </w:r>
      <w:r w:rsidR="00356292" w:rsidRPr="00356292">
        <w:t>can be found on heathlands, moorlands, in open woodland with clearings and in recently felled conifer plantation</w:t>
      </w:r>
      <w:r w:rsidR="00356292">
        <w:t>s and feed on insects (moths and beetles)</w:t>
      </w:r>
      <w:r w:rsidR="00356292">
        <w:rPr>
          <w:rStyle w:val="FootnoteReference"/>
        </w:rPr>
        <w:footnoteReference w:id="74"/>
      </w:r>
      <w:r w:rsidR="00356292" w:rsidRPr="00356292">
        <w:t>.</w:t>
      </w:r>
      <w:r w:rsidR="00356292">
        <w:t xml:space="preserve">  Woodlark feed on seed</w:t>
      </w:r>
      <w:r w:rsidR="004E4C8D">
        <w:t>s</w:t>
      </w:r>
      <w:r w:rsidR="00356292">
        <w:t xml:space="preserve"> and insects and require s</w:t>
      </w:r>
      <w:r w:rsidR="00356292" w:rsidRPr="00356292">
        <w:t xml:space="preserve">parse, short grassy or heathy turf, together with bare ground, </w:t>
      </w:r>
      <w:r w:rsidR="00356292">
        <w:t>as they</w:t>
      </w:r>
      <w:r w:rsidR="00356292" w:rsidRPr="00356292">
        <w:t xml:space="preserve"> forage for food on the ground. </w:t>
      </w:r>
      <w:r w:rsidR="007F18BB">
        <w:t xml:space="preserve">They also require tussocky vegetation for nesting </w:t>
      </w:r>
      <w:r w:rsidR="00356292" w:rsidRPr="00356292">
        <w:t xml:space="preserve">and scattered trees </w:t>
      </w:r>
      <w:r w:rsidR="007F18BB">
        <w:t>to use</w:t>
      </w:r>
      <w:r w:rsidR="00356292" w:rsidRPr="00356292">
        <w:t xml:space="preserve"> as song posts</w:t>
      </w:r>
      <w:r w:rsidR="00356292" w:rsidRPr="00E063DB">
        <w:rPr>
          <w:rStyle w:val="FootnoteReference"/>
        </w:rPr>
        <w:footnoteReference w:id="75"/>
      </w:r>
      <w:r w:rsidR="00356292" w:rsidRPr="00E063DB">
        <w:t>. </w:t>
      </w:r>
    </w:p>
    <w:p w14:paraId="63146682" w14:textId="65AA6AA3" w:rsidR="00F74863" w:rsidRPr="004330AE" w:rsidRDefault="00062CBD" w:rsidP="004330AE">
      <w:pPr>
        <w:pStyle w:val="Caption"/>
      </w:pPr>
      <w:bookmarkStart w:id="95" w:name="_Toc148009836"/>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7</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1</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F74863" w:rsidRPr="00E063DB">
        <w:t xml:space="preserve">Nitrogen Critical Loads at SSSIs that coincide with Sherwood Forest </w:t>
      </w:r>
      <w:proofErr w:type="spellStart"/>
      <w:r w:rsidR="00F74863" w:rsidRPr="00E063DB">
        <w:t>ppSPA</w:t>
      </w:r>
      <w:proofErr w:type="spellEnd"/>
      <w:r w:rsidR="00A2589F" w:rsidRPr="00E063DB">
        <w:rPr>
          <w:rStyle w:val="FootnoteReference"/>
        </w:rPr>
        <w:footnoteReference w:id="76"/>
      </w:r>
      <w:bookmarkEnd w:id="95"/>
    </w:p>
    <w:tbl>
      <w:tblPr>
        <w:tblStyle w:val="TableGrid"/>
        <w:tblW w:w="90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620"/>
        <w:gridCol w:w="2520"/>
        <w:gridCol w:w="1406"/>
        <w:gridCol w:w="1521"/>
      </w:tblGrid>
      <w:tr w:rsidR="004E704F" w14:paraId="58C79582" w14:textId="77777777" w:rsidTr="00E6552C">
        <w:trPr>
          <w:trHeight w:val="689"/>
          <w:tblHeader/>
        </w:trPr>
        <w:tc>
          <w:tcPr>
            <w:tcW w:w="3620" w:type="dxa"/>
            <w:shd w:val="clear" w:color="auto" w:fill="355C8E"/>
            <w:vAlign w:val="center"/>
          </w:tcPr>
          <w:p w14:paraId="7A67E6EB" w14:textId="77777777" w:rsidR="004E704F" w:rsidRPr="006E6937" w:rsidRDefault="004E704F" w:rsidP="00E6552C">
            <w:pPr>
              <w:jc w:val="center"/>
              <w:rPr>
                <w:rFonts w:ascii="Gotham Narrow Book" w:hAnsi="Gotham Narrow Book"/>
                <w:color w:val="FFFFFF" w:themeColor="background1"/>
                <w:sz w:val="18"/>
                <w:szCs w:val="18"/>
              </w:rPr>
            </w:pPr>
            <w:r>
              <w:rPr>
                <w:rFonts w:ascii="Gotham Narrow Book" w:hAnsi="Gotham Narrow Book"/>
                <w:color w:val="FFFFFF" w:themeColor="background1"/>
                <w:sz w:val="18"/>
                <w:szCs w:val="18"/>
              </w:rPr>
              <w:lastRenderedPageBreak/>
              <w:t>F</w:t>
            </w:r>
            <w:r w:rsidRPr="006E6937">
              <w:rPr>
                <w:rFonts w:ascii="Gotham Narrow Book" w:hAnsi="Gotham Narrow Book"/>
                <w:color w:val="FFFFFF" w:themeColor="background1"/>
                <w:sz w:val="18"/>
                <w:szCs w:val="18"/>
              </w:rPr>
              <w:t>eatures</w:t>
            </w:r>
          </w:p>
        </w:tc>
        <w:tc>
          <w:tcPr>
            <w:tcW w:w="2520" w:type="dxa"/>
            <w:shd w:val="clear" w:color="auto" w:fill="355C8E"/>
            <w:vAlign w:val="center"/>
          </w:tcPr>
          <w:p w14:paraId="7F12AC8B"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Relevant Nitrogen Critical Load Class</w:t>
            </w:r>
          </w:p>
        </w:tc>
        <w:tc>
          <w:tcPr>
            <w:tcW w:w="1406" w:type="dxa"/>
            <w:shd w:val="clear" w:color="auto" w:fill="355C8E"/>
            <w:vAlign w:val="center"/>
          </w:tcPr>
          <w:p w14:paraId="0A725559"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Empirical Critical Load (kg N/ha/yr)</w:t>
            </w:r>
          </w:p>
        </w:tc>
        <w:tc>
          <w:tcPr>
            <w:tcW w:w="1521" w:type="dxa"/>
            <w:shd w:val="clear" w:color="auto" w:fill="355C8E"/>
            <w:vAlign w:val="center"/>
          </w:tcPr>
          <w:p w14:paraId="5F40ECC1" w14:textId="77777777" w:rsidR="004E704F" w:rsidRPr="006E6937" w:rsidRDefault="004E704F" w:rsidP="00E6552C">
            <w:pPr>
              <w:jc w:val="center"/>
              <w:rPr>
                <w:rFonts w:ascii="Gotham Narrow Book" w:hAnsi="Gotham Narrow Book"/>
                <w:color w:val="FFFFFF" w:themeColor="background1"/>
                <w:sz w:val="18"/>
                <w:szCs w:val="18"/>
              </w:rPr>
            </w:pPr>
            <w:r w:rsidRPr="006E6937">
              <w:rPr>
                <w:rFonts w:ascii="Gotham Narrow Book" w:hAnsi="Gotham Narrow Book"/>
                <w:color w:val="FFFFFF" w:themeColor="background1"/>
                <w:sz w:val="18"/>
                <w:szCs w:val="18"/>
              </w:rPr>
              <w:t>Current Nitrogen Deposition (Kg N/ha/yr)</w:t>
            </w:r>
            <w:r>
              <w:rPr>
                <w:rStyle w:val="FootnoteReference"/>
                <w:rFonts w:ascii="Gotham Narrow Book" w:hAnsi="Gotham Narrow Book"/>
                <w:color w:val="FFFFFF" w:themeColor="background1"/>
                <w:sz w:val="18"/>
                <w:szCs w:val="18"/>
              </w:rPr>
              <w:t xml:space="preserve"> </w:t>
            </w:r>
            <w:r>
              <w:rPr>
                <w:rStyle w:val="FootnoteReference"/>
                <w:rFonts w:ascii="Gotham Narrow Book" w:hAnsi="Gotham Narrow Book"/>
                <w:color w:val="FFFFFF" w:themeColor="background1"/>
                <w:sz w:val="18"/>
                <w:szCs w:val="18"/>
              </w:rPr>
              <w:footnoteReference w:id="77"/>
            </w:r>
          </w:p>
        </w:tc>
      </w:tr>
      <w:tr w:rsidR="004E704F" w14:paraId="06285E22" w14:textId="77777777" w:rsidTr="00E6552C">
        <w:tc>
          <w:tcPr>
            <w:tcW w:w="3620" w:type="dxa"/>
            <w:shd w:val="clear" w:color="auto" w:fill="A5D9DB"/>
            <w:vAlign w:val="center"/>
          </w:tcPr>
          <w:p w14:paraId="7BBF7D8E" w14:textId="77777777" w:rsidR="004E704F" w:rsidRPr="005974C4"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olor w:val="000000" w:themeColor="text1"/>
                <w:sz w:val="18"/>
                <w:szCs w:val="18"/>
              </w:rPr>
              <w:t>Clumber Park SSSI</w:t>
            </w:r>
          </w:p>
        </w:tc>
        <w:tc>
          <w:tcPr>
            <w:tcW w:w="2520" w:type="dxa"/>
            <w:shd w:val="clear" w:color="auto" w:fill="A5D9DB"/>
            <w:vAlign w:val="center"/>
          </w:tcPr>
          <w:p w14:paraId="7C40AEE9"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8832A70" w14:textId="77777777" w:rsidR="004E704F" w:rsidRPr="00D807CD" w:rsidRDefault="004E704F" w:rsidP="00E6552C">
            <w:pPr>
              <w:jc w:val="center"/>
              <w:rPr>
                <w:rFonts w:ascii="Gotham Narrow Book" w:hAnsi="Gotham Narrow Book"/>
                <w:sz w:val="18"/>
                <w:szCs w:val="18"/>
              </w:rPr>
            </w:pPr>
          </w:p>
        </w:tc>
        <w:tc>
          <w:tcPr>
            <w:tcW w:w="1521" w:type="dxa"/>
            <w:shd w:val="clear" w:color="auto" w:fill="A5D9DB"/>
            <w:vAlign w:val="center"/>
          </w:tcPr>
          <w:p w14:paraId="3AFFE607" w14:textId="77777777" w:rsidR="004E704F" w:rsidRPr="00D807CD" w:rsidRDefault="004E704F" w:rsidP="00E6552C">
            <w:pPr>
              <w:jc w:val="center"/>
              <w:rPr>
                <w:rFonts w:ascii="Gotham Narrow Book" w:hAnsi="Gotham Narrow Book"/>
                <w:sz w:val="18"/>
                <w:szCs w:val="18"/>
              </w:rPr>
            </w:pPr>
          </w:p>
        </w:tc>
      </w:tr>
      <w:tr w:rsidR="004E704F" w14:paraId="24FC5949" w14:textId="77777777" w:rsidTr="00E6552C">
        <w:tc>
          <w:tcPr>
            <w:tcW w:w="3620" w:type="dxa"/>
            <w:shd w:val="clear" w:color="auto" w:fill="D9D9D9"/>
            <w:vAlign w:val="center"/>
          </w:tcPr>
          <w:p w14:paraId="55AFEBAF"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Alnus </w:t>
            </w:r>
            <w:proofErr w:type="spellStart"/>
            <w:r w:rsidRPr="00E42641">
              <w:rPr>
                <w:rFonts w:ascii="Gotham Narrow Book" w:hAnsi="Gotham Narrow Book" w:cs="Times"/>
                <w:i/>
                <w:iCs/>
                <w:sz w:val="18"/>
                <w:szCs w:val="18"/>
              </w:rPr>
              <w:t>glutinosa</w:t>
            </w:r>
            <w:proofErr w:type="spellEnd"/>
            <w:r w:rsidRPr="005974C4">
              <w:rPr>
                <w:rFonts w:ascii="Gotham Narrow Book" w:hAnsi="Gotham Narrow Book" w:cs="Times"/>
                <w:sz w:val="18"/>
                <w:szCs w:val="18"/>
              </w:rPr>
              <w:t xml:space="preserve"> - </w:t>
            </w:r>
            <w:proofErr w:type="spellStart"/>
            <w:r w:rsidRPr="00804F31">
              <w:rPr>
                <w:rFonts w:ascii="Gotham Narrow Book" w:hAnsi="Gotham Narrow Book" w:cs="Times"/>
                <w:i/>
                <w:iCs/>
                <w:sz w:val="18"/>
                <w:szCs w:val="18"/>
              </w:rPr>
              <w:t>Carex</w:t>
            </w:r>
            <w:proofErr w:type="spellEnd"/>
            <w:r w:rsidRPr="00804F31">
              <w:rPr>
                <w:rFonts w:ascii="Gotham Narrow Book" w:hAnsi="Gotham Narrow Book" w:cs="Times"/>
                <w:i/>
                <w:iCs/>
                <w:sz w:val="18"/>
                <w:szCs w:val="18"/>
              </w:rPr>
              <w:t xml:space="preserve"> paniculata</w:t>
            </w:r>
            <w:r w:rsidRPr="005974C4">
              <w:rPr>
                <w:rFonts w:ascii="Gotham Narrow Book" w:hAnsi="Gotham Narrow Book" w:cs="Times"/>
                <w:sz w:val="18"/>
                <w:szCs w:val="18"/>
              </w:rPr>
              <w:t xml:space="preserve"> Woodland</w:t>
            </w:r>
          </w:p>
        </w:tc>
        <w:tc>
          <w:tcPr>
            <w:tcW w:w="2520" w:type="dxa"/>
            <w:shd w:val="clear" w:color="auto" w:fill="F3F3F3"/>
            <w:vAlign w:val="center"/>
          </w:tcPr>
          <w:p w14:paraId="58F16E4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Broadleaved deciduous woodland</w:t>
            </w:r>
          </w:p>
        </w:tc>
        <w:tc>
          <w:tcPr>
            <w:tcW w:w="1406" w:type="dxa"/>
            <w:shd w:val="clear" w:color="auto" w:fill="F3F3F3"/>
            <w:vAlign w:val="center"/>
          </w:tcPr>
          <w:p w14:paraId="4121054B"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10-15</w:t>
            </w:r>
          </w:p>
        </w:tc>
        <w:tc>
          <w:tcPr>
            <w:tcW w:w="1521" w:type="dxa"/>
            <w:shd w:val="clear" w:color="auto" w:fill="F2DBDB"/>
            <w:vAlign w:val="center"/>
          </w:tcPr>
          <w:p w14:paraId="2AD4E41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29.1</w:t>
            </w:r>
          </w:p>
          <w:p w14:paraId="44400C85"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27.8</w:t>
            </w:r>
          </w:p>
          <w:p w14:paraId="682D17F1"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28.5</w:t>
            </w:r>
          </w:p>
        </w:tc>
      </w:tr>
      <w:tr w:rsidR="004E704F" w14:paraId="7652C7E7" w14:textId="77777777" w:rsidTr="00E6552C">
        <w:tc>
          <w:tcPr>
            <w:tcW w:w="3620" w:type="dxa"/>
            <w:shd w:val="clear" w:color="auto" w:fill="D9D9D9"/>
            <w:vAlign w:val="center"/>
          </w:tcPr>
          <w:p w14:paraId="7FFA0C1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Calluna Vulgaris</w:t>
            </w:r>
            <w:r w:rsidRPr="005974C4">
              <w:rPr>
                <w:rFonts w:ascii="Gotham Narrow Book" w:hAnsi="Gotham Narrow Book" w:cs="Times"/>
                <w:sz w:val="18"/>
                <w:szCs w:val="18"/>
              </w:rPr>
              <w:t xml:space="preserve"> -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804F31">
              <w:rPr>
                <w:rFonts w:ascii="Gotham Narrow Book" w:hAnsi="Gotham Narrow Book" w:cs="Times"/>
                <w:i/>
                <w:iCs/>
                <w:sz w:val="18"/>
                <w:szCs w:val="18"/>
              </w:rPr>
              <w:t xml:space="preserve"> </w:t>
            </w:r>
            <w:r w:rsidRPr="005974C4">
              <w:rPr>
                <w:rFonts w:ascii="Gotham Narrow Book" w:hAnsi="Gotham Narrow Book" w:cs="Times"/>
                <w:sz w:val="18"/>
                <w:szCs w:val="18"/>
              </w:rPr>
              <w:t>Heath</w:t>
            </w:r>
          </w:p>
        </w:tc>
        <w:tc>
          <w:tcPr>
            <w:tcW w:w="2520" w:type="dxa"/>
            <w:shd w:val="clear" w:color="auto" w:fill="F3F3F3"/>
            <w:vAlign w:val="center"/>
          </w:tcPr>
          <w:p w14:paraId="36AF1F5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Dry heaths</w:t>
            </w:r>
          </w:p>
        </w:tc>
        <w:tc>
          <w:tcPr>
            <w:tcW w:w="1406" w:type="dxa"/>
            <w:shd w:val="clear" w:color="auto" w:fill="F3F3F3"/>
            <w:vAlign w:val="center"/>
          </w:tcPr>
          <w:p w14:paraId="7751CA4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5-15</w:t>
            </w:r>
          </w:p>
        </w:tc>
        <w:tc>
          <w:tcPr>
            <w:tcW w:w="1521" w:type="dxa"/>
            <w:shd w:val="clear" w:color="auto" w:fill="F2DBDB"/>
            <w:vAlign w:val="center"/>
          </w:tcPr>
          <w:p w14:paraId="17CA1429"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E7420D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081DB26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2B818397" w14:textId="77777777" w:rsidTr="00E6552C">
        <w:tc>
          <w:tcPr>
            <w:tcW w:w="3620" w:type="dxa"/>
            <w:shd w:val="clear" w:color="auto" w:fill="D9D9D9"/>
            <w:vAlign w:val="center"/>
          </w:tcPr>
          <w:p w14:paraId="60CBCD9F" w14:textId="77777777" w:rsidR="004E704F" w:rsidRPr="005974C4"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Cynosurus Cristatus - Centaurea</w:t>
            </w:r>
            <w:r w:rsidRPr="00804F31">
              <w:rPr>
                <w:rFonts w:ascii="Gotham Narrow Book" w:hAnsi="Gotham Narrow Book" w:cs="Times"/>
                <w:i/>
                <w:iCs/>
                <w:sz w:val="18"/>
                <w:szCs w:val="18"/>
              </w:rPr>
              <w:t xml:space="preserve"> nigra</w:t>
            </w:r>
            <w:r w:rsidRPr="005974C4">
              <w:rPr>
                <w:rFonts w:ascii="Gotham Narrow Book" w:hAnsi="Gotham Narrow Book" w:cs="Times"/>
                <w:sz w:val="18"/>
                <w:szCs w:val="18"/>
              </w:rPr>
              <w:t xml:space="preserve"> Grassland</w:t>
            </w:r>
          </w:p>
        </w:tc>
        <w:tc>
          <w:tcPr>
            <w:tcW w:w="2520" w:type="dxa"/>
            <w:shd w:val="clear" w:color="auto" w:fill="F3F3F3"/>
            <w:vAlign w:val="center"/>
          </w:tcPr>
          <w:p w14:paraId="059C2B6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Low and medium altitude hay meadows</w:t>
            </w:r>
          </w:p>
        </w:tc>
        <w:tc>
          <w:tcPr>
            <w:tcW w:w="1406" w:type="dxa"/>
            <w:shd w:val="clear" w:color="auto" w:fill="F3F3F3"/>
            <w:vAlign w:val="center"/>
          </w:tcPr>
          <w:p w14:paraId="5339AB5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10-20</w:t>
            </w:r>
          </w:p>
        </w:tc>
        <w:tc>
          <w:tcPr>
            <w:tcW w:w="1521" w:type="dxa"/>
            <w:shd w:val="clear" w:color="auto" w:fill="F2D90B"/>
            <w:vAlign w:val="center"/>
          </w:tcPr>
          <w:p w14:paraId="666F06C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4C645996"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40CDA00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12D28BD3" w14:textId="77777777" w:rsidTr="00E6552C">
        <w:tc>
          <w:tcPr>
            <w:tcW w:w="3620" w:type="dxa"/>
            <w:shd w:val="clear" w:color="auto" w:fill="D9D9D9"/>
            <w:vAlign w:val="center"/>
          </w:tcPr>
          <w:p w14:paraId="22A1F72C" w14:textId="0C58383A"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Festuca </w:t>
            </w:r>
            <w:proofErr w:type="spellStart"/>
            <w:r w:rsidRPr="00E42641">
              <w:rPr>
                <w:rFonts w:ascii="Gotham Narrow Book" w:hAnsi="Gotham Narrow Book" w:cs="Times"/>
                <w:i/>
                <w:iCs/>
                <w:sz w:val="18"/>
                <w:szCs w:val="18"/>
              </w:rPr>
              <w:t>Ovina</w:t>
            </w:r>
            <w:proofErr w:type="spellEnd"/>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 xml:space="preserve">Agrostis </w:t>
            </w:r>
            <w:proofErr w:type="spellStart"/>
            <w:r w:rsidRPr="00804F31">
              <w:rPr>
                <w:rFonts w:ascii="Gotham Narrow Book" w:hAnsi="Gotham Narrow Book" w:cs="Times"/>
                <w:i/>
                <w:iCs/>
                <w:sz w:val="18"/>
                <w:szCs w:val="18"/>
              </w:rPr>
              <w:t>capillaris</w:t>
            </w:r>
            <w:proofErr w:type="spellEnd"/>
            <w:r w:rsidRPr="00804F31">
              <w:rPr>
                <w:rFonts w:ascii="Gotham Narrow Book" w:hAnsi="Gotham Narrow Book" w:cs="Times"/>
                <w:i/>
                <w:iCs/>
                <w:sz w:val="18"/>
                <w:szCs w:val="18"/>
              </w:rPr>
              <w:t xml:space="preserve"> - </w:t>
            </w:r>
            <w:proofErr w:type="spellStart"/>
            <w:r w:rsidRPr="00804F31">
              <w:rPr>
                <w:rFonts w:ascii="Gotham Narrow Book" w:hAnsi="Gotham Narrow Book" w:cs="Times"/>
                <w:i/>
                <w:iCs/>
                <w:sz w:val="18"/>
                <w:szCs w:val="18"/>
              </w:rPr>
              <w:t>Galium</w:t>
            </w:r>
            <w:proofErr w:type="spellEnd"/>
            <w:r w:rsidRPr="00804F31">
              <w:rPr>
                <w:rFonts w:ascii="Gotham Narrow Book" w:hAnsi="Gotham Narrow Book" w:cs="Times"/>
                <w:i/>
                <w:iCs/>
                <w:sz w:val="18"/>
                <w:szCs w:val="18"/>
              </w:rPr>
              <w:t xml:space="preserve"> </w:t>
            </w:r>
            <w:r w:rsidR="00166411">
              <w:rPr>
                <w:rFonts w:ascii="Gotham Narrow Book" w:hAnsi="Gotham Narrow Book" w:cs="Times"/>
                <w:i/>
                <w:iCs/>
                <w:sz w:val="18"/>
                <w:szCs w:val="18"/>
              </w:rPr>
              <w:t>s</w:t>
            </w:r>
            <w:r w:rsidRPr="00804F31">
              <w:rPr>
                <w:rFonts w:ascii="Gotham Narrow Book" w:hAnsi="Gotham Narrow Book" w:cs="Times"/>
                <w:i/>
                <w:iCs/>
                <w:sz w:val="18"/>
                <w:szCs w:val="18"/>
              </w:rPr>
              <w:t>axatile</w:t>
            </w:r>
            <w:r w:rsidRPr="005974C4">
              <w:rPr>
                <w:rFonts w:ascii="Gotham Narrow Book" w:hAnsi="Gotham Narrow Book" w:cs="Times"/>
                <w:sz w:val="18"/>
                <w:szCs w:val="18"/>
              </w:rPr>
              <w:t xml:space="preserve"> Grassland</w:t>
            </w:r>
          </w:p>
        </w:tc>
        <w:tc>
          <w:tcPr>
            <w:tcW w:w="2520" w:type="dxa"/>
            <w:shd w:val="clear" w:color="auto" w:fill="F3F3F3"/>
            <w:vAlign w:val="center"/>
          </w:tcPr>
          <w:p w14:paraId="3A94191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5E946E56"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10-20</w:t>
            </w:r>
          </w:p>
        </w:tc>
        <w:tc>
          <w:tcPr>
            <w:tcW w:w="1521" w:type="dxa"/>
            <w:shd w:val="clear" w:color="auto" w:fill="F2D90B"/>
            <w:vAlign w:val="center"/>
          </w:tcPr>
          <w:p w14:paraId="7F59BC4B"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0998E65"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0DF889F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747E1118" w14:textId="77777777" w:rsidTr="00E6552C">
        <w:tc>
          <w:tcPr>
            <w:tcW w:w="3620" w:type="dxa"/>
            <w:shd w:val="clear" w:color="auto" w:fill="D9D9D9"/>
            <w:vAlign w:val="center"/>
          </w:tcPr>
          <w:p w14:paraId="324ADA1F"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Festuca </w:t>
            </w:r>
            <w:proofErr w:type="spellStart"/>
            <w:r w:rsidRPr="00E42641">
              <w:rPr>
                <w:rFonts w:ascii="Gotham Narrow Book" w:hAnsi="Gotham Narrow Book" w:cs="Times"/>
                <w:i/>
                <w:iCs/>
                <w:sz w:val="18"/>
                <w:szCs w:val="18"/>
              </w:rPr>
              <w:t>Ovina</w:t>
            </w:r>
            <w:proofErr w:type="spellEnd"/>
            <w:r w:rsidRPr="00E42641">
              <w:rPr>
                <w:rFonts w:ascii="Gotham Narrow Book" w:hAnsi="Gotham Narrow Book" w:cs="Times"/>
                <w:i/>
                <w:iCs/>
                <w:sz w:val="18"/>
                <w:szCs w:val="18"/>
              </w:rPr>
              <w:t xml:space="preserve"> -</w:t>
            </w:r>
            <w:r w:rsidRPr="005974C4">
              <w:rPr>
                <w:rFonts w:ascii="Gotham Narrow Book" w:hAnsi="Gotham Narrow Book" w:cs="Times"/>
                <w:sz w:val="18"/>
                <w:szCs w:val="18"/>
              </w:rPr>
              <w:t xml:space="preserve"> </w:t>
            </w:r>
            <w:r w:rsidRPr="00804F31">
              <w:rPr>
                <w:rFonts w:ascii="Gotham Narrow Book" w:hAnsi="Gotham Narrow Book" w:cs="Times"/>
                <w:i/>
                <w:iCs/>
                <w:sz w:val="18"/>
                <w:szCs w:val="18"/>
              </w:rPr>
              <w:t xml:space="preserve">Agrostis </w:t>
            </w:r>
            <w:proofErr w:type="spellStart"/>
            <w:r w:rsidRPr="00804F31">
              <w:rPr>
                <w:rFonts w:ascii="Gotham Narrow Book" w:hAnsi="Gotham Narrow Book" w:cs="Times"/>
                <w:i/>
                <w:iCs/>
                <w:sz w:val="18"/>
                <w:szCs w:val="18"/>
              </w:rPr>
              <w:t>capillaris</w:t>
            </w:r>
            <w:proofErr w:type="spellEnd"/>
            <w:r w:rsidRPr="00804F31">
              <w:rPr>
                <w:rFonts w:ascii="Gotham Narrow Book" w:hAnsi="Gotham Narrow Book" w:cs="Times"/>
                <w:i/>
                <w:iCs/>
                <w:sz w:val="18"/>
                <w:szCs w:val="18"/>
              </w:rPr>
              <w:t xml:space="preserve"> - Rumex acetosella</w:t>
            </w:r>
            <w:r w:rsidRPr="005974C4">
              <w:rPr>
                <w:rFonts w:ascii="Gotham Narrow Book" w:hAnsi="Gotham Narrow Book" w:cs="Times"/>
                <w:sz w:val="18"/>
                <w:szCs w:val="18"/>
              </w:rPr>
              <w:t xml:space="preserve"> Grassland</w:t>
            </w:r>
          </w:p>
        </w:tc>
        <w:tc>
          <w:tcPr>
            <w:tcW w:w="2520" w:type="dxa"/>
            <w:shd w:val="clear" w:color="auto" w:fill="F3F3F3"/>
            <w:vAlign w:val="center"/>
          </w:tcPr>
          <w:p w14:paraId="7C9EA12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Inland </w:t>
            </w:r>
            <w:proofErr w:type="spellStart"/>
            <w:r>
              <w:rPr>
                <w:rFonts w:ascii="Gotham Narrow Book" w:hAnsi="Gotham Narrow Book"/>
                <w:sz w:val="18"/>
                <w:szCs w:val="18"/>
              </w:rPr>
              <w:t>sanddrift</w:t>
            </w:r>
            <w:proofErr w:type="spellEnd"/>
            <w:r>
              <w:rPr>
                <w:rFonts w:ascii="Gotham Narrow Book" w:hAnsi="Gotham Narrow Book"/>
                <w:sz w:val="18"/>
                <w:szCs w:val="18"/>
              </w:rPr>
              <w:t xml:space="preserve"> and dune with siliceous grassland </w:t>
            </w:r>
          </w:p>
        </w:tc>
        <w:tc>
          <w:tcPr>
            <w:tcW w:w="1406" w:type="dxa"/>
            <w:shd w:val="clear" w:color="auto" w:fill="F3F3F3"/>
            <w:vAlign w:val="center"/>
          </w:tcPr>
          <w:p w14:paraId="6C98BFA9"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5-15</w:t>
            </w:r>
          </w:p>
        </w:tc>
        <w:tc>
          <w:tcPr>
            <w:tcW w:w="1521" w:type="dxa"/>
            <w:shd w:val="clear" w:color="auto" w:fill="F2DBDB"/>
            <w:vAlign w:val="center"/>
          </w:tcPr>
          <w:p w14:paraId="3AFDB1A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319525DE"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41DA7317"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4649CA79" w14:textId="77777777" w:rsidTr="00E6552C">
        <w:tc>
          <w:tcPr>
            <w:tcW w:w="3620" w:type="dxa"/>
            <w:shd w:val="clear" w:color="auto" w:fill="D9D9D9"/>
            <w:vAlign w:val="center"/>
          </w:tcPr>
          <w:p w14:paraId="2362BA76"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Festuca </w:t>
            </w:r>
            <w:proofErr w:type="spellStart"/>
            <w:r w:rsidRPr="00E42641">
              <w:rPr>
                <w:rFonts w:ascii="Gotham Narrow Book" w:hAnsi="Gotham Narrow Book" w:cs="Times"/>
                <w:i/>
                <w:iCs/>
                <w:sz w:val="18"/>
                <w:szCs w:val="18"/>
              </w:rPr>
              <w:t>Ovina</w:t>
            </w:r>
            <w:proofErr w:type="spellEnd"/>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 xml:space="preserve">Agrostis </w:t>
            </w:r>
            <w:proofErr w:type="spellStart"/>
            <w:r w:rsidRPr="00804F31">
              <w:rPr>
                <w:rFonts w:ascii="Gotham Narrow Book" w:hAnsi="Gotham Narrow Book" w:cs="Times"/>
                <w:i/>
                <w:iCs/>
                <w:sz w:val="18"/>
                <w:szCs w:val="18"/>
              </w:rPr>
              <w:t>capillaris</w:t>
            </w:r>
            <w:proofErr w:type="spellEnd"/>
            <w:r w:rsidRPr="005974C4">
              <w:rPr>
                <w:rFonts w:ascii="Gotham Narrow Book" w:hAnsi="Gotham Narrow Book" w:cs="Times"/>
                <w:sz w:val="18"/>
                <w:szCs w:val="18"/>
              </w:rPr>
              <w:t xml:space="preserve"> - </w:t>
            </w:r>
            <w:r w:rsidRPr="00804F31">
              <w:rPr>
                <w:rFonts w:ascii="Gotham Narrow Book" w:hAnsi="Gotham Narrow Book" w:cs="Times"/>
                <w:i/>
                <w:iCs/>
                <w:sz w:val="18"/>
                <w:szCs w:val="18"/>
              </w:rPr>
              <w:t>Rumex acetosella</w:t>
            </w:r>
            <w:r w:rsidRPr="005974C4">
              <w:rPr>
                <w:rFonts w:ascii="Gotham Narrow Book" w:hAnsi="Gotham Narrow Book" w:cs="Times"/>
                <w:sz w:val="18"/>
                <w:szCs w:val="18"/>
              </w:rPr>
              <w:t xml:space="preserve"> Lowland Acid Grassland</w:t>
            </w:r>
          </w:p>
        </w:tc>
        <w:tc>
          <w:tcPr>
            <w:tcW w:w="2520" w:type="dxa"/>
            <w:shd w:val="clear" w:color="auto" w:fill="F3F3F3"/>
            <w:vAlign w:val="center"/>
          </w:tcPr>
          <w:p w14:paraId="1D97F458"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6985A5A3"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6-10</w:t>
            </w:r>
          </w:p>
        </w:tc>
        <w:tc>
          <w:tcPr>
            <w:tcW w:w="1521" w:type="dxa"/>
            <w:shd w:val="clear" w:color="auto" w:fill="F2DBDB"/>
            <w:vAlign w:val="center"/>
          </w:tcPr>
          <w:p w14:paraId="47305DF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Max: 16.9</w:t>
            </w:r>
          </w:p>
          <w:p w14:paraId="2591C152"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Min: 16.1</w:t>
            </w:r>
          </w:p>
          <w:p w14:paraId="63B2328A"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Average: 16.5</w:t>
            </w:r>
          </w:p>
        </w:tc>
      </w:tr>
      <w:tr w:rsidR="004E704F" w14:paraId="3928EACD" w14:textId="77777777" w:rsidTr="00E6552C">
        <w:tc>
          <w:tcPr>
            <w:tcW w:w="3620" w:type="dxa"/>
            <w:shd w:val="clear" w:color="auto" w:fill="D9D9D9"/>
            <w:vAlign w:val="center"/>
          </w:tcPr>
          <w:p w14:paraId="17E964D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Assemblages of breeding birds - Woodland</w:t>
            </w:r>
          </w:p>
        </w:tc>
        <w:tc>
          <w:tcPr>
            <w:tcW w:w="2520" w:type="dxa"/>
            <w:shd w:val="clear" w:color="auto" w:fill="F3F3F3"/>
            <w:vAlign w:val="center"/>
          </w:tcPr>
          <w:p w14:paraId="6FCE609F"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has been assigned for this feature </w:t>
            </w:r>
          </w:p>
        </w:tc>
        <w:tc>
          <w:tcPr>
            <w:tcW w:w="1406" w:type="dxa"/>
            <w:shd w:val="clear" w:color="auto" w:fill="F3F3F3"/>
            <w:vAlign w:val="center"/>
          </w:tcPr>
          <w:p w14:paraId="5B5DAFC4"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342CE3B8" w14:textId="77777777" w:rsidR="004E704F" w:rsidRPr="00D807CD"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5D501647" w14:textId="77777777" w:rsidTr="00E6552C">
        <w:tc>
          <w:tcPr>
            <w:tcW w:w="3620" w:type="dxa"/>
            <w:shd w:val="clear" w:color="auto" w:fill="D9D9D9"/>
            <w:vAlign w:val="center"/>
          </w:tcPr>
          <w:p w14:paraId="71C495F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Invertebrate assemblage</w:t>
            </w:r>
          </w:p>
        </w:tc>
        <w:tc>
          <w:tcPr>
            <w:tcW w:w="2520" w:type="dxa"/>
            <w:shd w:val="clear" w:color="auto" w:fill="F3F3F3"/>
            <w:vAlign w:val="center"/>
          </w:tcPr>
          <w:p w14:paraId="1DB9CFE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comparable habitat </w:t>
            </w:r>
          </w:p>
        </w:tc>
        <w:tc>
          <w:tcPr>
            <w:tcW w:w="1406" w:type="dxa"/>
            <w:shd w:val="clear" w:color="auto" w:fill="F3F3F3"/>
            <w:vAlign w:val="center"/>
          </w:tcPr>
          <w:p w14:paraId="7C692947"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6961859F"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044A5804" w14:textId="77777777" w:rsidTr="00E6552C">
        <w:tc>
          <w:tcPr>
            <w:tcW w:w="3620" w:type="dxa"/>
            <w:shd w:val="clear" w:color="auto" w:fill="D9D9D9"/>
            <w:vAlign w:val="center"/>
          </w:tcPr>
          <w:p w14:paraId="647382C0"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5974C4">
              <w:rPr>
                <w:rFonts w:ascii="Gotham Narrow Book" w:hAnsi="Gotham Narrow Book" w:cs="Times"/>
                <w:sz w:val="18"/>
                <w:szCs w:val="18"/>
              </w:rPr>
              <w:t>Lowland open waters and their margins</w:t>
            </w:r>
          </w:p>
        </w:tc>
        <w:tc>
          <w:tcPr>
            <w:tcW w:w="2520" w:type="dxa"/>
            <w:shd w:val="clear" w:color="auto" w:fill="F3F3F3"/>
            <w:vAlign w:val="center"/>
          </w:tcPr>
          <w:p w14:paraId="3E6BDB3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has been assigned for this feature </w:t>
            </w:r>
          </w:p>
        </w:tc>
        <w:tc>
          <w:tcPr>
            <w:tcW w:w="1406" w:type="dxa"/>
            <w:shd w:val="clear" w:color="auto" w:fill="F3F3F3"/>
            <w:vAlign w:val="center"/>
          </w:tcPr>
          <w:p w14:paraId="4AC684AF"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c>
          <w:tcPr>
            <w:tcW w:w="1521" w:type="dxa"/>
            <w:shd w:val="clear" w:color="auto" w:fill="F3F3F3"/>
            <w:vAlign w:val="center"/>
          </w:tcPr>
          <w:p w14:paraId="3CDCF907" w14:textId="77777777" w:rsidR="004E704F" w:rsidRPr="006E6937" w:rsidRDefault="004E704F" w:rsidP="00E6552C">
            <w:pPr>
              <w:jc w:val="center"/>
              <w:rPr>
                <w:rFonts w:ascii="Gotham Narrow Book" w:hAnsi="Gotham Narrow Book"/>
                <w:sz w:val="18"/>
                <w:szCs w:val="18"/>
              </w:rPr>
            </w:pPr>
            <w:r w:rsidRPr="00D807CD">
              <w:rPr>
                <w:rFonts w:ascii="Gotham Narrow Book" w:hAnsi="Gotham Narrow Book"/>
                <w:sz w:val="18"/>
                <w:szCs w:val="18"/>
              </w:rPr>
              <w:t>n/a</w:t>
            </w:r>
          </w:p>
        </w:tc>
      </w:tr>
      <w:tr w:rsidR="004E704F" w14:paraId="35F0C3F1" w14:textId="77777777" w:rsidTr="00E6552C">
        <w:tc>
          <w:tcPr>
            <w:tcW w:w="3620" w:type="dxa"/>
            <w:shd w:val="clear" w:color="auto" w:fill="A5D9DB"/>
            <w:vAlign w:val="center"/>
          </w:tcPr>
          <w:p w14:paraId="331F361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Welbeck Lake SSSI</w:t>
            </w:r>
          </w:p>
        </w:tc>
        <w:tc>
          <w:tcPr>
            <w:tcW w:w="2520" w:type="dxa"/>
            <w:shd w:val="clear" w:color="auto" w:fill="A5D9DB"/>
            <w:vAlign w:val="center"/>
          </w:tcPr>
          <w:p w14:paraId="4F6B09BD"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8617B63"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2EC77C1A" w14:textId="77777777" w:rsidR="004E704F" w:rsidRDefault="004E704F" w:rsidP="00E6552C">
            <w:pPr>
              <w:jc w:val="center"/>
              <w:rPr>
                <w:rFonts w:ascii="Gotham Narrow Book" w:hAnsi="Gotham Narrow Book"/>
                <w:sz w:val="18"/>
                <w:szCs w:val="18"/>
              </w:rPr>
            </w:pPr>
          </w:p>
        </w:tc>
      </w:tr>
      <w:tr w:rsidR="004E704F" w14:paraId="0E5090A6" w14:textId="77777777" w:rsidTr="00E6552C">
        <w:tc>
          <w:tcPr>
            <w:tcW w:w="3620" w:type="dxa"/>
            <w:shd w:val="clear" w:color="auto" w:fill="D9D9D9"/>
            <w:vAlign w:val="center"/>
          </w:tcPr>
          <w:p w14:paraId="7099CDDD"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Grey Heron </w:t>
            </w:r>
          </w:p>
        </w:tc>
        <w:tc>
          <w:tcPr>
            <w:tcW w:w="2520" w:type="dxa"/>
            <w:shd w:val="clear" w:color="auto" w:fill="F3F3F3"/>
            <w:vAlign w:val="center"/>
          </w:tcPr>
          <w:p w14:paraId="577B84E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 broad habitat assigned</w:t>
            </w:r>
          </w:p>
        </w:tc>
        <w:tc>
          <w:tcPr>
            <w:tcW w:w="1406" w:type="dxa"/>
            <w:shd w:val="clear" w:color="auto" w:fill="F3F3F3"/>
            <w:vAlign w:val="center"/>
          </w:tcPr>
          <w:p w14:paraId="38A6883B"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3F3F3"/>
            <w:vAlign w:val="center"/>
          </w:tcPr>
          <w:p w14:paraId="67C51201"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391C912D" w14:textId="77777777" w:rsidTr="00E6552C">
        <w:tc>
          <w:tcPr>
            <w:tcW w:w="3620" w:type="dxa"/>
            <w:shd w:val="clear" w:color="auto" w:fill="D9D9D9"/>
            <w:vAlign w:val="center"/>
          </w:tcPr>
          <w:p w14:paraId="43C9F37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Lowland open water</w:t>
            </w:r>
          </w:p>
        </w:tc>
        <w:tc>
          <w:tcPr>
            <w:tcW w:w="2520" w:type="dxa"/>
            <w:shd w:val="clear" w:color="auto" w:fill="F3F3F3"/>
            <w:vAlign w:val="center"/>
          </w:tcPr>
          <w:p w14:paraId="358D064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 broad habitat assigned</w:t>
            </w:r>
          </w:p>
        </w:tc>
        <w:tc>
          <w:tcPr>
            <w:tcW w:w="1406" w:type="dxa"/>
            <w:shd w:val="clear" w:color="auto" w:fill="F3F3F3"/>
            <w:vAlign w:val="center"/>
          </w:tcPr>
          <w:p w14:paraId="7E37800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3F3F3"/>
            <w:vAlign w:val="center"/>
          </w:tcPr>
          <w:p w14:paraId="323868E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5D673F6A" w14:textId="77777777" w:rsidTr="00E6552C">
        <w:tc>
          <w:tcPr>
            <w:tcW w:w="3620" w:type="dxa"/>
            <w:shd w:val="clear" w:color="auto" w:fill="A5D9DB"/>
            <w:vAlign w:val="center"/>
          </w:tcPr>
          <w:p w14:paraId="17FA347B" w14:textId="77777777" w:rsidR="004E704F"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Thoresby Lake SSSI</w:t>
            </w:r>
          </w:p>
        </w:tc>
        <w:tc>
          <w:tcPr>
            <w:tcW w:w="2520" w:type="dxa"/>
            <w:shd w:val="clear" w:color="auto" w:fill="A5D9DB"/>
            <w:vAlign w:val="center"/>
          </w:tcPr>
          <w:p w14:paraId="74BC10F2" w14:textId="77777777" w:rsidR="004E704F" w:rsidRPr="00802EFA" w:rsidRDefault="004E704F" w:rsidP="00E6552C">
            <w:pPr>
              <w:jc w:val="center"/>
              <w:rPr>
                <w:rFonts w:ascii="Gotham Narrow Book" w:hAnsi="Gotham Narrow Book"/>
                <w:sz w:val="18"/>
                <w:szCs w:val="18"/>
              </w:rPr>
            </w:pPr>
          </w:p>
        </w:tc>
        <w:tc>
          <w:tcPr>
            <w:tcW w:w="1406" w:type="dxa"/>
            <w:shd w:val="clear" w:color="auto" w:fill="A5D9DB"/>
            <w:vAlign w:val="center"/>
          </w:tcPr>
          <w:p w14:paraId="6DE311F1"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3B343879" w14:textId="77777777" w:rsidR="004E704F" w:rsidRDefault="004E704F" w:rsidP="00E6552C">
            <w:pPr>
              <w:jc w:val="center"/>
              <w:rPr>
                <w:rFonts w:ascii="Gotham Narrow Book" w:hAnsi="Gotham Narrow Book"/>
                <w:sz w:val="18"/>
                <w:szCs w:val="18"/>
              </w:rPr>
            </w:pPr>
          </w:p>
        </w:tc>
      </w:tr>
      <w:tr w:rsidR="004E704F" w14:paraId="0B8F4251" w14:textId="77777777" w:rsidTr="00E6552C">
        <w:tc>
          <w:tcPr>
            <w:tcW w:w="3620" w:type="dxa"/>
            <w:shd w:val="clear" w:color="auto" w:fill="D9D9D9"/>
            <w:vAlign w:val="center"/>
          </w:tcPr>
          <w:p w14:paraId="5CF8ADF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proofErr w:type="spellStart"/>
            <w:r w:rsidRPr="00E42641">
              <w:rPr>
                <w:rFonts w:ascii="Gotham Narrow Book" w:hAnsi="Gotham Narrow Book" w:cs="Times"/>
                <w:i/>
                <w:iCs/>
                <w:sz w:val="18"/>
                <w:szCs w:val="18"/>
              </w:rPr>
              <w:t>Carex</w:t>
            </w:r>
            <w:proofErr w:type="spellEnd"/>
            <w:r w:rsidRPr="00E42641">
              <w:rPr>
                <w:rFonts w:ascii="Gotham Narrow Book" w:hAnsi="Gotham Narrow Book" w:cs="Times"/>
                <w:i/>
                <w:iCs/>
                <w:sz w:val="18"/>
                <w:szCs w:val="18"/>
              </w:rPr>
              <w:t xml:space="preserve"> Riparia</w:t>
            </w:r>
            <w:r>
              <w:rPr>
                <w:rFonts w:ascii="Gotham Narrow Book" w:hAnsi="Gotham Narrow Book" w:cs="Times"/>
                <w:sz w:val="18"/>
                <w:szCs w:val="18"/>
              </w:rPr>
              <w:t xml:space="preserve"> swamp</w:t>
            </w:r>
          </w:p>
        </w:tc>
        <w:tc>
          <w:tcPr>
            <w:tcW w:w="2520" w:type="dxa"/>
            <w:shd w:val="clear" w:color="auto" w:fill="F3F3F3"/>
            <w:vAlign w:val="center"/>
          </w:tcPr>
          <w:p w14:paraId="4B3671C9" w14:textId="77777777" w:rsidR="004E704F" w:rsidRPr="006E6937" w:rsidRDefault="004E704F" w:rsidP="00E6552C">
            <w:pPr>
              <w:jc w:val="center"/>
              <w:rPr>
                <w:rFonts w:ascii="Gotham Narrow Book" w:hAnsi="Gotham Narrow Book"/>
                <w:sz w:val="18"/>
                <w:szCs w:val="18"/>
              </w:rPr>
            </w:pPr>
            <w:r w:rsidRPr="00802EFA">
              <w:rPr>
                <w:rFonts w:ascii="Gotham Narrow Book" w:hAnsi="Gotham Narrow Book"/>
                <w:sz w:val="18"/>
                <w:szCs w:val="18"/>
              </w:rPr>
              <w:t>Designated feature/feature habitat not sensitive to eutrophication</w:t>
            </w:r>
          </w:p>
        </w:tc>
        <w:tc>
          <w:tcPr>
            <w:tcW w:w="1406" w:type="dxa"/>
            <w:shd w:val="clear" w:color="auto" w:fill="F3F3F3"/>
            <w:vAlign w:val="center"/>
          </w:tcPr>
          <w:p w14:paraId="02B80770"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521" w:type="dxa"/>
            <w:shd w:val="clear" w:color="auto" w:fill="F2F2F2" w:themeFill="background1" w:themeFillShade="F2"/>
            <w:vAlign w:val="center"/>
          </w:tcPr>
          <w:p w14:paraId="6901F7E0"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n/a</w:t>
            </w:r>
          </w:p>
        </w:tc>
      </w:tr>
      <w:tr w:rsidR="004E704F" w14:paraId="71D2067F" w14:textId="77777777" w:rsidTr="00E6552C">
        <w:tc>
          <w:tcPr>
            <w:tcW w:w="3620" w:type="dxa"/>
            <w:shd w:val="clear" w:color="auto" w:fill="D9D9D9"/>
            <w:vAlign w:val="center"/>
          </w:tcPr>
          <w:p w14:paraId="11EFE42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 xml:space="preserve">Acid grassland – </w:t>
            </w:r>
            <w:proofErr w:type="spellStart"/>
            <w:r w:rsidRPr="00804F31">
              <w:rPr>
                <w:rFonts w:ascii="Gotham Narrow Book" w:hAnsi="Gotham Narrow Book" w:cs="Times"/>
                <w:i/>
                <w:iCs/>
                <w:sz w:val="18"/>
                <w:szCs w:val="18"/>
              </w:rPr>
              <w:t>Galium</w:t>
            </w:r>
            <w:proofErr w:type="spellEnd"/>
            <w:r w:rsidRPr="00804F31">
              <w:rPr>
                <w:rFonts w:ascii="Gotham Narrow Book" w:hAnsi="Gotham Narrow Book" w:cs="Times"/>
                <w:i/>
                <w:iCs/>
                <w:sz w:val="18"/>
                <w:szCs w:val="18"/>
              </w:rPr>
              <w:t xml:space="preserve"> saxatile</w:t>
            </w:r>
            <w:r w:rsidRPr="006E6937">
              <w:rPr>
                <w:rFonts w:ascii="Gotham Narrow Book" w:hAnsi="Gotham Narrow Book" w:cs="Times"/>
                <w:sz w:val="18"/>
                <w:szCs w:val="18"/>
              </w:rPr>
              <w:t xml:space="preserve"> grassland</w:t>
            </w:r>
          </w:p>
        </w:tc>
        <w:tc>
          <w:tcPr>
            <w:tcW w:w="2520" w:type="dxa"/>
            <w:shd w:val="clear" w:color="auto" w:fill="F3F3F3"/>
            <w:vAlign w:val="center"/>
          </w:tcPr>
          <w:p w14:paraId="3B10BE5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Non-Mediterranean dry acid and neutral closed grassland</w:t>
            </w:r>
          </w:p>
        </w:tc>
        <w:tc>
          <w:tcPr>
            <w:tcW w:w="1406" w:type="dxa"/>
            <w:shd w:val="clear" w:color="auto" w:fill="F3F3F3"/>
            <w:vAlign w:val="center"/>
          </w:tcPr>
          <w:p w14:paraId="0C636B26"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6-10</w:t>
            </w:r>
          </w:p>
        </w:tc>
        <w:tc>
          <w:tcPr>
            <w:tcW w:w="1521" w:type="dxa"/>
            <w:shd w:val="clear" w:color="auto" w:fill="F2DBDB"/>
            <w:vAlign w:val="center"/>
          </w:tcPr>
          <w:p w14:paraId="5D124C3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17.767</w:t>
            </w:r>
          </w:p>
          <w:p w14:paraId="2203021F"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17.757</w:t>
            </w:r>
          </w:p>
          <w:p w14:paraId="687529D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17.762</w:t>
            </w:r>
          </w:p>
        </w:tc>
      </w:tr>
      <w:tr w:rsidR="004E704F" w14:paraId="665AC200" w14:textId="77777777" w:rsidTr="00E6552C">
        <w:tc>
          <w:tcPr>
            <w:tcW w:w="3620" w:type="dxa"/>
            <w:shd w:val="clear" w:color="auto" w:fill="D9D9D9"/>
            <w:vAlign w:val="center"/>
          </w:tcPr>
          <w:p w14:paraId="2150329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Fen, marsh and swamp (Phragmites australis swamp and reed-beds)</w:t>
            </w:r>
          </w:p>
        </w:tc>
        <w:tc>
          <w:tcPr>
            <w:tcW w:w="2520" w:type="dxa"/>
            <w:shd w:val="clear" w:color="auto" w:fill="F3F3F3"/>
            <w:vAlign w:val="center"/>
          </w:tcPr>
          <w:p w14:paraId="1CB1BFD2"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Rich fens</w:t>
            </w:r>
          </w:p>
        </w:tc>
        <w:tc>
          <w:tcPr>
            <w:tcW w:w="1406" w:type="dxa"/>
            <w:shd w:val="clear" w:color="auto" w:fill="F3F3F3"/>
            <w:vAlign w:val="center"/>
          </w:tcPr>
          <w:p w14:paraId="6A18A38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15-</w:t>
            </w:r>
            <w:r>
              <w:rPr>
                <w:rFonts w:ascii="Gotham Narrow Book" w:hAnsi="Gotham Narrow Book"/>
                <w:sz w:val="18"/>
                <w:szCs w:val="18"/>
              </w:rPr>
              <w:t>25</w:t>
            </w:r>
          </w:p>
        </w:tc>
        <w:tc>
          <w:tcPr>
            <w:tcW w:w="1521" w:type="dxa"/>
            <w:shd w:val="clear" w:color="auto" w:fill="F2D90B"/>
            <w:vAlign w:val="center"/>
          </w:tcPr>
          <w:p w14:paraId="4E46030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24.4</w:t>
            </w:r>
          </w:p>
          <w:p w14:paraId="6EEFEC7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23.6</w:t>
            </w:r>
          </w:p>
          <w:p w14:paraId="054FED9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24.1</w:t>
            </w:r>
          </w:p>
        </w:tc>
      </w:tr>
      <w:tr w:rsidR="004E704F" w14:paraId="7F8CACB6" w14:textId="77777777" w:rsidTr="00E6552C">
        <w:trPr>
          <w:trHeight w:val="605"/>
        </w:trPr>
        <w:tc>
          <w:tcPr>
            <w:tcW w:w="3620" w:type="dxa"/>
            <w:shd w:val="clear" w:color="auto" w:fill="A5D9DB"/>
            <w:vAlign w:val="center"/>
          </w:tcPr>
          <w:p w14:paraId="42D1556A"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 xml:space="preserve">Birkland and </w:t>
            </w:r>
            <w:proofErr w:type="spellStart"/>
            <w:r w:rsidRPr="006E6937">
              <w:rPr>
                <w:rFonts w:ascii="Gotham Narrow Book" w:hAnsi="Gotham Narrow Book" w:cs="Times"/>
                <w:sz w:val="18"/>
                <w:szCs w:val="18"/>
              </w:rPr>
              <w:t>Bilhaugh</w:t>
            </w:r>
            <w:proofErr w:type="spellEnd"/>
            <w:r w:rsidRPr="006E6937">
              <w:rPr>
                <w:rFonts w:ascii="Gotham Narrow Book" w:hAnsi="Gotham Narrow Book" w:cs="Times"/>
                <w:sz w:val="18"/>
                <w:szCs w:val="18"/>
              </w:rPr>
              <w:t xml:space="preserve"> SSSI</w:t>
            </w:r>
          </w:p>
        </w:tc>
        <w:tc>
          <w:tcPr>
            <w:tcW w:w="2520" w:type="dxa"/>
            <w:shd w:val="clear" w:color="auto" w:fill="A5D9DB"/>
            <w:vAlign w:val="center"/>
          </w:tcPr>
          <w:p w14:paraId="73C68E0F"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2344CB63"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213B6B36" w14:textId="77777777" w:rsidR="004E704F" w:rsidRPr="006E6937" w:rsidRDefault="004E704F" w:rsidP="00E6552C">
            <w:pPr>
              <w:jc w:val="center"/>
              <w:rPr>
                <w:rFonts w:ascii="Gotham Narrow Book" w:hAnsi="Gotham Narrow Book"/>
                <w:sz w:val="18"/>
                <w:szCs w:val="18"/>
              </w:rPr>
            </w:pPr>
          </w:p>
        </w:tc>
      </w:tr>
      <w:tr w:rsidR="004E704F" w14:paraId="327278CD" w14:textId="77777777" w:rsidTr="00E6552C">
        <w:trPr>
          <w:trHeight w:val="605"/>
        </w:trPr>
        <w:tc>
          <w:tcPr>
            <w:tcW w:w="3620" w:type="dxa"/>
            <w:shd w:val="clear" w:color="auto" w:fill="D9D9D9"/>
            <w:vAlign w:val="center"/>
          </w:tcPr>
          <w:p w14:paraId="52CAC7DD" w14:textId="611D8AAF"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Broad-leaved, mixed and yew woodland (</w:t>
            </w:r>
            <w:r w:rsidRPr="00804F31">
              <w:rPr>
                <w:rFonts w:ascii="Gotham Narrow Book" w:hAnsi="Gotham Narrow Book" w:cs="Times"/>
                <w:i/>
                <w:iCs/>
                <w:sz w:val="18"/>
                <w:szCs w:val="18"/>
              </w:rPr>
              <w:t>Quercus</w:t>
            </w:r>
            <w:r w:rsidRPr="006E6937">
              <w:rPr>
                <w:rFonts w:ascii="Gotham Narrow Book" w:hAnsi="Gotham Narrow Book" w:cs="Times"/>
                <w:sz w:val="18"/>
                <w:szCs w:val="18"/>
              </w:rPr>
              <w:t xml:space="preserve"> spp. </w:t>
            </w:r>
            <w:r w:rsidRPr="00804F31">
              <w:rPr>
                <w:rFonts w:ascii="Gotham Narrow Book" w:hAnsi="Gotham Narrow Book" w:cs="Times"/>
                <w:i/>
                <w:iCs/>
                <w:sz w:val="18"/>
                <w:szCs w:val="18"/>
              </w:rPr>
              <w:t>Betula</w:t>
            </w:r>
            <w:r w:rsidRPr="006E6937">
              <w:rPr>
                <w:rFonts w:ascii="Gotham Narrow Book" w:hAnsi="Gotham Narrow Book" w:cs="Times"/>
                <w:sz w:val="18"/>
                <w:szCs w:val="18"/>
              </w:rPr>
              <w:t xml:space="preserve"> spp.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w:t>
            </w:r>
            <w:r w:rsidR="00166411">
              <w:rPr>
                <w:rFonts w:ascii="Gotham Narrow Book" w:hAnsi="Gotham Narrow Book" w:cs="Times"/>
                <w:i/>
                <w:iCs/>
                <w:sz w:val="18"/>
                <w:szCs w:val="18"/>
              </w:rPr>
              <w:t>x</w:t>
            </w:r>
            <w:r w:rsidRPr="00804F31">
              <w:rPr>
                <w:rFonts w:ascii="Gotham Narrow Book" w:hAnsi="Gotham Narrow Book" w:cs="Times"/>
                <w:i/>
                <w:iCs/>
                <w:sz w:val="18"/>
                <w:szCs w:val="18"/>
              </w:rPr>
              <w:t>uosa</w:t>
            </w:r>
            <w:proofErr w:type="spellEnd"/>
            <w:r w:rsidRPr="006E6937">
              <w:rPr>
                <w:rFonts w:ascii="Gotham Narrow Book" w:hAnsi="Gotham Narrow Book" w:cs="Times"/>
                <w:sz w:val="18"/>
                <w:szCs w:val="18"/>
              </w:rPr>
              <w:t xml:space="preserve"> woodland)</w:t>
            </w:r>
          </w:p>
        </w:tc>
        <w:tc>
          <w:tcPr>
            <w:tcW w:w="2520" w:type="dxa"/>
            <w:shd w:val="clear" w:color="auto" w:fill="F3F3F3"/>
            <w:vAlign w:val="center"/>
          </w:tcPr>
          <w:p w14:paraId="48624BF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Acidophilous Quercus – dominated woodland </w:t>
            </w:r>
          </w:p>
        </w:tc>
        <w:tc>
          <w:tcPr>
            <w:tcW w:w="1406" w:type="dxa"/>
            <w:shd w:val="clear" w:color="auto" w:fill="F3F3F3"/>
            <w:vAlign w:val="center"/>
          </w:tcPr>
          <w:p w14:paraId="7E092508"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10-15</w:t>
            </w:r>
          </w:p>
        </w:tc>
        <w:tc>
          <w:tcPr>
            <w:tcW w:w="1521" w:type="dxa"/>
            <w:shd w:val="clear" w:color="auto" w:fill="F2DBDB"/>
            <w:vAlign w:val="center"/>
          </w:tcPr>
          <w:p w14:paraId="3FDEB01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32.526</w:t>
            </w:r>
          </w:p>
          <w:p w14:paraId="5D16833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30.809</w:t>
            </w:r>
          </w:p>
          <w:p w14:paraId="43B5213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31.677</w:t>
            </w:r>
          </w:p>
          <w:p w14:paraId="16C8DA7C" w14:textId="77777777" w:rsidR="004E704F" w:rsidRPr="006E6937" w:rsidRDefault="004E704F" w:rsidP="00E6552C">
            <w:pPr>
              <w:jc w:val="center"/>
              <w:rPr>
                <w:rFonts w:ascii="Gotham Narrow Book" w:hAnsi="Gotham Narrow Book"/>
                <w:sz w:val="18"/>
                <w:szCs w:val="18"/>
              </w:rPr>
            </w:pPr>
          </w:p>
        </w:tc>
      </w:tr>
      <w:tr w:rsidR="004E704F" w14:paraId="7274C328" w14:textId="77777777" w:rsidTr="00E6552C">
        <w:trPr>
          <w:trHeight w:val="552"/>
        </w:trPr>
        <w:tc>
          <w:tcPr>
            <w:tcW w:w="3620" w:type="dxa"/>
            <w:shd w:val="clear" w:color="auto" w:fill="D9D9D9"/>
            <w:vAlign w:val="center"/>
          </w:tcPr>
          <w:p w14:paraId="6C911B53"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Broad-leaved, mixed and yew woodland (</w:t>
            </w:r>
            <w:r w:rsidRPr="00804F31">
              <w:rPr>
                <w:rFonts w:ascii="Gotham Narrow Book" w:hAnsi="Gotham Narrow Book" w:cs="Times"/>
                <w:i/>
                <w:iCs/>
                <w:sz w:val="18"/>
                <w:szCs w:val="18"/>
              </w:rPr>
              <w:t xml:space="preserve">Quercus </w:t>
            </w:r>
            <w:proofErr w:type="spellStart"/>
            <w:r w:rsidRPr="00804F31">
              <w:rPr>
                <w:rFonts w:ascii="Gotham Narrow Book" w:hAnsi="Gotham Narrow Book" w:cs="Times"/>
                <w:i/>
                <w:iCs/>
                <w:sz w:val="18"/>
                <w:szCs w:val="18"/>
              </w:rPr>
              <w:t>robur</w:t>
            </w:r>
            <w:proofErr w:type="spellEnd"/>
            <w:r w:rsidRPr="00804F31">
              <w:rPr>
                <w:rFonts w:ascii="Gotham Narrow Book" w:hAnsi="Gotham Narrow Book" w:cs="Times"/>
                <w:i/>
                <w:iCs/>
                <w:sz w:val="18"/>
                <w:szCs w:val="18"/>
              </w:rPr>
              <w:t xml:space="preserve">, Pteridium aquilinum </w:t>
            </w:r>
            <w:r w:rsidRPr="00804F31">
              <w:rPr>
                <w:rFonts w:ascii="Gotham Narrow Book" w:hAnsi="Gotham Narrow Book" w:cs="Times"/>
                <w:sz w:val="18"/>
                <w:szCs w:val="18"/>
              </w:rPr>
              <w:t>and</w:t>
            </w:r>
            <w:r w:rsidRPr="00804F31">
              <w:rPr>
                <w:rFonts w:ascii="Gotham Narrow Book" w:hAnsi="Gotham Narrow Book" w:cs="Times"/>
                <w:i/>
                <w:iCs/>
                <w:sz w:val="18"/>
                <w:szCs w:val="18"/>
              </w:rPr>
              <w:t xml:space="preserve"> Rubus </w:t>
            </w:r>
            <w:proofErr w:type="spellStart"/>
            <w:r w:rsidRPr="00804F31">
              <w:rPr>
                <w:rFonts w:ascii="Gotham Narrow Book" w:hAnsi="Gotham Narrow Book" w:cs="Times"/>
                <w:i/>
                <w:iCs/>
                <w:sz w:val="18"/>
                <w:szCs w:val="18"/>
              </w:rPr>
              <w:t>fruticosus</w:t>
            </w:r>
            <w:proofErr w:type="spellEnd"/>
            <w:r w:rsidRPr="006E6937">
              <w:rPr>
                <w:rFonts w:ascii="Gotham Narrow Book" w:hAnsi="Gotham Narrow Book" w:cs="Times"/>
                <w:sz w:val="18"/>
                <w:szCs w:val="18"/>
              </w:rPr>
              <w:t xml:space="preserve"> woodland)</w:t>
            </w:r>
          </w:p>
        </w:tc>
        <w:tc>
          <w:tcPr>
            <w:tcW w:w="2520" w:type="dxa"/>
            <w:shd w:val="clear" w:color="auto" w:fill="F3F3F3"/>
            <w:vAlign w:val="center"/>
          </w:tcPr>
          <w:p w14:paraId="15D22A9A" w14:textId="77777777" w:rsidR="004E704F" w:rsidRPr="006E6937" w:rsidRDefault="004E704F" w:rsidP="00E6552C">
            <w:pPr>
              <w:jc w:val="center"/>
              <w:rPr>
                <w:rFonts w:ascii="Gotham Narrow Book" w:hAnsi="Gotham Narrow Book"/>
                <w:sz w:val="18"/>
                <w:szCs w:val="18"/>
              </w:rPr>
            </w:pPr>
            <w:proofErr w:type="spellStart"/>
            <w:r w:rsidRPr="006E6937">
              <w:rPr>
                <w:rFonts w:ascii="Gotham Narrow Book" w:hAnsi="Gotham Narrow Book"/>
                <w:sz w:val="18"/>
                <w:szCs w:val="18"/>
              </w:rPr>
              <w:t>Meso</w:t>
            </w:r>
            <w:proofErr w:type="spellEnd"/>
            <w:r w:rsidRPr="006E6937">
              <w:rPr>
                <w:rFonts w:ascii="Gotham Narrow Book" w:hAnsi="Gotham Narrow Book"/>
                <w:sz w:val="18"/>
                <w:szCs w:val="18"/>
              </w:rPr>
              <w:t xml:space="preserve"> and eutrophic Quercus woodland </w:t>
            </w:r>
          </w:p>
        </w:tc>
        <w:tc>
          <w:tcPr>
            <w:tcW w:w="1406" w:type="dxa"/>
            <w:shd w:val="clear" w:color="auto" w:fill="F3F3F3"/>
            <w:vAlign w:val="center"/>
          </w:tcPr>
          <w:p w14:paraId="3AB91BB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15-20</w:t>
            </w:r>
          </w:p>
        </w:tc>
        <w:tc>
          <w:tcPr>
            <w:tcW w:w="1521" w:type="dxa"/>
            <w:shd w:val="clear" w:color="auto" w:fill="F2DBDB"/>
            <w:vAlign w:val="center"/>
          </w:tcPr>
          <w:p w14:paraId="6A68A65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32.526</w:t>
            </w:r>
          </w:p>
          <w:p w14:paraId="4BC29BF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30.809</w:t>
            </w:r>
          </w:p>
          <w:p w14:paraId="03E73C3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31.677</w:t>
            </w:r>
          </w:p>
          <w:p w14:paraId="58FCB9E7" w14:textId="77777777" w:rsidR="004E704F" w:rsidRPr="006E6937" w:rsidRDefault="004E704F" w:rsidP="00E6552C">
            <w:pPr>
              <w:jc w:val="center"/>
              <w:rPr>
                <w:rFonts w:ascii="Gotham Narrow Book" w:hAnsi="Gotham Narrow Book"/>
                <w:sz w:val="18"/>
                <w:szCs w:val="18"/>
              </w:rPr>
            </w:pPr>
          </w:p>
        </w:tc>
      </w:tr>
      <w:tr w:rsidR="004E704F" w14:paraId="58364023" w14:textId="77777777" w:rsidTr="00E6552C">
        <w:tc>
          <w:tcPr>
            <w:tcW w:w="3620" w:type="dxa"/>
            <w:shd w:val="clear" w:color="auto" w:fill="D9D9D9"/>
            <w:vAlign w:val="center"/>
          </w:tcPr>
          <w:p w14:paraId="046FD97C"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w:t>
            </w:r>
          </w:p>
        </w:tc>
        <w:tc>
          <w:tcPr>
            <w:tcW w:w="2520" w:type="dxa"/>
            <w:shd w:val="clear" w:color="auto" w:fill="F3F3F3"/>
            <w:vAlign w:val="center"/>
          </w:tcPr>
          <w:p w14:paraId="51F71894"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0F76B7E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58795C4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18.992</w:t>
            </w:r>
          </w:p>
          <w:p w14:paraId="42D6D1D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17.977</w:t>
            </w:r>
          </w:p>
          <w:p w14:paraId="463CCCBE"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lastRenderedPageBreak/>
              <w:t xml:space="preserve">Average: </w:t>
            </w:r>
            <w:r>
              <w:rPr>
                <w:rFonts w:ascii="Gotham Narrow Book" w:hAnsi="Gotham Narrow Book"/>
                <w:sz w:val="18"/>
                <w:szCs w:val="18"/>
              </w:rPr>
              <w:t>18.468</w:t>
            </w:r>
          </w:p>
          <w:p w14:paraId="2587723C" w14:textId="77777777" w:rsidR="004E704F" w:rsidRPr="006E6937" w:rsidRDefault="004E704F" w:rsidP="00E6552C">
            <w:pPr>
              <w:jc w:val="center"/>
              <w:rPr>
                <w:rFonts w:ascii="Gotham Narrow Book" w:hAnsi="Gotham Narrow Book"/>
                <w:sz w:val="18"/>
                <w:szCs w:val="18"/>
              </w:rPr>
            </w:pPr>
          </w:p>
        </w:tc>
      </w:tr>
      <w:tr w:rsidR="004E704F" w14:paraId="379732DB" w14:textId="77777777" w:rsidTr="00E6552C">
        <w:tc>
          <w:tcPr>
            <w:tcW w:w="3620" w:type="dxa"/>
            <w:shd w:val="clear" w:color="auto" w:fill="D9D9D9"/>
            <w:vAlign w:val="center"/>
          </w:tcPr>
          <w:p w14:paraId="34475E79"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lastRenderedPageBreak/>
              <w:t xml:space="preserve">Invertebrate assemblage </w:t>
            </w:r>
          </w:p>
        </w:tc>
        <w:tc>
          <w:tcPr>
            <w:tcW w:w="2520" w:type="dxa"/>
            <w:shd w:val="clear" w:color="auto" w:fill="F3F3F3"/>
            <w:vAlign w:val="center"/>
          </w:tcPr>
          <w:p w14:paraId="3100270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No comparable habitat </w:t>
            </w:r>
          </w:p>
        </w:tc>
        <w:tc>
          <w:tcPr>
            <w:tcW w:w="1406" w:type="dxa"/>
            <w:shd w:val="clear" w:color="auto" w:fill="F3F3F3"/>
            <w:vAlign w:val="center"/>
          </w:tcPr>
          <w:p w14:paraId="6DE697BA"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w:t>
            </w:r>
            <w:r w:rsidRPr="006E6937">
              <w:rPr>
                <w:rFonts w:ascii="Gotham Narrow Book" w:hAnsi="Gotham Narrow Book"/>
                <w:sz w:val="18"/>
                <w:szCs w:val="18"/>
              </w:rPr>
              <w:t>/a</w:t>
            </w:r>
          </w:p>
        </w:tc>
        <w:tc>
          <w:tcPr>
            <w:tcW w:w="1521" w:type="dxa"/>
            <w:shd w:val="clear" w:color="auto" w:fill="F3F3F3"/>
            <w:vAlign w:val="center"/>
          </w:tcPr>
          <w:p w14:paraId="4257A664"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415D3E7A" w14:textId="77777777" w:rsidTr="00E6552C">
        <w:tc>
          <w:tcPr>
            <w:tcW w:w="3620" w:type="dxa"/>
            <w:shd w:val="clear" w:color="auto" w:fill="A5D9DB"/>
            <w:vAlign w:val="center"/>
          </w:tcPr>
          <w:p w14:paraId="3E86BDF2"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Birklands West and Ollerton Corner SSSI</w:t>
            </w:r>
          </w:p>
        </w:tc>
        <w:tc>
          <w:tcPr>
            <w:tcW w:w="2520" w:type="dxa"/>
            <w:shd w:val="clear" w:color="auto" w:fill="A5D9DB"/>
            <w:vAlign w:val="center"/>
          </w:tcPr>
          <w:p w14:paraId="5231C434"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5A40F02E"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084B0721" w14:textId="77777777" w:rsidR="004E704F" w:rsidRPr="006E6937" w:rsidRDefault="004E704F" w:rsidP="00E6552C">
            <w:pPr>
              <w:jc w:val="center"/>
              <w:rPr>
                <w:rFonts w:ascii="Gotham Narrow Book" w:hAnsi="Gotham Narrow Book"/>
                <w:sz w:val="18"/>
                <w:szCs w:val="18"/>
              </w:rPr>
            </w:pPr>
          </w:p>
        </w:tc>
      </w:tr>
      <w:tr w:rsidR="004E704F" w14:paraId="1AC980FE" w14:textId="77777777" w:rsidTr="00E6552C">
        <w:tc>
          <w:tcPr>
            <w:tcW w:w="3620" w:type="dxa"/>
            <w:shd w:val="clear" w:color="auto" w:fill="D9D9D9"/>
            <w:vAlign w:val="center"/>
          </w:tcPr>
          <w:p w14:paraId="31329EB8"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w:t>
            </w:r>
          </w:p>
        </w:tc>
        <w:tc>
          <w:tcPr>
            <w:tcW w:w="2520" w:type="dxa"/>
            <w:shd w:val="clear" w:color="auto" w:fill="F3F3F3"/>
            <w:vAlign w:val="center"/>
          </w:tcPr>
          <w:p w14:paraId="7DFFCED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59AFBBD7"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45C612E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19.064</w:t>
            </w:r>
          </w:p>
          <w:p w14:paraId="5AD0F68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18.101</w:t>
            </w:r>
          </w:p>
          <w:p w14:paraId="1D8F3AA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18.554</w:t>
            </w:r>
          </w:p>
        </w:tc>
      </w:tr>
      <w:tr w:rsidR="004E704F" w14:paraId="5996FC19" w14:textId="77777777" w:rsidTr="00E6552C">
        <w:tc>
          <w:tcPr>
            <w:tcW w:w="3620" w:type="dxa"/>
            <w:shd w:val="clear" w:color="auto" w:fill="D9D9D9"/>
            <w:vAlign w:val="center"/>
          </w:tcPr>
          <w:p w14:paraId="3F665AD4"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Invertebrate assemblage</w:t>
            </w:r>
          </w:p>
        </w:tc>
        <w:tc>
          <w:tcPr>
            <w:tcW w:w="2520" w:type="dxa"/>
            <w:shd w:val="clear" w:color="auto" w:fill="F3F3F3"/>
            <w:vAlign w:val="center"/>
          </w:tcPr>
          <w:p w14:paraId="54B7469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No comparable habitat </w:t>
            </w:r>
          </w:p>
        </w:tc>
        <w:tc>
          <w:tcPr>
            <w:tcW w:w="1406" w:type="dxa"/>
            <w:shd w:val="clear" w:color="auto" w:fill="F3F3F3"/>
            <w:vAlign w:val="center"/>
          </w:tcPr>
          <w:p w14:paraId="161BE4F3"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n</w:t>
            </w:r>
            <w:r w:rsidRPr="006E6937">
              <w:rPr>
                <w:rFonts w:ascii="Gotham Narrow Book" w:hAnsi="Gotham Narrow Book"/>
                <w:sz w:val="18"/>
                <w:szCs w:val="18"/>
              </w:rPr>
              <w:t>/a</w:t>
            </w:r>
          </w:p>
        </w:tc>
        <w:tc>
          <w:tcPr>
            <w:tcW w:w="1521" w:type="dxa"/>
            <w:shd w:val="clear" w:color="auto" w:fill="F3F3F3"/>
            <w:vAlign w:val="center"/>
          </w:tcPr>
          <w:p w14:paraId="472B0CCD"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 xml:space="preserve">None </w:t>
            </w:r>
          </w:p>
        </w:tc>
      </w:tr>
      <w:tr w:rsidR="004E704F" w14:paraId="78F96BD9" w14:textId="77777777" w:rsidTr="00E6552C">
        <w:tc>
          <w:tcPr>
            <w:tcW w:w="3620" w:type="dxa"/>
            <w:shd w:val="clear" w:color="auto" w:fill="A5D9DB"/>
            <w:vAlign w:val="center"/>
          </w:tcPr>
          <w:p w14:paraId="10522CF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Strawberry Hill Heaths SSSI</w:t>
            </w:r>
          </w:p>
        </w:tc>
        <w:tc>
          <w:tcPr>
            <w:tcW w:w="2520" w:type="dxa"/>
            <w:shd w:val="clear" w:color="auto" w:fill="A5D9DB"/>
            <w:vAlign w:val="center"/>
          </w:tcPr>
          <w:p w14:paraId="3B92D592"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0B18087A"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3409D9E8" w14:textId="77777777" w:rsidR="004E704F" w:rsidRPr="006E6937" w:rsidRDefault="004E704F" w:rsidP="00E6552C">
            <w:pPr>
              <w:jc w:val="center"/>
              <w:rPr>
                <w:rFonts w:ascii="Gotham Narrow Book" w:hAnsi="Gotham Narrow Book"/>
                <w:sz w:val="18"/>
                <w:szCs w:val="18"/>
              </w:rPr>
            </w:pPr>
          </w:p>
        </w:tc>
      </w:tr>
      <w:tr w:rsidR="004E704F" w14:paraId="1EE2ED51" w14:textId="77777777" w:rsidTr="00E6552C">
        <w:tc>
          <w:tcPr>
            <w:tcW w:w="3620" w:type="dxa"/>
            <w:shd w:val="clear" w:color="auto" w:fill="D9D9D9"/>
            <w:vAlign w:val="center"/>
          </w:tcPr>
          <w:p w14:paraId="13AB6A7B"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 xml:space="preserve">Calluna vulgaris –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6E6937">
              <w:rPr>
                <w:rFonts w:ascii="Gotham Narrow Book" w:hAnsi="Gotham Narrow Book" w:cs="Times"/>
                <w:sz w:val="18"/>
                <w:szCs w:val="18"/>
              </w:rPr>
              <w:t xml:space="preserve"> heath)</w:t>
            </w:r>
          </w:p>
        </w:tc>
        <w:tc>
          <w:tcPr>
            <w:tcW w:w="2520" w:type="dxa"/>
            <w:shd w:val="clear" w:color="auto" w:fill="F3F3F3"/>
            <w:vAlign w:val="center"/>
          </w:tcPr>
          <w:p w14:paraId="3220B3E5"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2BA22F69"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0801931C"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19.658</w:t>
            </w:r>
          </w:p>
          <w:p w14:paraId="3F7542FB"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19.609</w:t>
            </w:r>
          </w:p>
          <w:p w14:paraId="10977EAA"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19.628</w:t>
            </w:r>
          </w:p>
        </w:tc>
      </w:tr>
      <w:tr w:rsidR="004E704F" w14:paraId="704B76A6" w14:textId="77777777" w:rsidTr="00E6552C">
        <w:tc>
          <w:tcPr>
            <w:tcW w:w="3620" w:type="dxa"/>
            <w:shd w:val="clear" w:color="auto" w:fill="D9D9D9"/>
            <w:vAlign w:val="center"/>
          </w:tcPr>
          <w:p w14:paraId="02B700B1"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Calluna vulgaris – Erica cinerea</w:t>
            </w:r>
            <w:r w:rsidRPr="006E6937">
              <w:rPr>
                <w:rFonts w:ascii="Gotham Narrow Book" w:hAnsi="Gotham Narrow Book" w:cs="Times"/>
                <w:sz w:val="18"/>
                <w:szCs w:val="18"/>
              </w:rPr>
              <w:t xml:space="preserve"> heath)</w:t>
            </w:r>
          </w:p>
        </w:tc>
        <w:tc>
          <w:tcPr>
            <w:tcW w:w="2520" w:type="dxa"/>
            <w:shd w:val="clear" w:color="auto" w:fill="F3F3F3"/>
            <w:vAlign w:val="center"/>
          </w:tcPr>
          <w:p w14:paraId="41A2259F"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Dry heaths</w:t>
            </w:r>
          </w:p>
        </w:tc>
        <w:tc>
          <w:tcPr>
            <w:tcW w:w="1406" w:type="dxa"/>
            <w:shd w:val="clear" w:color="auto" w:fill="F3F3F3"/>
            <w:vAlign w:val="center"/>
          </w:tcPr>
          <w:p w14:paraId="048A1BC2"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4157A78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19.658</w:t>
            </w:r>
          </w:p>
          <w:p w14:paraId="5AC3063D"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19.609</w:t>
            </w:r>
          </w:p>
          <w:p w14:paraId="06D3395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19.628</w:t>
            </w:r>
          </w:p>
        </w:tc>
      </w:tr>
      <w:tr w:rsidR="004E704F" w14:paraId="5DEC56F1" w14:textId="77777777" w:rsidTr="00E6552C">
        <w:tc>
          <w:tcPr>
            <w:tcW w:w="3620" w:type="dxa"/>
            <w:shd w:val="clear" w:color="auto" w:fill="A5D9DB"/>
            <w:vAlign w:val="center"/>
          </w:tcPr>
          <w:p w14:paraId="1A13B96A"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E6937">
              <w:rPr>
                <w:rFonts w:ascii="Gotham Narrow Book" w:hAnsi="Gotham Narrow Book" w:cs="Times"/>
                <w:sz w:val="18"/>
                <w:szCs w:val="18"/>
              </w:rPr>
              <w:t>Rainworth Heath SSSI</w:t>
            </w:r>
          </w:p>
        </w:tc>
        <w:tc>
          <w:tcPr>
            <w:tcW w:w="2520" w:type="dxa"/>
            <w:shd w:val="clear" w:color="auto" w:fill="A5D9DB"/>
            <w:vAlign w:val="center"/>
          </w:tcPr>
          <w:p w14:paraId="01BCDBC6" w14:textId="77777777" w:rsidR="004E704F" w:rsidRPr="006E6937" w:rsidRDefault="004E704F" w:rsidP="00E6552C">
            <w:pPr>
              <w:jc w:val="center"/>
              <w:rPr>
                <w:rFonts w:ascii="Gotham Narrow Book" w:hAnsi="Gotham Narrow Book"/>
                <w:sz w:val="18"/>
                <w:szCs w:val="18"/>
              </w:rPr>
            </w:pPr>
          </w:p>
        </w:tc>
        <w:tc>
          <w:tcPr>
            <w:tcW w:w="1406" w:type="dxa"/>
            <w:shd w:val="clear" w:color="auto" w:fill="A5D9DB"/>
            <w:vAlign w:val="center"/>
          </w:tcPr>
          <w:p w14:paraId="4547DA40" w14:textId="77777777" w:rsidR="004E704F" w:rsidRDefault="004E704F" w:rsidP="00E6552C">
            <w:pPr>
              <w:jc w:val="center"/>
              <w:rPr>
                <w:rFonts w:ascii="Gotham Narrow Book" w:hAnsi="Gotham Narrow Book"/>
                <w:sz w:val="18"/>
                <w:szCs w:val="18"/>
              </w:rPr>
            </w:pPr>
          </w:p>
        </w:tc>
        <w:tc>
          <w:tcPr>
            <w:tcW w:w="1521" w:type="dxa"/>
            <w:shd w:val="clear" w:color="auto" w:fill="A5D9DB"/>
            <w:vAlign w:val="center"/>
          </w:tcPr>
          <w:p w14:paraId="708CA03E" w14:textId="77777777" w:rsidR="004E704F" w:rsidRPr="006E6937" w:rsidRDefault="004E704F" w:rsidP="00E6552C">
            <w:pPr>
              <w:jc w:val="center"/>
              <w:rPr>
                <w:rFonts w:ascii="Gotham Narrow Book" w:hAnsi="Gotham Narrow Book"/>
                <w:sz w:val="18"/>
                <w:szCs w:val="18"/>
              </w:rPr>
            </w:pPr>
          </w:p>
        </w:tc>
      </w:tr>
      <w:tr w:rsidR="004E704F" w14:paraId="3D2EC11F" w14:textId="77777777" w:rsidTr="00E6552C">
        <w:tc>
          <w:tcPr>
            <w:tcW w:w="3620" w:type="dxa"/>
            <w:shd w:val="clear" w:color="auto" w:fill="D9D9D9"/>
            <w:vAlign w:val="center"/>
          </w:tcPr>
          <w:p w14:paraId="4ED05575" w14:textId="77777777" w:rsidR="004E704F" w:rsidRPr="006E6937"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E6937">
              <w:rPr>
                <w:rFonts w:ascii="Gotham Narrow Book" w:hAnsi="Gotham Narrow Book" w:cs="Times"/>
                <w:sz w:val="18"/>
                <w:szCs w:val="18"/>
              </w:rPr>
              <w:t>Dwarf shrub heath (</w:t>
            </w:r>
            <w:r w:rsidRPr="00804F31">
              <w:rPr>
                <w:rFonts w:ascii="Gotham Narrow Book" w:hAnsi="Gotham Narrow Book" w:cs="Times"/>
                <w:i/>
                <w:iCs/>
                <w:sz w:val="18"/>
                <w:szCs w:val="18"/>
              </w:rPr>
              <w:t xml:space="preserve">Calluna vulgaris –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6E6937">
              <w:rPr>
                <w:rFonts w:ascii="Gotham Narrow Book" w:hAnsi="Gotham Narrow Book" w:cs="Times"/>
                <w:sz w:val="18"/>
                <w:szCs w:val="18"/>
              </w:rPr>
              <w:t xml:space="preserve"> heath)</w:t>
            </w:r>
          </w:p>
        </w:tc>
        <w:tc>
          <w:tcPr>
            <w:tcW w:w="2520" w:type="dxa"/>
            <w:shd w:val="clear" w:color="auto" w:fill="F3F3F3"/>
            <w:vAlign w:val="center"/>
          </w:tcPr>
          <w:p w14:paraId="296B57A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Dry heaths </w:t>
            </w:r>
          </w:p>
        </w:tc>
        <w:tc>
          <w:tcPr>
            <w:tcW w:w="1406" w:type="dxa"/>
            <w:shd w:val="clear" w:color="auto" w:fill="F3F3F3"/>
            <w:vAlign w:val="center"/>
          </w:tcPr>
          <w:p w14:paraId="160E5599" w14:textId="77777777" w:rsidR="004E704F" w:rsidRPr="006E6937" w:rsidRDefault="004E704F" w:rsidP="00E6552C">
            <w:pPr>
              <w:jc w:val="center"/>
              <w:rPr>
                <w:rFonts w:ascii="Gotham Narrow Book" w:hAnsi="Gotham Narrow Book"/>
                <w:sz w:val="18"/>
                <w:szCs w:val="18"/>
              </w:rPr>
            </w:pPr>
            <w:r>
              <w:rPr>
                <w:rFonts w:ascii="Gotham Narrow Book" w:hAnsi="Gotham Narrow Book"/>
                <w:sz w:val="18"/>
                <w:szCs w:val="18"/>
              </w:rPr>
              <w:t>5-15</w:t>
            </w:r>
          </w:p>
        </w:tc>
        <w:tc>
          <w:tcPr>
            <w:tcW w:w="1521" w:type="dxa"/>
            <w:shd w:val="clear" w:color="auto" w:fill="F2DBDB"/>
            <w:vAlign w:val="center"/>
          </w:tcPr>
          <w:p w14:paraId="3EF67D5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19.521</w:t>
            </w:r>
          </w:p>
          <w:p w14:paraId="11333346"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19.28</w:t>
            </w:r>
          </w:p>
          <w:p w14:paraId="7442AE89"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19.402</w:t>
            </w:r>
          </w:p>
        </w:tc>
      </w:tr>
      <w:tr w:rsidR="004E704F" w:rsidRPr="00B33056" w14:paraId="748CB8C1" w14:textId="77777777" w:rsidTr="00E6552C">
        <w:tc>
          <w:tcPr>
            <w:tcW w:w="3620" w:type="dxa"/>
            <w:shd w:val="clear" w:color="auto" w:fill="D9D9D9"/>
            <w:vAlign w:val="center"/>
          </w:tcPr>
          <w:p w14:paraId="45B385C6" w14:textId="77777777" w:rsidR="004E704F" w:rsidRPr="00B33056"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B33056">
              <w:rPr>
                <w:rFonts w:ascii="Gotham Narrow Book" w:hAnsi="Gotham Narrow Book" w:cs="Times"/>
                <w:sz w:val="18"/>
                <w:szCs w:val="18"/>
              </w:rPr>
              <w:t>Dwarf shrub heath (</w:t>
            </w:r>
            <w:r w:rsidRPr="00B33056">
              <w:rPr>
                <w:rFonts w:ascii="Gotham Narrow Book" w:hAnsi="Gotham Narrow Book" w:cs="Times"/>
                <w:i/>
                <w:iCs/>
                <w:sz w:val="18"/>
                <w:szCs w:val="18"/>
              </w:rPr>
              <w:t xml:space="preserve">Erica </w:t>
            </w:r>
            <w:proofErr w:type="spellStart"/>
            <w:r w:rsidRPr="00B33056">
              <w:rPr>
                <w:rFonts w:ascii="Gotham Narrow Book" w:hAnsi="Gotham Narrow Book" w:cs="Times"/>
                <w:i/>
                <w:iCs/>
                <w:sz w:val="18"/>
                <w:szCs w:val="18"/>
              </w:rPr>
              <w:t>tetralix</w:t>
            </w:r>
            <w:proofErr w:type="spellEnd"/>
            <w:r w:rsidRPr="00B33056">
              <w:rPr>
                <w:rFonts w:ascii="Gotham Narrow Book" w:hAnsi="Gotham Narrow Book" w:cs="Times"/>
                <w:i/>
                <w:iCs/>
                <w:sz w:val="18"/>
                <w:szCs w:val="18"/>
              </w:rPr>
              <w:t xml:space="preserve"> – Sphagnum compactum</w:t>
            </w:r>
            <w:r w:rsidRPr="00B33056">
              <w:rPr>
                <w:rFonts w:ascii="Gotham Narrow Book" w:hAnsi="Gotham Narrow Book" w:cs="Times"/>
                <w:sz w:val="18"/>
                <w:szCs w:val="18"/>
              </w:rPr>
              <w:t xml:space="preserve"> wet heath)</w:t>
            </w:r>
          </w:p>
        </w:tc>
        <w:tc>
          <w:tcPr>
            <w:tcW w:w="2520" w:type="dxa"/>
            <w:shd w:val="clear" w:color="auto" w:fill="F3F3F3"/>
            <w:vAlign w:val="center"/>
          </w:tcPr>
          <w:p w14:paraId="131FC9A9" w14:textId="77777777" w:rsidR="004E704F" w:rsidRPr="00B33056" w:rsidRDefault="004E704F" w:rsidP="00E6552C">
            <w:pPr>
              <w:jc w:val="center"/>
              <w:rPr>
                <w:rFonts w:ascii="Gotham Narrow Book" w:hAnsi="Gotham Narrow Book"/>
                <w:sz w:val="18"/>
                <w:szCs w:val="18"/>
              </w:rPr>
            </w:pPr>
            <w:r w:rsidRPr="00B33056">
              <w:rPr>
                <w:rFonts w:ascii="Gotham Narrow Book" w:hAnsi="Gotham Narrow Book"/>
                <w:sz w:val="18"/>
                <w:szCs w:val="18"/>
              </w:rPr>
              <w:t xml:space="preserve">Northern wet heath: Erica </w:t>
            </w:r>
            <w:proofErr w:type="spellStart"/>
            <w:r w:rsidRPr="00B33056">
              <w:rPr>
                <w:rFonts w:ascii="Gotham Narrow Book" w:hAnsi="Gotham Narrow Book"/>
                <w:sz w:val="18"/>
                <w:szCs w:val="18"/>
              </w:rPr>
              <w:t>tetralix</w:t>
            </w:r>
            <w:proofErr w:type="spellEnd"/>
            <w:r w:rsidRPr="00B33056">
              <w:rPr>
                <w:rFonts w:ascii="Gotham Narrow Book" w:hAnsi="Gotham Narrow Book"/>
                <w:sz w:val="18"/>
                <w:szCs w:val="18"/>
              </w:rPr>
              <w:t xml:space="preserve"> dominated wet heath</w:t>
            </w:r>
          </w:p>
        </w:tc>
        <w:tc>
          <w:tcPr>
            <w:tcW w:w="1406" w:type="dxa"/>
            <w:shd w:val="clear" w:color="auto" w:fill="F3F3F3"/>
            <w:vAlign w:val="center"/>
          </w:tcPr>
          <w:p w14:paraId="45880BDF" w14:textId="77777777" w:rsidR="004E704F" w:rsidRPr="00B33056" w:rsidRDefault="004E704F" w:rsidP="00E6552C">
            <w:pPr>
              <w:jc w:val="center"/>
              <w:rPr>
                <w:rFonts w:ascii="Gotham Narrow Book" w:hAnsi="Gotham Narrow Book"/>
                <w:sz w:val="18"/>
                <w:szCs w:val="18"/>
              </w:rPr>
            </w:pPr>
            <w:r w:rsidRPr="00B33056">
              <w:rPr>
                <w:rFonts w:ascii="Gotham Narrow Book" w:hAnsi="Gotham Narrow Book"/>
                <w:sz w:val="18"/>
                <w:szCs w:val="18"/>
              </w:rPr>
              <w:t>5-15</w:t>
            </w:r>
          </w:p>
        </w:tc>
        <w:tc>
          <w:tcPr>
            <w:tcW w:w="1521" w:type="dxa"/>
            <w:shd w:val="clear" w:color="auto" w:fill="F2DBDB"/>
            <w:vAlign w:val="center"/>
          </w:tcPr>
          <w:p w14:paraId="0F3C3BB0"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Max: </w:t>
            </w:r>
            <w:r>
              <w:rPr>
                <w:rFonts w:ascii="Gotham Narrow Book" w:hAnsi="Gotham Narrow Book"/>
                <w:sz w:val="18"/>
                <w:szCs w:val="18"/>
              </w:rPr>
              <w:t>19.521</w:t>
            </w:r>
          </w:p>
          <w:p w14:paraId="14CA81F7" w14:textId="77777777" w:rsidR="004E704F" w:rsidRPr="006E6937"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Min: </w:t>
            </w:r>
            <w:r>
              <w:rPr>
                <w:rFonts w:ascii="Gotham Narrow Book" w:hAnsi="Gotham Narrow Book"/>
                <w:sz w:val="18"/>
                <w:szCs w:val="18"/>
              </w:rPr>
              <w:t>19.28</w:t>
            </w:r>
          </w:p>
          <w:p w14:paraId="37E8AEF5" w14:textId="77777777" w:rsidR="004E704F" w:rsidRPr="00B33056" w:rsidRDefault="004E704F" w:rsidP="00E6552C">
            <w:pPr>
              <w:jc w:val="center"/>
              <w:rPr>
                <w:rFonts w:ascii="Gotham Narrow Book" w:hAnsi="Gotham Narrow Book"/>
                <w:sz w:val="18"/>
                <w:szCs w:val="18"/>
              </w:rPr>
            </w:pPr>
            <w:r w:rsidRPr="006E6937">
              <w:rPr>
                <w:rFonts w:ascii="Gotham Narrow Book" w:hAnsi="Gotham Narrow Book"/>
                <w:sz w:val="18"/>
                <w:szCs w:val="18"/>
              </w:rPr>
              <w:t xml:space="preserve">Average: </w:t>
            </w:r>
            <w:r>
              <w:rPr>
                <w:rFonts w:ascii="Gotham Narrow Book" w:hAnsi="Gotham Narrow Book"/>
                <w:sz w:val="18"/>
                <w:szCs w:val="18"/>
              </w:rPr>
              <w:t>19.402</w:t>
            </w:r>
          </w:p>
        </w:tc>
      </w:tr>
    </w:tbl>
    <w:p w14:paraId="4306E40F" w14:textId="77777777" w:rsidR="004E704F" w:rsidRPr="004E704F" w:rsidRDefault="004E704F" w:rsidP="004E704F">
      <w:pPr>
        <w:rPr>
          <w:lang w:eastAsia="en-US"/>
        </w:rPr>
      </w:pPr>
    </w:p>
    <w:p w14:paraId="7AE73D57" w14:textId="31B9EB88" w:rsidR="003374FE" w:rsidRPr="004330AE" w:rsidRDefault="00062CBD" w:rsidP="004330AE">
      <w:pPr>
        <w:pStyle w:val="Caption"/>
      </w:pPr>
      <w:bookmarkStart w:id="96" w:name="_Toc148009837"/>
      <w:r w:rsidRPr="00E063DB">
        <w:rPr>
          <w:rFonts w:ascii="Gotham Narrow Medium" w:hAnsi="Gotham Narrow Medium"/>
        </w:rPr>
        <w:t xml:space="preserve">Table </w:t>
      </w:r>
      <w:r w:rsidRPr="00E063DB">
        <w:rPr>
          <w:rFonts w:ascii="Gotham Narrow Medium" w:hAnsi="Gotham Narrow Medium"/>
        </w:rPr>
        <w:fldChar w:fldCharType="begin"/>
      </w:r>
      <w:r w:rsidRPr="00E063DB">
        <w:rPr>
          <w:rFonts w:ascii="Gotham Narrow Medium" w:hAnsi="Gotham Narrow Medium"/>
        </w:rPr>
        <w:instrText xml:space="preserve"> STYLEREF 1 \s </w:instrText>
      </w:r>
      <w:r w:rsidRPr="00E063DB">
        <w:rPr>
          <w:rFonts w:ascii="Gotham Narrow Medium" w:hAnsi="Gotham Narrow Medium"/>
        </w:rPr>
        <w:fldChar w:fldCharType="separate"/>
      </w:r>
      <w:r w:rsidR="001D6386">
        <w:rPr>
          <w:rFonts w:ascii="Gotham Narrow Medium" w:hAnsi="Gotham Narrow Medium"/>
          <w:noProof/>
        </w:rPr>
        <w:t>7</w:t>
      </w:r>
      <w:r w:rsidRPr="00E063DB">
        <w:rPr>
          <w:rFonts w:ascii="Gotham Narrow Medium" w:hAnsi="Gotham Narrow Medium"/>
        </w:rPr>
        <w:fldChar w:fldCharType="end"/>
      </w:r>
      <w:r w:rsidRPr="00E063DB">
        <w:rPr>
          <w:rFonts w:ascii="Gotham Narrow Medium" w:hAnsi="Gotham Narrow Medium"/>
        </w:rPr>
        <w:t>.</w:t>
      </w:r>
      <w:r w:rsidRPr="00E063DB">
        <w:rPr>
          <w:rFonts w:ascii="Gotham Narrow Medium" w:hAnsi="Gotham Narrow Medium"/>
        </w:rPr>
        <w:fldChar w:fldCharType="begin"/>
      </w:r>
      <w:r w:rsidRPr="00E063DB">
        <w:rPr>
          <w:rFonts w:ascii="Gotham Narrow Medium" w:hAnsi="Gotham Narrow Medium"/>
        </w:rPr>
        <w:instrText xml:space="preserve"> SEQ Table \* ARABIC \s 1 </w:instrText>
      </w:r>
      <w:r w:rsidRPr="00E063DB">
        <w:rPr>
          <w:rFonts w:ascii="Gotham Narrow Medium" w:hAnsi="Gotham Narrow Medium"/>
        </w:rPr>
        <w:fldChar w:fldCharType="separate"/>
      </w:r>
      <w:r w:rsidR="001D6386">
        <w:rPr>
          <w:rFonts w:ascii="Gotham Narrow Medium" w:hAnsi="Gotham Narrow Medium"/>
          <w:noProof/>
        </w:rPr>
        <w:t>2</w:t>
      </w:r>
      <w:r w:rsidRPr="00E063DB">
        <w:rPr>
          <w:rFonts w:ascii="Gotham Narrow Medium" w:hAnsi="Gotham Narrow Medium"/>
        </w:rPr>
        <w:fldChar w:fldCharType="end"/>
      </w:r>
      <w:r w:rsidRPr="00E063DB">
        <w:rPr>
          <w:rFonts w:ascii="Gotham Narrow Medium" w:hAnsi="Gotham Narrow Medium"/>
        </w:rPr>
        <w:t>:</w:t>
      </w:r>
      <w:r w:rsidRPr="00E063DB">
        <w:t xml:space="preserve"> </w:t>
      </w:r>
      <w:r w:rsidR="003374FE" w:rsidRPr="00E063DB">
        <w:t xml:space="preserve">Acidity Critical Loads at SSSIs that coincide with Sherwood Forest </w:t>
      </w:r>
      <w:proofErr w:type="spellStart"/>
      <w:r w:rsidR="003374FE" w:rsidRPr="00E063DB">
        <w:t>ppSPA</w:t>
      </w:r>
      <w:bookmarkEnd w:id="96"/>
      <w:proofErr w:type="spellEnd"/>
    </w:p>
    <w:tbl>
      <w:tblPr>
        <w:tblStyle w:val="TableGrid"/>
        <w:tblW w:w="9067"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27"/>
        <w:gridCol w:w="2075"/>
        <w:gridCol w:w="2241"/>
        <w:gridCol w:w="1824"/>
      </w:tblGrid>
      <w:tr w:rsidR="004E704F" w:rsidRPr="006461B8" w14:paraId="067642C0" w14:textId="77777777" w:rsidTr="00E6552C">
        <w:trPr>
          <w:trHeight w:val="689"/>
        </w:trPr>
        <w:tc>
          <w:tcPr>
            <w:tcW w:w="2927" w:type="dxa"/>
            <w:shd w:val="clear" w:color="auto" w:fill="355C8E"/>
            <w:vAlign w:val="center"/>
          </w:tcPr>
          <w:p w14:paraId="002700E0"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Features</w:t>
            </w:r>
          </w:p>
        </w:tc>
        <w:tc>
          <w:tcPr>
            <w:tcW w:w="2075" w:type="dxa"/>
            <w:shd w:val="clear" w:color="auto" w:fill="355C8E"/>
            <w:vAlign w:val="center"/>
          </w:tcPr>
          <w:p w14:paraId="73595422"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Relevant Acidity Critical Load Class</w:t>
            </w:r>
          </w:p>
        </w:tc>
        <w:tc>
          <w:tcPr>
            <w:tcW w:w="2241" w:type="dxa"/>
            <w:shd w:val="clear" w:color="auto" w:fill="355C8E"/>
            <w:vAlign w:val="center"/>
          </w:tcPr>
          <w:p w14:paraId="44FD967C"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Acidity Critical Load (</w:t>
            </w:r>
            <w:proofErr w:type="spellStart"/>
            <w:r w:rsidRPr="00B33056">
              <w:rPr>
                <w:rFonts w:ascii="Gotham Narrow Book" w:hAnsi="Gotham Narrow Book"/>
                <w:color w:val="FFFFFF" w:themeColor="background1"/>
                <w:sz w:val="18"/>
                <w:szCs w:val="18"/>
              </w:rPr>
              <w:t>keq</w:t>
            </w:r>
            <w:proofErr w:type="spellEnd"/>
            <w:r w:rsidRPr="00B33056">
              <w:rPr>
                <w:rFonts w:ascii="Gotham Narrow Book" w:hAnsi="Gotham Narrow Book"/>
                <w:color w:val="FFFFFF" w:themeColor="background1"/>
                <w:sz w:val="18"/>
                <w:szCs w:val="18"/>
              </w:rPr>
              <w:t>)</w:t>
            </w:r>
          </w:p>
        </w:tc>
        <w:tc>
          <w:tcPr>
            <w:tcW w:w="1824" w:type="dxa"/>
            <w:shd w:val="clear" w:color="auto" w:fill="355C8E"/>
            <w:vAlign w:val="center"/>
          </w:tcPr>
          <w:p w14:paraId="4F82FE1E" w14:textId="77777777" w:rsidR="004E704F" w:rsidRPr="00B33056"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 xml:space="preserve">Acid Deposition </w:t>
            </w:r>
          </w:p>
          <w:p w14:paraId="6F5BB464" w14:textId="77777777" w:rsidR="004E704F" w:rsidRPr="006461B8" w:rsidRDefault="004E704F" w:rsidP="00E6552C">
            <w:pPr>
              <w:jc w:val="center"/>
              <w:rPr>
                <w:rFonts w:ascii="Gotham Narrow Book" w:hAnsi="Gotham Narrow Book"/>
                <w:color w:val="FFFFFF" w:themeColor="background1"/>
                <w:sz w:val="18"/>
                <w:szCs w:val="18"/>
              </w:rPr>
            </w:pPr>
            <w:r w:rsidRPr="00B33056">
              <w:rPr>
                <w:rFonts w:ascii="Gotham Narrow Book" w:hAnsi="Gotham Narrow Book"/>
                <w:color w:val="FFFFFF" w:themeColor="background1"/>
                <w:sz w:val="18"/>
                <w:szCs w:val="18"/>
              </w:rPr>
              <w:t xml:space="preserve">Nitrogen | Sulphur </w:t>
            </w:r>
            <w:proofErr w:type="spellStart"/>
            <w:r w:rsidRPr="00B33056">
              <w:rPr>
                <w:rFonts w:ascii="Gotham Narrow Book" w:hAnsi="Gotham Narrow Book"/>
                <w:color w:val="FFFFFF" w:themeColor="background1"/>
                <w:sz w:val="18"/>
                <w:szCs w:val="18"/>
              </w:rPr>
              <w:t>keq</w:t>
            </w:r>
            <w:proofErr w:type="spellEnd"/>
            <w:r w:rsidRPr="00B33056">
              <w:rPr>
                <w:rFonts w:ascii="Gotham Narrow Book" w:hAnsi="Gotham Narrow Book"/>
                <w:color w:val="FFFFFF" w:themeColor="background1"/>
                <w:sz w:val="18"/>
                <w:szCs w:val="18"/>
              </w:rPr>
              <w:t>/ha/yr</w:t>
            </w:r>
            <w:r w:rsidRPr="00B33056">
              <w:rPr>
                <w:rStyle w:val="FootnoteReference"/>
                <w:rFonts w:ascii="Gotham Narrow Book" w:hAnsi="Gotham Narrow Book"/>
                <w:color w:val="FFFFFF" w:themeColor="background1"/>
                <w:sz w:val="18"/>
                <w:szCs w:val="18"/>
              </w:rPr>
              <w:footnoteReference w:id="78"/>
            </w:r>
          </w:p>
          <w:p w14:paraId="2C2444F5" w14:textId="77777777" w:rsidR="004E704F" w:rsidRPr="006461B8" w:rsidRDefault="004E704F" w:rsidP="00E6552C">
            <w:pPr>
              <w:jc w:val="center"/>
              <w:rPr>
                <w:rFonts w:ascii="Gotham Narrow Book" w:hAnsi="Gotham Narrow Book"/>
                <w:color w:val="FFFFFF" w:themeColor="background1"/>
                <w:sz w:val="18"/>
                <w:szCs w:val="18"/>
              </w:rPr>
            </w:pPr>
          </w:p>
        </w:tc>
      </w:tr>
      <w:tr w:rsidR="004E704F" w:rsidRPr="008230CC" w14:paraId="6E7B77E3" w14:textId="77777777" w:rsidTr="00E6552C">
        <w:tc>
          <w:tcPr>
            <w:tcW w:w="2927" w:type="dxa"/>
            <w:shd w:val="clear" w:color="auto" w:fill="A5D9DB"/>
            <w:vAlign w:val="center"/>
          </w:tcPr>
          <w:p w14:paraId="01EB67C4" w14:textId="77777777" w:rsidR="004E704F" w:rsidRPr="00290C7A"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olor w:val="000000" w:themeColor="text1"/>
                <w:sz w:val="18"/>
                <w:szCs w:val="18"/>
              </w:rPr>
              <w:t>Clumber Park SSSI</w:t>
            </w:r>
          </w:p>
        </w:tc>
        <w:tc>
          <w:tcPr>
            <w:tcW w:w="2075" w:type="dxa"/>
            <w:shd w:val="clear" w:color="auto" w:fill="A5D9DB"/>
            <w:vAlign w:val="center"/>
          </w:tcPr>
          <w:p w14:paraId="3EF87D88" w14:textId="77777777" w:rsidR="004E704F" w:rsidRPr="00290C7A" w:rsidRDefault="004E704F" w:rsidP="00E6552C">
            <w:pPr>
              <w:jc w:val="center"/>
              <w:rPr>
                <w:rFonts w:ascii="Gotham Narrow Book" w:hAnsi="Gotham Narrow Book"/>
                <w:sz w:val="18"/>
                <w:szCs w:val="18"/>
              </w:rPr>
            </w:pPr>
          </w:p>
        </w:tc>
        <w:tc>
          <w:tcPr>
            <w:tcW w:w="2241" w:type="dxa"/>
            <w:shd w:val="clear" w:color="auto" w:fill="A5D9DB"/>
            <w:vAlign w:val="center"/>
          </w:tcPr>
          <w:p w14:paraId="5DF48E24" w14:textId="77777777" w:rsidR="004E704F" w:rsidRPr="008230CC" w:rsidRDefault="004E704F" w:rsidP="00E6552C">
            <w:pPr>
              <w:jc w:val="center"/>
              <w:rPr>
                <w:rFonts w:ascii="Gotham Narrow Book" w:hAnsi="Gotham Narrow Book"/>
                <w:sz w:val="18"/>
                <w:szCs w:val="18"/>
              </w:rPr>
            </w:pPr>
          </w:p>
        </w:tc>
        <w:tc>
          <w:tcPr>
            <w:tcW w:w="1824" w:type="dxa"/>
            <w:shd w:val="clear" w:color="auto" w:fill="A5D9DB"/>
            <w:vAlign w:val="center"/>
          </w:tcPr>
          <w:p w14:paraId="09FDF3B7" w14:textId="77777777" w:rsidR="004E704F" w:rsidRPr="008230CC" w:rsidRDefault="004E704F" w:rsidP="00E6552C">
            <w:pPr>
              <w:jc w:val="center"/>
              <w:rPr>
                <w:rFonts w:ascii="Gotham Narrow Book" w:hAnsi="Gotham Narrow Book"/>
                <w:sz w:val="18"/>
                <w:szCs w:val="18"/>
              </w:rPr>
            </w:pPr>
          </w:p>
        </w:tc>
      </w:tr>
      <w:tr w:rsidR="004E704F" w:rsidRPr="006461B8" w14:paraId="00B51AD2" w14:textId="77777777" w:rsidTr="00E6552C">
        <w:tc>
          <w:tcPr>
            <w:tcW w:w="2927" w:type="dxa"/>
            <w:shd w:val="clear" w:color="auto" w:fill="D9D9D9"/>
            <w:vAlign w:val="center"/>
          </w:tcPr>
          <w:p w14:paraId="11B33974"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 xml:space="preserve">Alnus </w:t>
            </w:r>
            <w:proofErr w:type="spellStart"/>
            <w:r w:rsidRPr="00E42641">
              <w:rPr>
                <w:rFonts w:ascii="Gotham Narrow Book" w:hAnsi="Gotham Narrow Book" w:cs="Times"/>
                <w:i/>
                <w:iCs/>
                <w:sz w:val="18"/>
                <w:szCs w:val="18"/>
              </w:rPr>
              <w:t>glutinosa</w:t>
            </w:r>
            <w:proofErr w:type="spellEnd"/>
            <w:r w:rsidRPr="00E42641">
              <w:rPr>
                <w:rFonts w:ascii="Gotham Narrow Book" w:hAnsi="Gotham Narrow Book" w:cs="Times"/>
                <w:i/>
                <w:iCs/>
                <w:sz w:val="18"/>
                <w:szCs w:val="18"/>
              </w:rPr>
              <w:t xml:space="preserve"> -</w:t>
            </w:r>
            <w:r w:rsidRPr="00290C7A">
              <w:rPr>
                <w:rFonts w:ascii="Gotham Narrow Book" w:hAnsi="Gotham Narrow Book" w:cs="Times"/>
                <w:sz w:val="18"/>
                <w:szCs w:val="18"/>
              </w:rPr>
              <w:t xml:space="preserve"> </w:t>
            </w:r>
            <w:proofErr w:type="spellStart"/>
            <w:r w:rsidRPr="00804F31">
              <w:rPr>
                <w:rFonts w:ascii="Gotham Narrow Book" w:hAnsi="Gotham Narrow Book" w:cs="Times"/>
                <w:i/>
                <w:iCs/>
                <w:sz w:val="18"/>
                <w:szCs w:val="18"/>
              </w:rPr>
              <w:t>Carex</w:t>
            </w:r>
            <w:proofErr w:type="spellEnd"/>
            <w:r w:rsidRPr="00804F31">
              <w:rPr>
                <w:rFonts w:ascii="Gotham Narrow Book" w:hAnsi="Gotham Narrow Book" w:cs="Times"/>
                <w:i/>
                <w:iCs/>
                <w:sz w:val="18"/>
                <w:szCs w:val="18"/>
              </w:rPr>
              <w:t xml:space="preserve"> paniculata</w:t>
            </w:r>
            <w:r w:rsidRPr="00290C7A">
              <w:rPr>
                <w:rFonts w:ascii="Gotham Narrow Book" w:hAnsi="Gotham Narrow Book" w:cs="Times"/>
                <w:sz w:val="18"/>
                <w:szCs w:val="18"/>
              </w:rPr>
              <w:t xml:space="preserve"> Woodland</w:t>
            </w:r>
          </w:p>
        </w:tc>
        <w:tc>
          <w:tcPr>
            <w:tcW w:w="2075" w:type="dxa"/>
            <w:shd w:val="clear" w:color="auto" w:fill="F3F3F3"/>
            <w:vAlign w:val="center"/>
          </w:tcPr>
          <w:p w14:paraId="23AFBF87"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 xml:space="preserve">Unmanaged </w:t>
            </w:r>
            <w:proofErr w:type="spellStart"/>
            <w:r w:rsidRPr="00290C7A">
              <w:rPr>
                <w:rFonts w:ascii="Gotham Narrow Book" w:hAnsi="Gotham Narrow Book"/>
                <w:sz w:val="18"/>
                <w:szCs w:val="18"/>
              </w:rPr>
              <w:t>Broadleafed</w:t>
            </w:r>
            <w:proofErr w:type="spellEnd"/>
            <w:r w:rsidRPr="00290C7A">
              <w:rPr>
                <w:rFonts w:ascii="Gotham Narrow Book" w:hAnsi="Gotham Narrow Book"/>
                <w:sz w:val="18"/>
                <w:szCs w:val="18"/>
              </w:rPr>
              <w:t>/Coniferous Woodland</w:t>
            </w:r>
          </w:p>
        </w:tc>
        <w:tc>
          <w:tcPr>
            <w:tcW w:w="2241" w:type="dxa"/>
            <w:shd w:val="clear" w:color="auto" w:fill="F3F3F3"/>
            <w:vAlign w:val="center"/>
          </w:tcPr>
          <w:p w14:paraId="28537436" w14:textId="77777777" w:rsidR="004E704F" w:rsidRDefault="004E704F" w:rsidP="00E6552C">
            <w:pPr>
              <w:jc w:val="center"/>
              <w:rPr>
                <w:rFonts w:ascii="Gotham Narrow Book" w:hAnsi="Gotham Narrow Book"/>
                <w:sz w:val="18"/>
                <w:szCs w:val="18"/>
              </w:rPr>
            </w:pPr>
            <w:proofErr w:type="spellStart"/>
            <w:r w:rsidRPr="008230CC">
              <w:rPr>
                <w:rFonts w:ascii="Gotham Narrow Book" w:hAnsi="Gotham Narrow Book"/>
                <w:sz w:val="18"/>
                <w:szCs w:val="18"/>
              </w:rPr>
              <w:t>MinCLminN</w:t>
            </w:r>
            <w:proofErr w:type="spellEnd"/>
            <w:r w:rsidRPr="008230CC">
              <w:rPr>
                <w:rFonts w:ascii="Gotham Narrow Book" w:hAnsi="Gotham Narrow Book"/>
                <w:sz w:val="18"/>
                <w:szCs w:val="18"/>
              </w:rPr>
              <w:t xml:space="preserve">: </w:t>
            </w:r>
            <w:r>
              <w:rPr>
                <w:rFonts w:ascii="Gotham Narrow Book" w:hAnsi="Gotham Narrow Book"/>
                <w:sz w:val="18"/>
                <w:szCs w:val="18"/>
              </w:rPr>
              <w:t>0.142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MaxCLminN</w:t>
            </w:r>
            <w:proofErr w:type="spellEnd"/>
            <w:r w:rsidRPr="008230CC">
              <w:rPr>
                <w:rFonts w:ascii="Gotham Narrow Book" w:hAnsi="Gotham Narrow Book"/>
                <w:sz w:val="18"/>
                <w:szCs w:val="18"/>
              </w:rPr>
              <w:t xml:space="preserve">: </w:t>
            </w:r>
            <w:r>
              <w:rPr>
                <w:rFonts w:ascii="Gotham Narrow Book" w:hAnsi="Gotham Narrow Book"/>
                <w:sz w:val="18"/>
                <w:szCs w:val="18"/>
              </w:rPr>
              <w:t>0.142</w:t>
            </w:r>
          </w:p>
          <w:p w14:paraId="249E111D"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MinCLMaxS</w:t>
            </w:r>
            <w:proofErr w:type="spellEnd"/>
            <w:r w:rsidRPr="008230CC">
              <w:rPr>
                <w:rFonts w:ascii="Gotham Narrow Book" w:hAnsi="Gotham Narrow Book"/>
                <w:sz w:val="18"/>
                <w:szCs w:val="18"/>
              </w:rPr>
              <w:t xml:space="preserve">: </w:t>
            </w:r>
            <w:r>
              <w:rPr>
                <w:rFonts w:ascii="Gotham Narrow Book" w:hAnsi="Gotham Narrow Book"/>
                <w:sz w:val="18"/>
                <w:szCs w:val="18"/>
              </w:rPr>
              <w:t>1.172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MaxCLMaxS</w:t>
            </w:r>
            <w:proofErr w:type="spellEnd"/>
            <w:r w:rsidRPr="008230CC">
              <w:rPr>
                <w:rFonts w:ascii="Gotham Narrow Book" w:hAnsi="Gotham Narrow Book"/>
                <w:sz w:val="18"/>
                <w:szCs w:val="18"/>
              </w:rPr>
              <w:t xml:space="preserve">: </w:t>
            </w:r>
            <w:r>
              <w:rPr>
                <w:rFonts w:ascii="Gotham Narrow Book" w:hAnsi="Gotham Narrow Book"/>
                <w:sz w:val="18"/>
                <w:szCs w:val="18"/>
              </w:rPr>
              <w:t>1.207</w:t>
            </w:r>
          </w:p>
          <w:p w14:paraId="5F0342AD"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MinCLMaxN</w:t>
            </w:r>
            <w:proofErr w:type="spellEnd"/>
            <w:r w:rsidRPr="008230CC">
              <w:rPr>
                <w:rFonts w:ascii="Gotham Narrow Book" w:hAnsi="Gotham Narrow Book"/>
                <w:sz w:val="18"/>
                <w:szCs w:val="18"/>
              </w:rPr>
              <w:t xml:space="preserve">: </w:t>
            </w:r>
            <w:r>
              <w:rPr>
                <w:rFonts w:ascii="Gotham Narrow Book" w:hAnsi="Gotham Narrow Book"/>
                <w:sz w:val="18"/>
                <w:szCs w:val="18"/>
              </w:rPr>
              <w:t>1.314</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MaxCLMaxN</w:t>
            </w:r>
            <w:proofErr w:type="spellEnd"/>
            <w:r w:rsidRPr="008230CC">
              <w:rPr>
                <w:rFonts w:ascii="Gotham Narrow Book" w:hAnsi="Gotham Narrow Book"/>
                <w:sz w:val="18"/>
                <w:szCs w:val="18"/>
              </w:rPr>
              <w:t xml:space="preserve">: </w:t>
            </w:r>
            <w:r>
              <w:rPr>
                <w:rFonts w:ascii="Gotham Narrow Book" w:hAnsi="Gotham Narrow Book"/>
                <w:sz w:val="18"/>
                <w:szCs w:val="18"/>
              </w:rPr>
              <w:t>1.349</w:t>
            </w:r>
          </w:p>
        </w:tc>
        <w:tc>
          <w:tcPr>
            <w:tcW w:w="1824" w:type="dxa"/>
            <w:shd w:val="clear" w:color="auto" w:fill="F2DBDB"/>
            <w:vAlign w:val="center"/>
          </w:tcPr>
          <w:p w14:paraId="1B21C915"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2.028</w:t>
            </w:r>
            <w:r w:rsidRPr="008230CC">
              <w:rPr>
                <w:rFonts w:ascii="Gotham Narrow Book" w:hAnsi="Gotham Narrow Book"/>
                <w:sz w:val="18"/>
                <w:szCs w:val="18"/>
              </w:rPr>
              <w:br/>
              <w:t xml:space="preserve">Minimum: </w:t>
            </w:r>
            <w:r>
              <w:rPr>
                <w:rFonts w:ascii="Gotham Narrow Book" w:hAnsi="Gotham Narrow Book"/>
                <w:sz w:val="18"/>
                <w:szCs w:val="18"/>
              </w:rPr>
              <w:t>1.947</w:t>
            </w:r>
            <w:r w:rsidRPr="008230CC">
              <w:rPr>
                <w:rFonts w:ascii="Gotham Narrow Book" w:hAnsi="Gotham Narrow Book"/>
                <w:sz w:val="18"/>
                <w:szCs w:val="18"/>
              </w:rPr>
              <w:br/>
              <w:t xml:space="preserve">Average: </w:t>
            </w:r>
            <w:r>
              <w:rPr>
                <w:rFonts w:ascii="Gotham Narrow Book" w:hAnsi="Gotham Narrow Book"/>
                <w:sz w:val="18"/>
                <w:szCs w:val="18"/>
              </w:rPr>
              <w:t>1.992</w:t>
            </w:r>
          </w:p>
          <w:p w14:paraId="7A2BE31F" w14:textId="77777777" w:rsidR="004E704F" w:rsidRPr="006461B8" w:rsidRDefault="004E704F" w:rsidP="00E6552C">
            <w:pPr>
              <w:jc w:val="center"/>
              <w:rPr>
                <w:rFonts w:ascii="Gotham Narrow Book" w:hAnsi="Gotham Narrow Book"/>
                <w:sz w:val="18"/>
                <w:szCs w:val="18"/>
              </w:rPr>
            </w:pPr>
          </w:p>
        </w:tc>
      </w:tr>
      <w:tr w:rsidR="004E704F" w:rsidRPr="006461B8" w14:paraId="5313D11A" w14:textId="77777777" w:rsidTr="00E6552C">
        <w:tc>
          <w:tcPr>
            <w:tcW w:w="2927" w:type="dxa"/>
            <w:shd w:val="clear" w:color="auto" w:fill="D9D9D9"/>
            <w:vAlign w:val="center"/>
          </w:tcPr>
          <w:p w14:paraId="3ED295D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t>Calluna Vulgaris -</w:t>
            </w:r>
            <w:r w:rsidRPr="00290C7A">
              <w:rPr>
                <w:rFonts w:ascii="Gotham Narrow Book" w:hAnsi="Gotham Narrow Book" w:cs="Times"/>
                <w:sz w:val="18"/>
                <w:szCs w:val="18"/>
              </w:rPr>
              <w:t xml:space="preserve"> </w:t>
            </w:r>
            <w:proofErr w:type="spellStart"/>
            <w:r w:rsidRPr="00804F31">
              <w:rPr>
                <w:rFonts w:ascii="Gotham Narrow Book" w:hAnsi="Gotham Narrow Book" w:cs="Times"/>
                <w:i/>
                <w:iCs/>
                <w:sz w:val="18"/>
                <w:szCs w:val="18"/>
              </w:rPr>
              <w:t>Deschampsia</w:t>
            </w:r>
            <w:proofErr w:type="spellEnd"/>
            <w:r w:rsidRPr="00804F31">
              <w:rPr>
                <w:rFonts w:ascii="Gotham Narrow Book" w:hAnsi="Gotham Narrow Book" w:cs="Times"/>
                <w:i/>
                <w:iCs/>
                <w:sz w:val="18"/>
                <w:szCs w:val="18"/>
              </w:rPr>
              <w:t xml:space="preserve"> </w:t>
            </w:r>
            <w:proofErr w:type="spellStart"/>
            <w:r w:rsidRPr="00804F31">
              <w:rPr>
                <w:rFonts w:ascii="Gotham Narrow Book" w:hAnsi="Gotham Narrow Book" w:cs="Times"/>
                <w:i/>
                <w:iCs/>
                <w:sz w:val="18"/>
                <w:szCs w:val="18"/>
              </w:rPr>
              <w:t>flexuosa</w:t>
            </w:r>
            <w:proofErr w:type="spellEnd"/>
            <w:r w:rsidRPr="00804F31">
              <w:rPr>
                <w:rFonts w:ascii="Gotham Narrow Book" w:hAnsi="Gotham Narrow Book" w:cs="Times"/>
                <w:i/>
                <w:iCs/>
                <w:sz w:val="18"/>
                <w:szCs w:val="18"/>
              </w:rPr>
              <w:t xml:space="preserve"> </w:t>
            </w:r>
            <w:r w:rsidRPr="00290C7A">
              <w:rPr>
                <w:rFonts w:ascii="Gotham Narrow Book" w:hAnsi="Gotham Narrow Book" w:cs="Times"/>
                <w:sz w:val="18"/>
                <w:szCs w:val="18"/>
              </w:rPr>
              <w:t>Heath</w:t>
            </w:r>
          </w:p>
        </w:tc>
        <w:tc>
          <w:tcPr>
            <w:tcW w:w="2075" w:type="dxa"/>
            <w:shd w:val="clear" w:color="auto" w:fill="F3F3F3"/>
            <w:vAlign w:val="center"/>
          </w:tcPr>
          <w:p w14:paraId="2FCA8796"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Dwarf shrub heath</w:t>
            </w:r>
          </w:p>
        </w:tc>
        <w:tc>
          <w:tcPr>
            <w:tcW w:w="2241" w:type="dxa"/>
            <w:shd w:val="clear" w:color="auto" w:fill="F3F3F3"/>
            <w:vAlign w:val="center"/>
          </w:tcPr>
          <w:p w14:paraId="07C052D2" w14:textId="77777777" w:rsidR="004E704F" w:rsidRDefault="004E704F" w:rsidP="00E6552C">
            <w:pPr>
              <w:jc w:val="center"/>
              <w:rPr>
                <w:rFonts w:ascii="Gotham Narrow Book" w:hAnsi="Gotham Narrow Book"/>
                <w:sz w:val="18"/>
                <w:szCs w:val="18"/>
              </w:rPr>
            </w:pPr>
            <w:proofErr w:type="spellStart"/>
            <w:r w:rsidRPr="008230CC">
              <w:rPr>
                <w:rFonts w:ascii="Gotham Narrow Book" w:hAnsi="Gotham Narrow Book"/>
                <w:sz w:val="18"/>
                <w:szCs w:val="18"/>
              </w:rPr>
              <w:t>MinCLminN</w:t>
            </w:r>
            <w:proofErr w:type="spellEnd"/>
            <w:r w:rsidRPr="008230CC">
              <w:rPr>
                <w:rFonts w:ascii="Gotham Narrow Book" w:hAnsi="Gotham Narrow Book"/>
                <w:sz w:val="18"/>
                <w:szCs w:val="18"/>
              </w:rPr>
              <w:t xml:space="preserve">: </w:t>
            </w:r>
            <w:r>
              <w:rPr>
                <w:rFonts w:ascii="Gotham Narrow Book" w:hAnsi="Gotham Narrow Book"/>
                <w:sz w:val="18"/>
                <w:szCs w:val="18"/>
              </w:rPr>
              <w:t>0.892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MaxCLminN</w:t>
            </w:r>
            <w:proofErr w:type="spellEnd"/>
            <w:r w:rsidRPr="008230CC">
              <w:rPr>
                <w:rFonts w:ascii="Gotham Narrow Book" w:hAnsi="Gotham Narrow Book"/>
                <w:sz w:val="18"/>
                <w:szCs w:val="18"/>
              </w:rPr>
              <w:t xml:space="preserve">: </w:t>
            </w:r>
            <w:r>
              <w:rPr>
                <w:rFonts w:ascii="Gotham Narrow Book" w:hAnsi="Gotham Narrow Book"/>
                <w:sz w:val="18"/>
                <w:szCs w:val="18"/>
              </w:rPr>
              <w:t>0.892</w:t>
            </w:r>
          </w:p>
          <w:p w14:paraId="78360725"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MinCLMaxS</w:t>
            </w:r>
            <w:proofErr w:type="spellEnd"/>
            <w:r w:rsidRPr="008230CC">
              <w:rPr>
                <w:rFonts w:ascii="Gotham Narrow Book" w:hAnsi="Gotham Narrow Book"/>
                <w:sz w:val="18"/>
                <w:szCs w:val="18"/>
              </w:rPr>
              <w:t xml:space="preserve">: </w:t>
            </w:r>
            <w:r>
              <w:rPr>
                <w:rFonts w:ascii="Gotham Narrow Book" w:hAnsi="Gotham Narrow Book"/>
                <w:sz w:val="18"/>
                <w:szCs w:val="18"/>
              </w:rPr>
              <w:t>0.48</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MaxCLMaxS</w:t>
            </w:r>
            <w:proofErr w:type="spellEnd"/>
            <w:r w:rsidRPr="008230CC">
              <w:rPr>
                <w:rFonts w:ascii="Gotham Narrow Book" w:hAnsi="Gotham Narrow Book"/>
                <w:sz w:val="18"/>
                <w:szCs w:val="18"/>
              </w:rPr>
              <w:t xml:space="preserve">: </w:t>
            </w:r>
            <w:r>
              <w:rPr>
                <w:rFonts w:ascii="Gotham Narrow Book" w:hAnsi="Gotham Narrow Book"/>
                <w:sz w:val="18"/>
                <w:szCs w:val="18"/>
              </w:rPr>
              <w:t>0.5</w:t>
            </w:r>
          </w:p>
          <w:p w14:paraId="4BBD13DF"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MinCLMaxN</w:t>
            </w:r>
            <w:proofErr w:type="spellEnd"/>
            <w:r w:rsidRPr="008230CC">
              <w:rPr>
                <w:rFonts w:ascii="Gotham Narrow Book" w:hAnsi="Gotham Narrow Book"/>
                <w:sz w:val="18"/>
                <w:szCs w:val="18"/>
              </w:rPr>
              <w:t xml:space="preserve">: </w:t>
            </w:r>
            <w:r>
              <w:rPr>
                <w:rFonts w:ascii="Gotham Narrow Book" w:hAnsi="Gotham Narrow Book"/>
                <w:sz w:val="18"/>
                <w:szCs w:val="18"/>
              </w:rPr>
              <w:t>1.372</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MaxCLMaxN</w:t>
            </w:r>
            <w:proofErr w:type="spellEnd"/>
            <w:r w:rsidRPr="008230CC">
              <w:rPr>
                <w:rFonts w:ascii="Gotham Narrow Book" w:hAnsi="Gotham Narrow Book"/>
                <w:sz w:val="18"/>
                <w:szCs w:val="18"/>
              </w:rPr>
              <w:t xml:space="preserve">: </w:t>
            </w:r>
            <w:r>
              <w:rPr>
                <w:rFonts w:ascii="Gotham Narrow Book" w:hAnsi="Gotham Narrow Book"/>
                <w:sz w:val="18"/>
                <w:szCs w:val="18"/>
              </w:rPr>
              <w:t>1.392</w:t>
            </w:r>
          </w:p>
        </w:tc>
        <w:tc>
          <w:tcPr>
            <w:tcW w:w="1824" w:type="dxa"/>
            <w:shd w:val="clear" w:color="auto" w:fill="F2D90B"/>
            <w:vAlign w:val="center"/>
          </w:tcPr>
          <w:p w14:paraId="2FB02E8D"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1.154</w:t>
            </w:r>
            <w:r w:rsidRPr="008230CC">
              <w:rPr>
                <w:rFonts w:ascii="Gotham Narrow Book" w:hAnsi="Gotham Narrow Book"/>
                <w:sz w:val="18"/>
                <w:szCs w:val="18"/>
              </w:rPr>
              <w:br/>
              <w:t xml:space="preserve">Minimum: </w:t>
            </w:r>
            <w:r>
              <w:rPr>
                <w:rFonts w:ascii="Gotham Narrow Book" w:hAnsi="Gotham Narrow Book"/>
                <w:sz w:val="18"/>
                <w:szCs w:val="18"/>
              </w:rPr>
              <w:t>1.109</w:t>
            </w:r>
            <w:r w:rsidRPr="008230CC">
              <w:rPr>
                <w:rFonts w:ascii="Gotham Narrow Book" w:hAnsi="Gotham Narrow Book"/>
                <w:sz w:val="18"/>
                <w:szCs w:val="18"/>
              </w:rPr>
              <w:br/>
              <w:t xml:space="preserve">Average: </w:t>
            </w:r>
            <w:r>
              <w:rPr>
                <w:rFonts w:ascii="Gotham Narrow Book" w:hAnsi="Gotham Narrow Book"/>
                <w:sz w:val="18"/>
                <w:szCs w:val="18"/>
              </w:rPr>
              <w:t>1.133</w:t>
            </w:r>
          </w:p>
          <w:p w14:paraId="14F69737" w14:textId="77777777" w:rsidR="004E704F" w:rsidRPr="006461B8" w:rsidRDefault="004E704F" w:rsidP="00E6552C">
            <w:pPr>
              <w:jc w:val="center"/>
              <w:rPr>
                <w:rFonts w:ascii="Gotham Narrow Book" w:hAnsi="Gotham Narrow Book"/>
                <w:sz w:val="18"/>
                <w:szCs w:val="18"/>
              </w:rPr>
            </w:pPr>
          </w:p>
        </w:tc>
      </w:tr>
      <w:tr w:rsidR="004E704F" w:rsidRPr="006461B8" w14:paraId="082DB97A" w14:textId="77777777" w:rsidTr="00E6552C">
        <w:tc>
          <w:tcPr>
            <w:tcW w:w="2927" w:type="dxa"/>
            <w:shd w:val="clear" w:color="auto" w:fill="D9D9D9"/>
            <w:vAlign w:val="center"/>
          </w:tcPr>
          <w:p w14:paraId="3A49AE29"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E42641">
              <w:rPr>
                <w:rFonts w:ascii="Gotham Narrow Book" w:hAnsi="Gotham Narrow Book" w:cs="Times"/>
                <w:i/>
                <w:iCs/>
                <w:sz w:val="18"/>
                <w:szCs w:val="18"/>
              </w:rPr>
              <w:lastRenderedPageBreak/>
              <w:t>Cynosurus Cristatus -</w:t>
            </w:r>
            <w:r w:rsidRPr="00290C7A">
              <w:rPr>
                <w:rFonts w:ascii="Gotham Narrow Book" w:hAnsi="Gotham Narrow Book" w:cs="Times"/>
                <w:sz w:val="18"/>
                <w:szCs w:val="18"/>
              </w:rPr>
              <w:t xml:space="preserve"> </w:t>
            </w:r>
            <w:r w:rsidRPr="00804F31">
              <w:rPr>
                <w:rFonts w:ascii="Gotham Narrow Book" w:hAnsi="Gotham Narrow Book" w:cs="Times"/>
                <w:i/>
                <w:iCs/>
                <w:sz w:val="18"/>
                <w:szCs w:val="18"/>
              </w:rPr>
              <w:t xml:space="preserve">Centaurea nigra </w:t>
            </w:r>
            <w:r w:rsidRPr="00290C7A">
              <w:rPr>
                <w:rFonts w:ascii="Gotham Narrow Book" w:hAnsi="Gotham Narrow Book" w:cs="Times"/>
                <w:sz w:val="18"/>
                <w:szCs w:val="18"/>
              </w:rPr>
              <w:t>Grassland</w:t>
            </w:r>
          </w:p>
        </w:tc>
        <w:tc>
          <w:tcPr>
            <w:tcW w:w="2075" w:type="dxa"/>
            <w:shd w:val="clear" w:color="auto" w:fill="F3F3F3"/>
            <w:vAlign w:val="center"/>
          </w:tcPr>
          <w:p w14:paraId="37AB1AF6"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Calcareous grassland (using base cation)</w:t>
            </w:r>
          </w:p>
        </w:tc>
        <w:tc>
          <w:tcPr>
            <w:tcW w:w="2241" w:type="dxa"/>
            <w:shd w:val="clear" w:color="auto" w:fill="F3F3F3"/>
            <w:vAlign w:val="center"/>
          </w:tcPr>
          <w:p w14:paraId="3A360E75" w14:textId="77777777" w:rsidR="004E704F" w:rsidRDefault="004E704F" w:rsidP="00E6552C">
            <w:pPr>
              <w:jc w:val="center"/>
              <w:rPr>
                <w:rFonts w:ascii="Gotham Narrow Book" w:hAnsi="Gotham Narrow Book"/>
                <w:sz w:val="18"/>
                <w:szCs w:val="18"/>
              </w:rPr>
            </w:pPr>
            <w:proofErr w:type="spellStart"/>
            <w:r w:rsidRPr="008230CC">
              <w:rPr>
                <w:rFonts w:ascii="Gotham Narrow Book" w:hAnsi="Gotham Narrow Book"/>
                <w:sz w:val="18"/>
                <w:szCs w:val="18"/>
              </w:rPr>
              <w:t>MinCLminN</w:t>
            </w:r>
            <w:proofErr w:type="spellEnd"/>
            <w:r w:rsidRPr="008230CC">
              <w:rPr>
                <w:rFonts w:ascii="Gotham Narrow Book" w:hAnsi="Gotham Narrow Book"/>
                <w:sz w:val="18"/>
                <w:szCs w:val="18"/>
              </w:rPr>
              <w:t xml:space="preserve">: </w:t>
            </w:r>
            <w:r>
              <w:rPr>
                <w:rFonts w:ascii="Gotham Narrow Book" w:hAnsi="Gotham Narrow Book"/>
                <w:sz w:val="18"/>
                <w:szCs w:val="18"/>
              </w:rPr>
              <w:t>0.856</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MaxCLminN</w:t>
            </w:r>
            <w:proofErr w:type="spellEnd"/>
            <w:r w:rsidRPr="008230CC">
              <w:rPr>
                <w:rFonts w:ascii="Gotham Narrow Book" w:hAnsi="Gotham Narrow Book"/>
                <w:sz w:val="18"/>
                <w:szCs w:val="18"/>
              </w:rPr>
              <w:t xml:space="preserve">: </w:t>
            </w:r>
            <w:r>
              <w:rPr>
                <w:rFonts w:ascii="Gotham Narrow Book" w:hAnsi="Gotham Narrow Book"/>
                <w:sz w:val="18"/>
                <w:szCs w:val="18"/>
              </w:rPr>
              <w:t>0.856</w:t>
            </w:r>
          </w:p>
          <w:p w14:paraId="46D57618" w14:textId="77777777" w:rsidR="004E704F"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MinCLMaxS</w:t>
            </w:r>
            <w:proofErr w:type="spellEnd"/>
            <w:r w:rsidRPr="008230CC">
              <w:rPr>
                <w:rFonts w:ascii="Gotham Narrow Book" w:hAnsi="Gotham Narrow Book"/>
                <w:sz w:val="18"/>
                <w:szCs w:val="18"/>
              </w:rPr>
              <w:t xml:space="preserve">: </w:t>
            </w:r>
            <w:r>
              <w:rPr>
                <w:rFonts w:ascii="Gotham Narrow Book" w:hAnsi="Gotham Narrow Book"/>
                <w:sz w:val="18"/>
                <w:szCs w:val="18"/>
              </w:rPr>
              <w:t>4</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MaxCLMaxS</w:t>
            </w:r>
            <w:proofErr w:type="spellEnd"/>
            <w:r w:rsidRPr="008230CC">
              <w:rPr>
                <w:rFonts w:ascii="Gotham Narrow Book" w:hAnsi="Gotham Narrow Book"/>
                <w:sz w:val="18"/>
                <w:szCs w:val="18"/>
              </w:rPr>
              <w:t xml:space="preserve">: </w:t>
            </w:r>
            <w:r>
              <w:rPr>
                <w:rFonts w:ascii="Gotham Narrow Book" w:hAnsi="Gotham Narrow Book"/>
                <w:sz w:val="18"/>
                <w:szCs w:val="18"/>
              </w:rPr>
              <w:t>4</w:t>
            </w:r>
          </w:p>
          <w:p w14:paraId="06205D86" w14:textId="77777777" w:rsidR="004E704F" w:rsidRPr="006461B8" w:rsidRDefault="004E704F" w:rsidP="00E6552C">
            <w:pPr>
              <w:jc w:val="center"/>
              <w:rPr>
                <w:rFonts w:ascii="Gotham Narrow Book" w:hAnsi="Gotham Narrow Book"/>
                <w:sz w:val="18"/>
                <w:szCs w:val="18"/>
              </w:rPr>
            </w:pPr>
            <w:r w:rsidRPr="008230CC">
              <w:rPr>
                <w:rFonts w:ascii="Gotham Narrow Book" w:hAnsi="Gotham Narrow Book"/>
                <w:sz w:val="18"/>
                <w:szCs w:val="18"/>
              </w:rPr>
              <w:br/>
            </w:r>
            <w:proofErr w:type="spellStart"/>
            <w:r w:rsidRPr="008230CC">
              <w:rPr>
                <w:rFonts w:ascii="Gotham Narrow Book" w:hAnsi="Gotham Narrow Book"/>
                <w:sz w:val="18"/>
                <w:szCs w:val="18"/>
              </w:rPr>
              <w:t>MinCLMaxN</w:t>
            </w:r>
            <w:proofErr w:type="spellEnd"/>
            <w:r w:rsidRPr="008230CC">
              <w:rPr>
                <w:rFonts w:ascii="Gotham Narrow Book" w:hAnsi="Gotham Narrow Book"/>
                <w:sz w:val="18"/>
                <w:szCs w:val="18"/>
              </w:rPr>
              <w:t xml:space="preserve">: </w:t>
            </w:r>
            <w:r>
              <w:rPr>
                <w:rFonts w:ascii="Gotham Narrow Book" w:hAnsi="Gotham Narrow Book"/>
                <w:sz w:val="18"/>
                <w:szCs w:val="18"/>
              </w:rPr>
              <w:t>4.856</w:t>
            </w:r>
            <w:r w:rsidRPr="008230CC">
              <w:rPr>
                <w:rFonts w:ascii="Gotham Narrow Book" w:hAnsi="Gotham Narrow Book"/>
                <w:sz w:val="18"/>
                <w:szCs w:val="18"/>
              </w:rPr>
              <w:t xml:space="preserve"> | </w:t>
            </w:r>
            <w:proofErr w:type="spellStart"/>
            <w:r w:rsidRPr="008230CC">
              <w:rPr>
                <w:rFonts w:ascii="Gotham Narrow Book" w:hAnsi="Gotham Narrow Book"/>
                <w:sz w:val="18"/>
                <w:szCs w:val="18"/>
              </w:rPr>
              <w:t>MaxCLMaxN</w:t>
            </w:r>
            <w:proofErr w:type="spellEnd"/>
            <w:r w:rsidRPr="008230CC">
              <w:rPr>
                <w:rFonts w:ascii="Gotham Narrow Book" w:hAnsi="Gotham Narrow Book"/>
                <w:sz w:val="18"/>
                <w:szCs w:val="18"/>
              </w:rPr>
              <w:t xml:space="preserve">: </w:t>
            </w:r>
            <w:r>
              <w:rPr>
                <w:rFonts w:ascii="Gotham Narrow Book" w:hAnsi="Gotham Narrow Book"/>
                <w:sz w:val="18"/>
                <w:szCs w:val="18"/>
              </w:rPr>
              <w:t>4.856</w:t>
            </w:r>
          </w:p>
        </w:tc>
        <w:tc>
          <w:tcPr>
            <w:tcW w:w="1824" w:type="dxa"/>
            <w:shd w:val="clear" w:color="auto" w:fill="F2D90B"/>
            <w:vAlign w:val="center"/>
          </w:tcPr>
          <w:p w14:paraId="22B09940" w14:textId="77777777" w:rsidR="004E704F" w:rsidRPr="008230CC" w:rsidRDefault="004E704F" w:rsidP="00E6552C">
            <w:pPr>
              <w:jc w:val="center"/>
              <w:rPr>
                <w:rFonts w:ascii="Gotham Narrow Book" w:hAnsi="Gotham Narrow Book"/>
                <w:sz w:val="18"/>
                <w:szCs w:val="18"/>
              </w:rPr>
            </w:pPr>
            <w:r w:rsidRPr="008230CC">
              <w:rPr>
                <w:rFonts w:ascii="Gotham Narrow Book" w:hAnsi="Gotham Narrow Book"/>
                <w:sz w:val="18"/>
                <w:szCs w:val="18"/>
              </w:rPr>
              <w:t xml:space="preserve">Maximum: </w:t>
            </w:r>
            <w:r>
              <w:rPr>
                <w:rFonts w:ascii="Gotham Narrow Book" w:hAnsi="Gotham Narrow Book"/>
                <w:sz w:val="18"/>
                <w:szCs w:val="18"/>
              </w:rPr>
              <w:t>1.154</w:t>
            </w:r>
            <w:r w:rsidRPr="008230CC">
              <w:rPr>
                <w:rFonts w:ascii="Gotham Narrow Book" w:hAnsi="Gotham Narrow Book"/>
                <w:sz w:val="18"/>
                <w:szCs w:val="18"/>
              </w:rPr>
              <w:br/>
              <w:t xml:space="preserve">Minimum: </w:t>
            </w:r>
            <w:r>
              <w:rPr>
                <w:rFonts w:ascii="Gotham Narrow Book" w:hAnsi="Gotham Narrow Book"/>
                <w:sz w:val="18"/>
                <w:szCs w:val="18"/>
              </w:rPr>
              <w:t>1.109</w:t>
            </w:r>
            <w:r w:rsidRPr="008230CC">
              <w:rPr>
                <w:rFonts w:ascii="Gotham Narrow Book" w:hAnsi="Gotham Narrow Book"/>
                <w:sz w:val="18"/>
                <w:szCs w:val="18"/>
              </w:rPr>
              <w:br/>
              <w:t xml:space="preserve">Average: </w:t>
            </w:r>
            <w:r>
              <w:rPr>
                <w:rFonts w:ascii="Gotham Narrow Book" w:hAnsi="Gotham Narrow Book"/>
                <w:sz w:val="18"/>
                <w:szCs w:val="18"/>
              </w:rPr>
              <w:t>1.133</w:t>
            </w:r>
          </w:p>
          <w:p w14:paraId="6BF3EF3C" w14:textId="77777777" w:rsidR="004E704F" w:rsidRPr="006461B8" w:rsidRDefault="004E704F" w:rsidP="00E6552C">
            <w:pPr>
              <w:jc w:val="center"/>
              <w:rPr>
                <w:rFonts w:ascii="Gotham Narrow Book" w:hAnsi="Gotham Narrow Book"/>
                <w:sz w:val="18"/>
                <w:szCs w:val="18"/>
              </w:rPr>
            </w:pPr>
          </w:p>
        </w:tc>
      </w:tr>
      <w:tr w:rsidR="004E704F" w:rsidRPr="006461B8" w14:paraId="5C7538E6" w14:textId="77777777" w:rsidTr="00E6552C">
        <w:tc>
          <w:tcPr>
            <w:tcW w:w="2927" w:type="dxa"/>
            <w:shd w:val="clear" w:color="auto" w:fill="D9D9D9"/>
            <w:vAlign w:val="center"/>
          </w:tcPr>
          <w:p w14:paraId="5D31275B"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Assemblages of breeding birds - Woodland</w:t>
            </w:r>
          </w:p>
        </w:tc>
        <w:tc>
          <w:tcPr>
            <w:tcW w:w="2075" w:type="dxa"/>
            <w:shd w:val="clear" w:color="auto" w:fill="F3F3F3"/>
            <w:vAlign w:val="center"/>
          </w:tcPr>
          <w:p w14:paraId="41BFA414"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assigned for this feature </w:t>
            </w:r>
          </w:p>
        </w:tc>
        <w:tc>
          <w:tcPr>
            <w:tcW w:w="2241" w:type="dxa"/>
            <w:shd w:val="clear" w:color="auto" w:fill="F3F3F3"/>
            <w:vAlign w:val="center"/>
          </w:tcPr>
          <w:p w14:paraId="70065AD2"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DBDB"/>
            <w:vAlign w:val="center"/>
          </w:tcPr>
          <w:p w14:paraId="3ED71609"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6C7E2A32" w14:textId="77777777" w:rsidTr="00E6552C">
        <w:tc>
          <w:tcPr>
            <w:tcW w:w="2927" w:type="dxa"/>
            <w:shd w:val="clear" w:color="auto" w:fill="D9D9D9"/>
            <w:vAlign w:val="center"/>
          </w:tcPr>
          <w:p w14:paraId="1814C366"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Invertebrate assemblage</w:t>
            </w:r>
          </w:p>
        </w:tc>
        <w:tc>
          <w:tcPr>
            <w:tcW w:w="2075" w:type="dxa"/>
            <w:shd w:val="clear" w:color="auto" w:fill="F3F3F3"/>
            <w:vAlign w:val="center"/>
          </w:tcPr>
          <w:p w14:paraId="6F98CC7C"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 comparable acidity class</w:t>
            </w:r>
          </w:p>
        </w:tc>
        <w:tc>
          <w:tcPr>
            <w:tcW w:w="2241" w:type="dxa"/>
            <w:shd w:val="clear" w:color="auto" w:fill="F3F3F3"/>
            <w:vAlign w:val="center"/>
          </w:tcPr>
          <w:p w14:paraId="53E9A63C" w14:textId="77777777" w:rsidR="004E704F" w:rsidRPr="006461B8" w:rsidRDefault="004E704F" w:rsidP="00E6552C">
            <w:pPr>
              <w:jc w:val="center"/>
              <w:rPr>
                <w:rFonts w:ascii="Gotham Narrow Book" w:hAnsi="Gotham Narrow Book"/>
                <w:sz w:val="18"/>
                <w:szCs w:val="18"/>
              </w:rPr>
            </w:pPr>
            <w:r w:rsidRPr="00290C7A">
              <w:rPr>
                <w:rFonts w:ascii="Gotham Narrow Book" w:hAnsi="Gotham Narrow Book"/>
                <w:sz w:val="18"/>
                <w:szCs w:val="18"/>
              </w:rPr>
              <w:t xml:space="preserve">n/a </w:t>
            </w:r>
          </w:p>
        </w:tc>
        <w:tc>
          <w:tcPr>
            <w:tcW w:w="1824" w:type="dxa"/>
            <w:shd w:val="clear" w:color="auto" w:fill="F2DBDB"/>
            <w:vAlign w:val="center"/>
          </w:tcPr>
          <w:p w14:paraId="459B28EF"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231A7C2A" w14:textId="77777777" w:rsidTr="00E6552C">
        <w:tc>
          <w:tcPr>
            <w:tcW w:w="2927" w:type="dxa"/>
            <w:shd w:val="clear" w:color="auto" w:fill="D9D9D9"/>
            <w:vAlign w:val="center"/>
          </w:tcPr>
          <w:p w14:paraId="3F25A40B"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290C7A">
              <w:rPr>
                <w:rFonts w:ascii="Gotham Narrow Book" w:hAnsi="Gotham Narrow Book" w:cs="Times"/>
                <w:sz w:val="18"/>
                <w:szCs w:val="18"/>
              </w:rPr>
              <w:t>Lowland open waters and their margins</w:t>
            </w:r>
          </w:p>
        </w:tc>
        <w:tc>
          <w:tcPr>
            <w:tcW w:w="2075" w:type="dxa"/>
            <w:shd w:val="clear" w:color="auto" w:fill="F3F3F3"/>
            <w:vAlign w:val="center"/>
          </w:tcPr>
          <w:p w14:paraId="221318C8"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 assigned for this feature </w:t>
            </w:r>
          </w:p>
        </w:tc>
        <w:tc>
          <w:tcPr>
            <w:tcW w:w="2241" w:type="dxa"/>
            <w:shd w:val="clear" w:color="auto" w:fill="F3F3F3"/>
            <w:vAlign w:val="center"/>
          </w:tcPr>
          <w:p w14:paraId="51AA81E1"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DBDB"/>
            <w:vAlign w:val="center"/>
          </w:tcPr>
          <w:p w14:paraId="15456AAF"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0C200CAC" w14:textId="77777777" w:rsidTr="00E6552C">
        <w:tc>
          <w:tcPr>
            <w:tcW w:w="2927" w:type="dxa"/>
            <w:shd w:val="clear" w:color="auto" w:fill="A5D9DB"/>
            <w:vAlign w:val="center"/>
          </w:tcPr>
          <w:p w14:paraId="4A1A20C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s="Times"/>
                <w:sz w:val="18"/>
                <w:szCs w:val="18"/>
              </w:rPr>
              <w:t>Welbeck Lake SSSI</w:t>
            </w:r>
          </w:p>
        </w:tc>
        <w:tc>
          <w:tcPr>
            <w:tcW w:w="2075" w:type="dxa"/>
            <w:shd w:val="clear" w:color="auto" w:fill="A5D9DB"/>
            <w:vAlign w:val="center"/>
          </w:tcPr>
          <w:p w14:paraId="6767B9F2" w14:textId="77777777" w:rsidR="004E704F" w:rsidRPr="006461B8" w:rsidRDefault="004E704F" w:rsidP="00E6552C">
            <w:pPr>
              <w:jc w:val="center"/>
              <w:rPr>
                <w:rFonts w:ascii="Gotham Narrow Book" w:hAnsi="Gotham Narrow Book"/>
                <w:sz w:val="18"/>
                <w:szCs w:val="18"/>
              </w:rPr>
            </w:pPr>
          </w:p>
        </w:tc>
        <w:tc>
          <w:tcPr>
            <w:tcW w:w="2241" w:type="dxa"/>
            <w:shd w:val="clear" w:color="auto" w:fill="A5D9DB"/>
            <w:vAlign w:val="center"/>
          </w:tcPr>
          <w:p w14:paraId="11556257" w14:textId="77777777" w:rsidR="004E704F" w:rsidRDefault="004E704F" w:rsidP="00E6552C">
            <w:pPr>
              <w:jc w:val="center"/>
              <w:rPr>
                <w:rFonts w:ascii="Gotham Narrow Book" w:hAnsi="Gotham Narrow Book"/>
                <w:sz w:val="18"/>
                <w:szCs w:val="18"/>
              </w:rPr>
            </w:pPr>
          </w:p>
        </w:tc>
        <w:tc>
          <w:tcPr>
            <w:tcW w:w="1824" w:type="dxa"/>
            <w:shd w:val="clear" w:color="auto" w:fill="A5D9DB"/>
            <w:vAlign w:val="center"/>
          </w:tcPr>
          <w:p w14:paraId="13AA6CE3" w14:textId="77777777" w:rsidR="004E704F" w:rsidRDefault="004E704F" w:rsidP="00E6552C">
            <w:pPr>
              <w:jc w:val="center"/>
              <w:rPr>
                <w:rFonts w:ascii="Gotham Narrow Book" w:hAnsi="Gotham Narrow Book"/>
                <w:sz w:val="18"/>
                <w:szCs w:val="18"/>
              </w:rPr>
            </w:pPr>
          </w:p>
        </w:tc>
      </w:tr>
      <w:tr w:rsidR="004E704F" w:rsidRPr="006461B8" w14:paraId="60B6063E" w14:textId="77777777" w:rsidTr="00E6552C">
        <w:tc>
          <w:tcPr>
            <w:tcW w:w="2927" w:type="dxa"/>
            <w:shd w:val="clear" w:color="auto" w:fill="D9D9D9"/>
            <w:vAlign w:val="center"/>
          </w:tcPr>
          <w:p w14:paraId="4492CB8C"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Grey Heron </w:t>
            </w:r>
          </w:p>
        </w:tc>
        <w:tc>
          <w:tcPr>
            <w:tcW w:w="2075" w:type="dxa"/>
            <w:shd w:val="clear" w:color="auto" w:fill="F3F3F3"/>
            <w:vAlign w:val="center"/>
          </w:tcPr>
          <w:p w14:paraId="4E978204" w14:textId="77777777" w:rsidR="004E704F" w:rsidRPr="006461B8" w:rsidRDefault="004E704F" w:rsidP="00E6552C">
            <w:pPr>
              <w:jc w:val="center"/>
              <w:rPr>
                <w:rFonts w:ascii="Gotham Narrow Book" w:hAnsi="Gotham Narrow Book"/>
                <w:sz w:val="18"/>
                <w:szCs w:val="18"/>
              </w:rPr>
            </w:pPr>
            <w:r w:rsidRPr="006461B8">
              <w:rPr>
                <w:rFonts w:ascii="Gotham Narrow Book" w:hAnsi="Gotham Narrow Book"/>
                <w:sz w:val="18"/>
                <w:szCs w:val="18"/>
              </w:rPr>
              <w:t>No broad habitat assigned</w:t>
            </w:r>
          </w:p>
        </w:tc>
        <w:tc>
          <w:tcPr>
            <w:tcW w:w="2241" w:type="dxa"/>
            <w:shd w:val="clear" w:color="auto" w:fill="F3F3F3"/>
            <w:vAlign w:val="center"/>
          </w:tcPr>
          <w:p w14:paraId="2563AA39"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w:t>
            </w:r>
            <w:r w:rsidRPr="006461B8">
              <w:rPr>
                <w:rFonts w:ascii="Gotham Narrow Book" w:hAnsi="Gotham Narrow Book"/>
                <w:sz w:val="18"/>
                <w:szCs w:val="18"/>
              </w:rPr>
              <w:t>/a</w:t>
            </w:r>
          </w:p>
        </w:tc>
        <w:tc>
          <w:tcPr>
            <w:tcW w:w="1824" w:type="dxa"/>
            <w:shd w:val="clear" w:color="auto" w:fill="F3F3F3"/>
            <w:vAlign w:val="center"/>
          </w:tcPr>
          <w:p w14:paraId="7B860D38"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5094D7B6" w14:textId="77777777" w:rsidTr="00E6552C">
        <w:tc>
          <w:tcPr>
            <w:tcW w:w="2927" w:type="dxa"/>
            <w:shd w:val="clear" w:color="auto" w:fill="D9D9D9"/>
            <w:vAlign w:val="center"/>
          </w:tcPr>
          <w:p w14:paraId="421A5DC0"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Lowland open water</w:t>
            </w:r>
          </w:p>
        </w:tc>
        <w:tc>
          <w:tcPr>
            <w:tcW w:w="2075" w:type="dxa"/>
            <w:shd w:val="clear" w:color="auto" w:fill="F3F3F3"/>
            <w:vAlign w:val="center"/>
          </w:tcPr>
          <w:p w14:paraId="088B77CE" w14:textId="77777777" w:rsidR="004E704F" w:rsidRPr="006461B8" w:rsidRDefault="004E704F" w:rsidP="00E6552C">
            <w:pPr>
              <w:jc w:val="center"/>
              <w:rPr>
                <w:rFonts w:ascii="Gotham Narrow Book" w:hAnsi="Gotham Narrow Book"/>
                <w:sz w:val="18"/>
                <w:szCs w:val="18"/>
              </w:rPr>
            </w:pPr>
            <w:r w:rsidRPr="006461B8">
              <w:rPr>
                <w:rFonts w:ascii="Gotham Narrow Book" w:hAnsi="Gotham Narrow Book"/>
                <w:sz w:val="18"/>
                <w:szCs w:val="18"/>
              </w:rPr>
              <w:t>No broad habitat assigned</w:t>
            </w:r>
          </w:p>
        </w:tc>
        <w:tc>
          <w:tcPr>
            <w:tcW w:w="2241" w:type="dxa"/>
            <w:shd w:val="clear" w:color="auto" w:fill="F3F3F3"/>
            <w:vAlign w:val="center"/>
          </w:tcPr>
          <w:p w14:paraId="697FC046"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w:t>
            </w:r>
            <w:r w:rsidRPr="006461B8">
              <w:rPr>
                <w:rFonts w:ascii="Gotham Narrow Book" w:hAnsi="Gotham Narrow Book"/>
                <w:sz w:val="18"/>
                <w:szCs w:val="18"/>
              </w:rPr>
              <w:t>/a</w:t>
            </w:r>
          </w:p>
        </w:tc>
        <w:tc>
          <w:tcPr>
            <w:tcW w:w="1824" w:type="dxa"/>
            <w:shd w:val="clear" w:color="auto" w:fill="F3F3F3"/>
            <w:vAlign w:val="center"/>
          </w:tcPr>
          <w:p w14:paraId="65001E3C"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14:paraId="5369761C" w14:textId="77777777" w:rsidTr="00E6552C">
        <w:tc>
          <w:tcPr>
            <w:tcW w:w="2927" w:type="dxa"/>
            <w:shd w:val="clear" w:color="auto" w:fill="A5D9DB"/>
            <w:vAlign w:val="center"/>
          </w:tcPr>
          <w:p w14:paraId="79243AE1" w14:textId="77777777" w:rsidR="004E704F"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rPr>
                <w:rFonts w:ascii="Gotham Narrow Book" w:hAnsi="Gotham Narrow Book" w:cs="Times"/>
                <w:sz w:val="18"/>
                <w:szCs w:val="18"/>
              </w:rPr>
            </w:pPr>
            <w:r w:rsidRPr="006461B8">
              <w:rPr>
                <w:rFonts w:ascii="Gotham Narrow Book" w:hAnsi="Gotham Narrow Book" w:cs="Times"/>
                <w:sz w:val="18"/>
                <w:szCs w:val="18"/>
              </w:rPr>
              <w:t>Thoresby Lake SSSI</w:t>
            </w:r>
          </w:p>
        </w:tc>
        <w:tc>
          <w:tcPr>
            <w:tcW w:w="2075" w:type="dxa"/>
            <w:shd w:val="clear" w:color="auto" w:fill="A5D9DB"/>
            <w:vAlign w:val="center"/>
          </w:tcPr>
          <w:p w14:paraId="7DF3BACD" w14:textId="77777777" w:rsidR="004E704F" w:rsidRPr="00802EFA" w:rsidRDefault="004E704F" w:rsidP="00E6552C">
            <w:pPr>
              <w:jc w:val="center"/>
              <w:rPr>
                <w:rFonts w:ascii="Gotham Narrow Book" w:hAnsi="Gotham Narrow Book"/>
                <w:sz w:val="18"/>
                <w:szCs w:val="18"/>
              </w:rPr>
            </w:pPr>
          </w:p>
        </w:tc>
        <w:tc>
          <w:tcPr>
            <w:tcW w:w="2241" w:type="dxa"/>
            <w:shd w:val="clear" w:color="auto" w:fill="A5D9DB"/>
            <w:vAlign w:val="center"/>
          </w:tcPr>
          <w:p w14:paraId="0A524E6D" w14:textId="77777777" w:rsidR="004E704F" w:rsidRDefault="004E704F" w:rsidP="00E6552C">
            <w:pPr>
              <w:jc w:val="center"/>
              <w:rPr>
                <w:rFonts w:ascii="Gotham Narrow Book" w:hAnsi="Gotham Narrow Book"/>
                <w:sz w:val="18"/>
                <w:szCs w:val="18"/>
              </w:rPr>
            </w:pPr>
          </w:p>
        </w:tc>
        <w:tc>
          <w:tcPr>
            <w:tcW w:w="1824" w:type="dxa"/>
            <w:shd w:val="clear" w:color="auto" w:fill="A5D9DB"/>
            <w:vAlign w:val="center"/>
          </w:tcPr>
          <w:p w14:paraId="12975A22" w14:textId="77777777" w:rsidR="004E704F" w:rsidRDefault="004E704F" w:rsidP="00E6552C">
            <w:pPr>
              <w:jc w:val="center"/>
              <w:rPr>
                <w:rFonts w:ascii="Gotham Narrow Book" w:hAnsi="Gotham Narrow Book"/>
                <w:sz w:val="18"/>
                <w:szCs w:val="18"/>
              </w:rPr>
            </w:pPr>
          </w:p>
        </w:tc>
      </w:tr>
      <w:tr w:rsidR="004E704F" w:rsidRPr="0024134A" w14:paraId="476036E8" w14:textId="77777777" w:rsidTr="00E6552C">
        <w:tc>
          <w:tcPr>
            <w:tcW w:w="2927" w:type="dxa"/>
            <w:shd w:val="clear" w:color="auto" w:fill="D9D9D9"/>
            <w:vAlign w:val="center"/>
          </w:tcPr>
          <w:p w14:paraId="0FE4ED03"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proofErr w:type="spellStart"/>
            <w:r w:rsidRPr="00E42641">
              <w:rPr>
                <w:rFonts w:ascii="Gotham Narrow Book" w:hAnsi="Gotham Narrow Book" w:cs="Times"/>
                <w:i/>
                <w:iCs/>
                <w:sz w:val="18"/>
                <w:szCs w:val="18"/>
              </w:rPr>
              <w:t>Carex</w:t>
            </w:r>
            <w:proofErr w:type="spellEnd"/>
            <w:r w:rsidRPr="00E42641">
              <w:rPr>
                <w:rFonts w:ascii="Gotham Narrow Book" w:hAnsi="Gotham Narrow Book" w:cs="Times"/>
                <w:i/>
                <w:iCs/>
                <w:sz w:val="18"/>
                <w:szCs w:val="18"/>
              </w:rPr>
              <w:t xml:space="preserve"> Riparia</w:t>
            </w:r>
            <w:r>
              <w:rPr>
                <w:rFonts w:ascii="Gotham Narrow Book" w:hAnsi="Gotham Narrow Book" w:cs="Times"/>
                <w:sz w:val="18"/>
                <w:szCs w:val="18"/>
              </w:rPr>
              <w:t xml:space="preserve"> swamp</w:t>
            </w:r>
          </w:p>
        </w:tc>
        <w:tc>
          <w:tcPr>
            <w:tcW w:w="2075" w:type="dxa"/>
            <w:shd w:val="clear" w:color="auto" w:fill="F3F3F3"/>
            <w:vAlign w:val="center"/>
          </w:tcPr>
          <w:p w14:paraId="5C654196" w14:textId="77777777" w:rsidR="004E704F" w:rsidRDefault="004E704F" w:rsidP="00E6552C">
            <w:pPr>
              <w:jc w:val="center"/>
              <w:rPr>
                <w:rFonts w:ascii="Gotham Narrow Book" w:hAnsi="Gotham Narrow Book"/>
                <w:sz w:val="18"/>
                <w:szCs w:val="18"/>
              </w:rPr>
            </w:pPr>
            <w:r w:rsidRPr="00802EFA">
              <w:rPr>
                <w:rFonts w:ascii="Gotham Narrow Book" w:hAnsi="Gotham Narrow Book"/>
                <w:sz w:val="18"/>
                <w:szCs w:val="18"/>
              </w:rPr>
              <w:t>Designated feature/feature habitat not sensitive to eutrophication</w:t>
            </w:r>
          </w:p>
        </w:tc>
        <w:tc>
          <w:tcPr>
            <w:tcW w:w="2241" w:type="dxa"/>
            <w:shd w:val="clear" w:color="auto" w:fill="F3F3F3"/>
            <w:vAlign w:val="center"/>
          </w:tcPr>
          <w:p w14:paraId="33920BDB" w14:textId="77777777" w:rsidR="004E704F" w:rsidRPr="008230CC"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F2F2" w:themeFill="background1" w:themeFillShade="F2"/>
            <w:vAlign w:val="center"/>
          </w:tcPr>
          <w:p w14:paraId="04DDADC6" w14:textId="77777777" w:rsidR="004E704F" w:rsidRPr="0024134A"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318F5329" w14:textId="77777777" w:rsidTr="00E6552C">
        <w:tc>
          <w:tcPr>
            <w:tcW w:w="2927" w:type="dxa"/>
            <w:shd w:val="clear" w:color="auto" w:fill="D9D9D9"/>
            <w:vAlign w:val="center"/>
          </w:tcPr>
          <w:p w14:paraId="5127420A"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 xml:space="preserve">Acid grassland – </w:t>
            </w:r>
            <w:proofErr w:type="spellStart"/>
            <w:r w:rsidRPr="00804F31">
              <w:rPr>
                <w:rFonts w:ascii="Gotham Narrow Book" w:hAnsi="Gotham Narrow Book" w:cs="Times"/>
                <w:i/>
                <w:iCs/>
                <w:sz w:val="18"/>
                <w:szCs w:val="18"/>
              </w:rPr>
              <w:t>Galium</w:t>
            </w:r>
            <w:proofErr w:type="spellEnd"/>
            <w:r w:rsidRPr="00804F31">
              <w:rPr>
                <w:rFonts w:ascii="Gotham Narrow Book" w:hAnsi="Gotham Narrow Book" w:cs="Times"/>
                <w:i/>
                <w:iCs/>
                <w:sz w:val="18"/>
                <w:szCs w:val="18"/>
              </w:rPr>
              <w:t xml:space="preserve"> saxatile</w:t>
            </w:r>
            <w:r w:rsidRPr="006461B8">
              <w:rPr>
                <w:rFonts w:ascii="Gotham Narrow Book" w:hAnsi="Gotham Narrow Book" w:cs="Times"/>
                <w:sz w:val="18"/>
                <w:szCs w:val="18"/>
              </w:rPr>
              <w:t xml:space="preserve"> grassland</w:t>
            </w:r>
          </w:p>
        </w:tc>
        <w:tc>
          <w:tcPr>
            <w:tcW w:w="2075" w:type="dxa"/>
            <w:shd w:val="clear" w:color="auto" w:fill="F3F3F3"/>
            <w:vAlign w:val="center"/>
          </w:tcPr>
          <w:p w14:paraId="6A1D58B7"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loads available for this site </w:t>
            </w:r>
          </w:p>
        </w:tc>
        <w:tc>
          <w:tcPr>
            <w:tcW w:w="2241" w:type="dxa"/>
            <w:shd w:val="clear" w:color="auto" w:fill="F3F3F3"/>
            <w:vAlign w:val="center"/>
          </w:tcPr>
          <w:p w14:paraId="02E15195"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2F2F2" w:themeFill="background1" w:themeFillShade="F2"/>
            <w:vAlign w:val="center"/>
          </w:tcPr>
          <w:p w14:paraId="1903603A"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r w:rsidR="004E704F" w:rsidRPr="006461B8" w14:paraId="314477A7" w14:textId="77777777" w:rsidTr="00E6552C">
        <w:tc>
          <w:tcPr>
            <w:tcW w:w="2927" w:type="dxa"/>
            <w:shd w:val="clear" w:color="auto" w:fill="D9D9D9"/>
            <w:vAlign w:val="center"/>
          </w:tcPr>
          <w:p w14:paraId="62761E50" w14:textId="77777777" w:rsidR="004E704F" w:rsidRPr="006461B8" w:rsidRDefault="004E704F" w:rsidP="00E6552C">
            <w:pPr>
              <w:widowControl w:val="0"/>
              <w:tabs>
                <w:tab w:val="left" w:pos="60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60" w:after="60" w:line="264" w:lineRule="auto"/>
              <w:jc w:val="center"/>
              <w:rPr>
                <w:rFonts w:ascii="Gotham Narrow Book" w:hAnsi="Gotham Narrow Book" w:cs="Times"/>
                <w:sz w:val="18"/>
                <w:szCs w:val="18"/>
              </w:rPr>
            </w:pPr>
            <w:r w:rsidRPr="006461B8">
              <w:rPr>
                <w:rFonts w:ascii="Gotham Narrow Book" w:hAnsi="Gotham Narrow Book" w:cs="Times"/>
                <w:sz w:val="18"/>
                <w:szCs w:val="18"/>
              </w:rPr>
              <w:t>Fen, marsh and swamp (Phragmites australis swamp and reed-beds)</w:t>
            </w:r>
          </w:p>
        </w:tc>
        <w:tc>
          <w:tcPr>
            <w:tcW w:w="2075" w:type="dxa"/>
            <w:shd w:val="clear" w:color="auto" w:fill="F3F3F3"/>
            <w:vAlign w:val="center"/>
          </w:tcPr>
          <w:p w14:paraId="6875DBC5"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 xml:space="preserve">No critical loads available for this site </w:t>
            </w:r>
          </w:p>
        </w:tc>
        <w:tc>
          <w:tcPr>
            <w:tcW w:w="2241" w:type="dxa"/>
            <w:shd w:val="clear" w:color="auto" w:fill="F3F3F3"/>
            <w:vAlign w:val="center"/>
          </w:tcPr>
          <w:p w14:paraId="0C7D0650"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n/a</w:t>
            </w:r>
          </w:p>
        </w:tc>
        <w:tc>
          <w:tcPr>
            <w:tcW w:w="1824" w:type="dxa"/>
            <w:shd w:val="clear" w:color="auto" w:fill="F3F3F3"/>
            <w:vAlign w:val="center"/>
          </w:tcPr>
          <w:p w14:paraId="3367D433" w14:textId="77777777" w:rsidR="004E704F" w:rsidRPr="006461B8" w:rsidRDefault="004E704F" w:rsidP="00E6552C">
            <w:pPr>
              <w:jc w:val="center"/>
              <w:rPr>
                <w:rFonts w:ascii="Gotham Narrow Book" w:hAnsi="Gotham Narrow Book"/>
                <w:sz w:val="18"/>
                <w:szCs w:val="18"/>
              </w:rPr>
            </w:pPr>
            <w:r>
              <w:rPr>
                <w:rFonts w:ascii="Gotham Narrow Book" w:hAnsi="Gotham Narrow Book"/>
                <w:sz w:val="18"/>
                <w:szCs w:val="18"/>
              </w:rPr>
              <w:t>none</w:t>
            </w:r>
          </w:p>
        </w:tc>
      </w:tr>
    </w:tbl>
    <w:p w14:paraId="3A08D6D8" w14:textId="77777777" w:rsidR="004E704F" w:rsidRPr="004E704F" w:rsidRDefault="004E704F" w:rsidP="004E704F">
      <w:pPr>
        <w:rPr>
          <w:lang w:eastAsia="en-US"/>
        </w:rPr>
      </w:pPr>
    </w:p>
    <w:p w14:paraId="676CCC1E" w14:textId="77777777" w:rsidR="004E704F" w:rsidRPr="00E063DB" w:rsidRDefault="004E704F" w:rsidP="004E704F">
      <w:pPr>
        <w:pStyle w:val="Heading30"/>
        <w:rPr>
          <w:rFonts w:ascii="Gotham Narrow Medium" w:hAnsi="Gotham Narrow Medium"/>
          <w:bCs w:val="0"/>
        </w:rPr>
      </w:pPr>
      <w:r w:rsidRPr="00E063DB">
        <w:rPr>
          <w:rFonts w:ascii="Gotham Narrow Medium" w:hAnsi="Gotham Narrow Medium"/>
          <w:bCs w:val="0"/>
        </w:rPr>
        <w:t xml:space="preserve">Current maximum nitrogen deposition and acidity exceeds the critical load for the majority of features within each of the SSSIs and is above minimum critical loads for all features. </w:t>
      </w:r>
    </w:p>
    <w:p w14:paraId="4FF2D25F" w14:textId="320E429C" w:rsidR="007F1643" w:rsidRPr="00E063DB" w:rsidRDefault="000D7AF7" w:rsidP="00A7220B">
      <w:pPr>
        <w:pStyle w:val="Heading30"/>
      </w:pPr>
      <w:r w:rsidRPr="00E063DB">
        <w:t xml:space="preserve">Given the sensitivities of </w:t>
      </w:r>
      <w:r w:rsidR="00307DB6" w:rsidRPr="00E063DB">
        <w:t>the</w:t>
      </w:r>
      <w:r w:rsidRPr="00E063DB">
        <w:t xml:space="preserve"> Sherwood Forest </w:t>
      </w:r>
      <w:proofErr w:type="spellStart"/>
      <w:r w:rsidRPr="00E063DB">
        <w:t>ppSPA</w:t>
      </w:r>
      <w:proofErr w:type="spellEnd"/>
      <w:r w:rsidRPr="00E063DB">
        <w:t xml:space="preserve"> </w:t>
      </w:r>
      <w:r w:rsidR="00617E02" w:rsidRPr="00E063DB">
        <w:t>(in terms of habitats which support</w:t>
      </w:r>
      <w:r w:rsidR="00C50B56" w:rsidRPr="00E063DB">
        <w:t>s</w:t>
      </w:r>
      <w:r w:rsidR="00617E02" w:rsidRPr="00E063DB">
        <w:t xml:space="preserve"> woodlark and nightjar populations) </w:t>
      </w:r>
      <w:r w:rsidRPr="00E063DB">
        <w:t xml:space="preserve">to changes in air quality, </w:t>
      </w:r>
      <w:r w:rsidR="00463204" w:rsidRPr="00E063DB">
        <w:t xml:space="preserve">the next step in Natural England’s methodology is </w:t>
      </w:r>
      <w:r w:rsidR="00911FFD" w:rsidRPr="00E063DB">
        <w:t xml:space="preserve">understand if </w:t>
      </w:r>
      <w:r w:rsidR="00463204" w:rsidRPr="00E063DB">
        <w:t xml:space="preserve">the qualifying features of each site could be exposed to a change in air quality.  </w:t>
      </w:r>
    </w:p>
    <w:p w14:paraId="05E5793D" w14:textId="3ED9C364" w:rsidR="00922CAD" w:rsidRPr="00922CAD" w:rsidRDefault="009737E4" w:rsidP="009737E4">
      <w:pPr>
        <w:pStyle w:val="Heading30"/>
      </w:pPr>
      <w:r w:rsidRPr="00E063DB">
        <w:t>A preliminary review of aerial photography indicates</w:t>
      </w:r>
      <w:r>
        <w:t xml:space="preserve"> that </w:t>
      </w:r>
      <w:r w:rsidR="00240F63">
        <w:t xml:space="preserve">woodland and heathland habitats which support woodlark and nightjar populations </w:t>
      </w:r>
      <w:r>
        <w:t>are</w:t>
      </w:r>
      <w:r w:rsidR="00240F63">
        <w:t xml:space="preserve"> likely to be present within areas of the </w:t>
      </w:r>
      <w:proofErr w:type="spellStart"/>
      <w:r w:rsidR="00240F63">
        <w:t>ppSPA</w:t>
      </w:r>
      <w:proofErr w:type="spellEnd"/>
      <w:r w:rsidR="00240F63">
        <w:t xml:space="preserve"> which sit within 200m of the A and B road network.  </w:t>
      </w:r>
    </w:p>
    <w:p w14:paraId="34551739" w14:textId="139E30DD" w:rsidR="00463204" w:rsidRPr="009C6108" w:rsidRDefault="00E64BE1" w:rsidP="00922CAD">
      <w:pPr>
        <w:pStyle w:val="Heading30"/>
      </w:pPr>
      <w:r>
        <w:t xml:space="preserve">Consideration has therefore </w:t>
      </w:r>
      <w:r w:rsidR="00922CAD" w:rsidRPr="00922CAD">
        <w:t xml:space="preserve">next </w:t>
      </w:r>
      <w:r w:rsidR="00463204" w:rsidRPr="00922CAD">
        <w:t>be</w:t>
      </w:r>
      <w:r>
        <w:t>en</w:t>
      </w:r>
      <w:r w:rsidR="00463204" w:rsidRPr="00922CAD">
        <w:t xml:space="preserve"> given to the risk of road traffic emissions associated </w:t>
      </w:r>
      <w:r w:rsidR="00463204" w:rsidRPr="009C6108">
        <w:t xml:space="preserve">with </w:t>
      </w:r>
      <w:r w:rsidR="00922CAD" w:rsidRPr="009C6108">
        <w:t xml:space="preserve">the </w:t>
      </w:r>
      <w:r w:rsidRPr="009C6108">
        <w:t xml:space="preserve">Local Plan.  </w:t>
      </w:r>
    </w:p>
    <w:p w14:paraId="13C56514" w14:textId="56FC9910" w:rsidR="009C6108" w:rsidRPr="009C6108" w:rsidRDefault="009C6108" w:rsidP="009C6108">
      <w:pPr>
        <w:pStyle w:val="Heading30"/>
      </w:pPr>
      <w:bookmarkStart w:id="97" w:name="_Toc13813205"/>
      <w:r w:rsidRPr="009C6108">
        <w:t xml:space="preserve">Traffic data has been extracted for a number of development scenarios for all road links within 200m of the </w:t>
      </w:r>
      <w:proofErr w:type="spellStart"/>
      <w:r w:rsidRPr="009C6108">
        <w:t>ppSPA</w:t>
      </w:r>
      <w:proofErr w:type="spellEnd"/>
      <w:r w:rsidRPr="009C6108">
        <w:t xml:space="preserve">.  Given the nature and extent of the </w:t>
      </w:r>
      <w:proofErr w:type="spellStart"/>
      <w:r w:rsidRPr="009C6108">
        <w:t>ppSPA</w:t>
      </w:r>
      <w:proofErr w:type="spellEnd"/>
      <w:r w:rsidRPr="009C6108">
        <w:t xml:space="preserve"> boundary outside Ashfield’s administrative boundary, not all road links were modelled in the traffic study. </w:t>
      </w:r>
      <w:r w:rsidRPr="009C6108">
        <w:rPr>
          <w:rFonts w:ascii="Gotham Narrow Medium" w:hAnsi="Gotham Narrow Medium"/>
          <w:bCs w:val="0"/>
        </w:rPr>
        <w:t>Appendix D</w:t>
      </w:r>
      <w:r w:rsidRPr="009C6108">
        <w:t xml:space="preserve"> provides a comparison of traffic data against Natural England screening thresholds.  </w:t>
      </w:r>
      <w:r w:rsidRPr="00D65182">
        <w:rPr>
          <w:rFonts w:ascii="Gotham Narrow Medium" w:hAnsi="Gotham Narrow Medium"/>
          <w:bCs w:val="0"/>
        </w:rPr>
        <w:t>Table 7.</w:t>
      </w:r>
      <w:r w:rsidR="00563AF1">
        <w:rPr>
          <w:rFonts w:ascii="Gotham Narrow Medium" w:hAnsi="Gotham Narrow Medium"/>
          <w:bCs w:val="0"/>
        </w:rPr>
        <w:t>3</w:t>
      </w:r>
      <w:r w:rsidRPr="009C6108">
        <w:t xml:space="preserve"> sets out those road links where the threshold has been exceeded. </w:t>
      </w:r>
    </w:p>
    <w:p w14:paraId="3DDCBDEA" w14:textId="65973B18" w:rsidR="009C6108" w:rsidRPr="009C6108" w:rsidRDefault="009C6108" w:rsidP="009C6108">
      <w:pPr>
        <w:pStyle w:val="Heading30"/>
      </w:pPr>
      <w:r w:rsidRPr="009C6108">
        <w:lastRenderedPageBreak/>
        <w:t xml:space="preserve">It can be seen </w:t>
      </w:r>
      <w:r w:rsidR="00BE6E5A">
        <w:t xml:space="preserve">that </w:t>
      </w:r>
      <w:r w:rsidRPr="009C6108">
        <w:t>the 1</w:t>
      </w:r>
      <w:r w:rsidR="00D65182">
        <w:t>,</w:t>
      </w:r>
      <w:r w:rsidRPr="009C6108">
        <w:t>000 AADT threshold was not exceeded on any road link for the Local Plan alone.  Alone likely significant air quality effects can therefore be screened out</w:t>
      </w:r>
      <w:r w:rsidR="00D65182">
        <w:t xml:space="preserve"> for the </w:t>
      </w:r>
      <w:proofErr w:type="spellStart"/>
      <w:r w:rsidR="00D65182">
        <w:t>ppSPA</w:t>
      </w:r>
      <w:proofErr w:type="spellEnd"/>
      <w:r w:rsidRPr="009C6108">
        <w:t xml:space="preserve">.  The threshold has </w:t>
      </w:r>
      <w:r w:rsidR="00D4765A">
        <w:t xml:space="preserve">however </w:t>
      </w:r>
      <w:r w:rsidRPr="009C6108">
        <w:t>been exceeded on a number of road links (</w:t>
      </w:r>
      <w:r w:rsidR="00D4765A">
        <w:rPr>
          <w:rFonts w:ascii="Gotham Narrow Medium" w:hAnsi="Gotham Narrow Medium"/>
          <w:bCs w:val="0"/>
        </w:rPr>
        <w:t>Appendix D</w:t>
      </w:r>
      <w:r w:rsidRPr="009C6108">
        <w:t xml:space="preserve">) for the Local Plan in-combination </w:t>
      </w:r>
      <w:r w:rsidR="00D65182">
        <w:t xml:space="preserve">with other plans and projects, </w:t>
      </w:r>
      <w:r w:rsidRPr="009C6108">
        <w:t>and therefore likely significant air quality effects have been screened in for further assessment in the Appropriate Assessment (Stage 2 of the HRA process)</w:t>
      </w:r>
      <w:r w:rsidR="00D65182">
        <w:t xml:space="preserve"> at the </w:t>
      </w:r>
      <w:proofErr w:type="spellStart"/>
      <w:r w:rsidR="00D65182">
        <w:t>ppSPA</w:t>
      </w:r>
      <w:proofErr w:type="spellEnd"/>
      <w:r w:rsidRPr="009C6108">
        <w:t xml:space="preserve">. </w:t>
      </w:r>
    </w:p>
    <w:p w14:paraId="335694D2" w14:textId="1428A677" w:rsidR="009C6108" w:rsidRPr="004330AE" w:rsidRDefault="009C6108" w:rsidP="004330AE">
      <w:pPr>
        <w:pStyle w:val="Caption"/>
      </w:pPr>
      <w:bookmarkStart w:id="98" w:name="_Toc112784766"/>
      <w:bookmarkStart w:id="99" w:name="_Toc148009838"/>
      <w:r w:rsidRPr="004330AE">
        <w:rPr>
          <w:rFonts w:ascii="Gotham Narrow Medium" w:hAnsi="Gotham Narrow Medium"/>
        </w:rPr>
        <w:t xml:space="preserve">Table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7</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Table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hAnsi="Gotham Narrow Medium"/>
        </w:rPr>
        <w:t>:</w:t>
      </w:r>
      <w:r w:rsidRPr="004330AE">
        <w:t xml:space="preserve"> Road links within 200m of the Sherwood Forest </w:t>
      </w:r>
      <w:proofErr w:type="spellStart"/>
      <w:r w:rsidRPr="004330AE">
        <w:t>ppSPA</w:t>
      </w:r>
      <w:proofErr w:type="spellEnd"/>
      <w:r w:rsidRPr="004330AE">
        <w:t xml:space="preserve"> where 1,000 AADT threshold is exceeded for the Local Plan in-combination</w:t>
      </w:r>
      <w:bookmarkEnd w:id="98"/>
      <w:r w:rsidR="00075515" w:rsidRPr="004330AE">
        <w:rPr>
          <w:rStyle w:val="FootnoteReference"/>
        </w:rPr>
        <w:footnoteReference w:id="79"/>
      </w:r>
      <w:bookmarkEnd w:id="99"/>
    </w:p>
    <w:tbl>
      <w:tblPr>
        <w:tblStyle w:val="TableGrid"/>
        <w:tblW w:w="9209" w:type="dxa"/>
        <w:tblLook w:val="04A0" w:firstRow="1" w:lastRow="0" w:firstColumn="1" w:lastColumn="0" w:noHBand="0" w:noVBand="1"/>
      </w:tblPr>
      <w:tblGrid>
        <w:gridCol w:w="1534"/>
        <w:gridCol w:w="1535"/>
        <w:gridCol w:w="1535"/>
        <w:gridCol w:w="1535"/>
        <w:gridCol w:w="1535"/>
        <w:gridCol w:w="1535"/>
      </w:tblGrid>
      <w:tr w:rsidR="009C6108" w:rsidRPr="00075515" w14:paraId="1028A016" w14:textId="77777777" w:rsidTr="00075515">
        <w:trPr>
          <w:tblHeader/>
        </w:trPr>
        <w:tc>
          <w:tcPr>
            <w:tcW w:w="1534" w:type="dxa"/>
            <w:shd w:val="clear" w:color="auto" w:fill="355C8E"/>
          </w:tcPr>
          <w:p w14:paraId="1B9810A9" w14:textId="2E0A8B3F"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Link </w:t>
            </w:r>
            <w:r w:rsidR="00AC67CD">
              <w:rPr>
                <w:rFonts w:ascii="Gotham Narrow Medium" w:hAnsi="Gotham Narrow Medium"/>
                <w:color w:val="FFFFFF" w:themeColor="background1"/>
                <w:sz w:val="18"/>
                <w:szCs w:val="18"/>
              </w:rPr>
              <w:t>Reference</w:t>
            </w:r>
            <w:r w:rsidR="00075515" w:rsidRPr="00075515">
              <w:rPr>
                <w:rFonts w:ascii="Gotham Narrow Medium" w:hAnsi="Gotham Narrow Medium"/>
                <w:color w:val="FFFFFF" w:themeColor="background1"/>
                <w:sz w:val="18"/>
                <w:szCs w:val="18"/>
              </w:rPr>
              <w:t xml:space="preserve"> and Road Name </w:t>
            </w:r>
            <w:r w:rsidRPr="00075515">
              <w:rPr>
                <w:rFonts w:ascii="Gotham Narrow Medium" w:hAnsi="Gotham Narrow Medium"/>
                <w:color w:val="FFFFFF" w:themeColor="background1"/>
                <w:sz w:val="18"/>
                <w:szCs w:val="18"/>
              </w:rPr>
              <w:t xml:space="preserve">within 200m of </w:t>
            </w:r>
            <w:proofErr w:type="spellStart"/>
            <w:r w:rsidRPr="00075515">
              <w:rPr>
                <w:rFonts w:ascii="Gotham Narrow Medium" w:hAnsi="Gotham Narrow Medium"/>
                <w:color w:val="FFFFFF" w:themeColor="background1"/>
                <w:sz w:val="18"/>
                <w:szCs w:val="18"/>
              </w:rPr>
              <w:t>ppSPA</w:t>
            </w:r>
            <w:proofErr w:type="spellEnd"/>
            <w:r w:rsidRPr="00075515">
              <w:rPr>
                <w:rFonts w:ascii="Gotham Narrow Medium" w:hAnsi="Gotham Narrow Medium"/>
                <w:color w:val="FFFFFF" w:themeColor="background1"/>
                <w:sz w:val="18"/>
                <w:szCs w:val="18"/>
              </w:rPr>
              <w:t xml:space="preserve"> </w:t>
            </w:r>
          </w:p>
        </w:tc>
        <w:tc>
          <w:tcPr>
            <w:tcW w:w="1535" w:type="dxa"/>
            <w:shd w:val="clear" w:color="auto" w:fill="355C8E"/>
          </w:tcPr>
          <w:p w14:paraId="33C3EB1A" w14:textId="1FCFE0E5"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Baseline flows (AADT, 2016)</w:t>
            </w:r>
          </w:p>
        </w:tc>
        <w:tc>
          <w:tcPr>
            <w:tcW w:w="1535" w:type="dxa"/>
            <w:shd w:val="clear" w:color="auto" w:fill="355C8E"/>
          </w:tcPr>
          <w:p w14:paraId="7E1F17C3" w14:textId="5AAC05DA"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Do Nothing flows (AADT, 2040)</w:t>
            </w:r>
          </w:p>
        </w:tc>
        <w:tc>
          <w:tcPr>
            <w:tcW w:w="1535" w:type="dxa"/>
            <w:shd w:val="clear" w:color="auto" w:fill="355C8E"/>
          </w:tcPr>
          <w:p w14:paraId="09DF9372" w14:textId="08B65135"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Do Something flows (AADT, 2040)</w:t>
            </w:r>
          </w:p>
        </w:tc>
        <w:tc>
          <w:tcPr>
            <w:tcW w:w="1535" w:type="dxa"/>
            <w:shd w:val="clear" w:color="auto" w:fill="355C8E"/>
          </w:tcPr>
          <w:p w14:paraId="61283CC7" w14:textId="77777777"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Change from the Local Plan Alone (Difference between Do Something vs Do Nothing </w:t>
            </w:r>
          </w:p>
        </w:tc>
        <w:tc>
          <w:tcPr>
            <w:tcW w:w="1535" w:type="dxa"/>
            <w:shd w:val="clear" w:color="auto" w:fill="355C8E"/>
          </w:tcPr>
          <w:p w14:paraId="5FB07941" w14:textId="77777777" w:rsidR="009C6108" w:rsidRPr="00075515" w:rsidRDefault="009C6108" w:rsidP="00193CB7">
            <w:pPr>
              <w:rPr>
                <w:rFonts w:ascii="Gotham Narrow Medium" w:hAnsi="Gotham Narrow Medium"/>
                <w:color w:val="FFFFFF" w:themeColor="background1"/>
                <w:sz w:val="18"/>
                <w:szCs w:val="18"/>
              </w:rPr>
            </w:pPr>
            <w:r w:rsidRPr="00075515">
              <w:rPr>
                <w:rFonts w:ascii="Gotham Narrow Medium" w:hAnsi="Gotham Narrow Medium"/>
                <w:color w:val="FFFFFF" w:themeColor="background1"/>
                <w:sz w:val="18"/>
                <w:szCs w:val="18"/>
              </w:rPr>
              <w:t xml:space="preserve">Change from base Local Plan in-combination (Difference between current base and Do Something </w:t>
            </w:r>
          </w:p>
        </w:tc>
      </w:tr>
      <w:tr w:rsidR="007C465B" w:rsidRPr="00075515" w14:paraId="494267CC" w14:textId="77777777" w:rsidTr="00075515">
        <w:tc>
          <w:tcPr>
            <w:tcW w:w="1534" w:type="dxa"/>
            <w:shd w:val="clear" w:color="auto" w:fill="F2F2F2" w:themeFill="background1" w:themeFillShade="F2"/>
            <w:vAlign w:val="center"/>
          </w:tcPr>
          <w:p w14:paraId="72191F27"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 xml:space="preserve">12148_12436 </w:t>
            </w:r>
          </w:p>
          <w:p w14:paraId="01922DEF" w14:textId="3D188E55"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5FF8D74E" w14:textId="7D2F1513"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1228</w:t>
            </w:r>
            <w:r w:rsidR="00075515">
              <w:rPr>
                <w:rFonts w:ascii="Gotham Narrow Book" w:hAnsi="Gotham Narrow Book" w:cs="Calibri"/>
                <w:color w:val="000000"/>
                <w:sz w:val="18"/>
                <w:szCs w:val="18"/>
              </w:rPr>
              <w:t>7</w:t>
            </w:r>
          </w:p>
        </w:tc>
        <w:tc>
          <w:tcPr>
            <w:tcW w:w="1535" w:type="dxa"/>
            <w:shd w:val="clear" w:color="auto" w:fill="F2F2F2" w:themeFill="background1" w:themeFillShade="F2"/>
            <w:vAlign w:val="center"/>
          </w:tcPr>
          <w:p w14:paraId="6868AEFD" w14:textId="07F6DBD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1322</w:t>
            </w:r>
            <w:r w:rsidR="00075515">
              <w:rPr>
                <w:rFonts w:ascii="Gotham Narrow Book" w:hAnsi="Gotham Narrow Book" w:cs="Calibri"/>
                <w:color w:val="000000"/>
                <w:sz w:val="18"/>
                <w:szCs w:val="18"/>
              </w:rPr>
              <w:t>5</w:t>
            </w:r>
          </w:p>
        </w:tc>
        <w:tc>
          <w:tcPr>
            <w:tcW w:w="1535" w:type="dxa"/>
            <w:shd w:val="clear" w:color="auto" w:fill="F2F2F2" w:themeFill="background1" w:themeFillShade="F2"/>
            <w:vAlign w:val="center"/>
          </w:tcPr>
          <w:p w14:paraId="130E1B8B" w14:textId="03688D6B"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13473</w:t>
            </w:r>
          </w:p>
        </w:tc>
        <w:tc>
          <w:tcPr>
            <w:tcW w:w="1535" w:type="dxa"/>
            <w:shd w:val="clear" w:color="auto" w:fill="ECF0DE"/>
            <w:vAlign w:val="center"/>
          </w:tcPr>
          <w:p w14:paraId="1F437219" w14:textId="4937A24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249</w:t>
            </w:r>
          </w:p>
        </w:tc>
        <w:tc>
          <w:tcPr>
            <w:tcW w:w="1535" w:type="dxa"/>
            <w:shd w:val="clear" w:color="auto" w:fill="F2DBDB"/>
            <w:vAlign w:val="center"/>
          </w:tcPr>
          <w:p w14:paraId="797CF14F" w14:textId="6C510B88"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118</w:t>
            </w:r>
            <w:r w:rsidR="00075515">
              <w:rPr>
                <w:rFonts w:ascii="Gotham Narrow Book" w:hAnsi="Gotham Narrow Book" w:cs="Calibri"/>
                <w:color w:val="000000"/>
                <w:sz w:val="18"/>
                <w:szCs w:val="18"/>
              </w:rPr>
              <w:t>8</w:t>
            </w:r>
          </w:p>
        </w:tc>
      </w:tr>
      <w:tr w:rsidR="007C465B" w:rsidRPr="00075515" w14:paraId="05FA8884" w14:textId="77777777" w:rsidTr="00075515">
        <w:tc>
          <w:tcPr>
            <w:tcW w:w="1534" w:type="dxa"/>
            <w:shd w:val="clear" w:color="auto" w:fill="F2F2F2" w:themeFill="background1" w:themeFillShade="F2"/>
            <w:vAlign w:val="center"/>
          </w:tcPr>
          <w:p w14:paraId="7F1BA334" w14:textId="32696E5E"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12150_13097</w:t>
            </w:r>
          </w:p>
          <w:p w14:paraId="1394DFF1" w14:textId="48CD17EC"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A611</w:t>
            </w:r>
          </w:p>
        </w:tc>
        <w:tc>
          <w:tcPr>
            <w:tcW w:w="1535" w:type="dxa"/>
            <w:shd w:val="clear" w:color="auto" w:fill="F2F2F2" w:themeFill="background1" w:themeFillShade="F2"/>
            <w:vAlign w:val="center"/>
          </w:tcPr>
          <w:p w14:paraId="515FEA6E" w14:textId="6E0536B2"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1727</w:t>
            </w:r>
            <w:r w:rsidR="00075515">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67B15B8B" w14:textId="5EF2D0F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24423</w:t>
            </w:r>
          </w:p>
        </w:tc>
        <w:tc>
          <w:tcPr>
            <w:tcW w:w="1535" w:type="dxa"/>
            <w:shd w:val="clear" w:color="auto" w:fill="F2F2F2" w:themeFill="background1" w:themeFillShade="F2"/>
            <w:vAlign w:val="center"/>
          </w:tcPr>
          <w:p w14:paraId="1A11DEAE" w14:textId="71D33C61"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250</w:t>
            </w:r>
            <w:r w:rsidR="00075515">
              <w:rPr>
                <w:rFonts w:ascii="Gotham Narrow Book" w:hAnsi="Gotham Narrow Book" w:cs="Calibri"/>
                <w:color w:val="000000"/>
                <w:sz w:val="18"/>
                <w:szCs w:val="18"/>
              </w:rPr>
              <w:t>40</w:t>
            </w:r>
          </w:p>
        </w:tc>
        <w:tc>
          <w:tcPr>
            <w:tcW w:w="1535" w:type="dxa"/>
            <w:shd w:val="clear" w:color="auto" w:fill="ECF0DE"/>
            <w:vAlign w:val="center"/>
          </w:tcPr>
          <w:p w14:paraId="3A98845D" w14:textId="296091F2"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61</w:t>
            </w:r>
            <w:r w:rsidR="00075515">
              <w:rPr>
                <w:rFonts w:ascii="Gotham Narrow Book" w:hAnsi="Gotham Narrow Book" w:cs="Calibri"/>
                <w:color w:val="000000"/>
                <w:sz w:val="18"/>
                <w:szCs w:val="18"/>
              </w:rPr>
              <w:t>7</w:t>
            </w:r>
          </w:p>
        </w:tc>
        <w:tc>
          <w:tcPr>
            <w:tcW w:w="1535" w:type="dxa"/>
            <w:shd w:val="clear" w:color="auto" w:fill="F2DBDB"/>
            <w:vAlign w:val="center"/>
          </w:tcPr>
          <w:p w14:paraId="081AC4BF" w14:textId="63D48DF1"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776</w:t>
            </w:r>
            <w:r w:rsidR="00075515">
              <w:rPr>
                <w:rFonts w:ascii="Gotham Narrow Book" w:hAnsi="Gotham Narrow Book" w:cs="Calibri"/>
                <w:color w:val="000000"/>
                <w:sz w:val="18"/>
                <w:szCs w:val="18"/>
              </w:rPr>
              <w:t>2</w:t>
            </w:r>
          </w:p>
        </w:tc>
      </w:tr>
      <w:tr w:rsidR="007C465B" w:rsidRPr="00075515" w14:paraId="5121F7FE" w14:textId="77777777" w:rsidTr="00075515">
        <w:tc>
          <w:tcPr>
            <w:tcW w:w="1534" w:type="dxa"/>
            <w:shd w:val="clear" w:color="auto" w:fill="F2F2F2" w:themeFill="background1" w:themeFillShade="F2"/>
            <w:vAlign w:val="center"/>
          </w:tcPr>
          <w:p w14:paraId="747E6B5C"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12436_12847</w:t>
            </w:r>
          </w:p>
          <w:p w14:paraId="7753DB1C" w14:textId="0A5A23D6"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6709B2FC" w14:textId="68795F8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1565</w:t>
            </w:r>
            <w:r w:rsidR="00075515">
              <w:rPr>
                <w:rFonts w:ascii="Gotham Narrow Book" w:hAnsi="Gotham Narrow Book" w:cs="Calibri"/>
                <w:color w:val="000000"/>
                <w:sz w:val="18"/>
                <w:szCs w:val="18"/>
              </w:rPr>
              <w:t>9</w:t>
            </w:r>
          </w:p>
        </w:tc>
        <w:tc>
          <w:tcPr>
            <w:tcW w:w="1535" w:type="dxa"/>
            <w:shd w:val="clear" w:color="auto" w:fill="F2F2F2" w:themeFill="background1" w:themeFillShade="F2"/>
            <w:vAlign w:val="center"/>
          </w:tcPr>
          <w:p w14:paraId="7A246A73" w14:textId="63E9DBA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16650</w:t>
            </w:r>
          </w:p>
        </w:tc>
        <w:tc>
          <w:tcPr>
            <w:tcW w:w="1535" w:type="dxa"/>
            <w:shd w:val="clear" w:color="auto" w:fill="F2F2F2" w:themeFill="background1" w:themeFillShade="F2"/>
            <w:vAlign w:val="center"/>
          </w:tcPr>
          <w:p w14:paraId="6214B61C" w14:textId="1CB51D4A"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1670</w:t>
            </w:r>
            <w:r w:rsidR="00075515">
              <w:rPr>
                <w:rFonts w:ascii="Gotham Narrow Book" w:hAnsi="Gotham Narrow Book" w:cs="Calibri"/>
                <w:color w:val="000000"/>
                <w:sz w:val="18"/>
                <w:szCs w:val="18"/>
              </w:rPr>
              <w:t>1</w:t>
            </w:r>
          </w:p>
        </w:tc>
        <w:tc>
          <w:tcPr>
            <w:tcW w:w="1535" w:type="dxa"/>
            <w:shd w:val="clear" w:color="auto" w:fill="ECF0DE"/>
            <w:vAlign w:val="center"/>
          </w:tcPr>
          <w:p w14:paraId="4F9B4595" w14:textId="4D4E0185"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5</w:t>
            </w:r>
            <w:r w:rsidR="00075515">
              <w:rPr>
                <w:rFonts w:ascii="Gotham Narrow Book" w:hAnsi="Gotham Narrow Book" w:cs="Calibri"/>
                <w:color w:val="000000"/>
                <w:sz w:val="18"/>
                <w:szCs w:val="18"/>
              </w:rPr>
              <w:t>1</w:t>
            </w:r>
          </w:p>
        </w:tc>
        <w:tc>
          <w:tcPr>
            <w:tcW w:w="1535" w:type="dxa"/>
            <w:shd w:val="clear" w:color="auto" w:fill="F2DBDB"/>
            <w:vAlign w:val="center"/>
          </w:tcPr>
          <w:p w14:paraId="12C9572C" w14:textId="5DE6275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1042</w:t>
            </w:r>
          </w:p>
        </w:tc>
      </w:tr>
      <w:tr w:rsidR="007C465B" w:rsidRPr="00075515" w14:paraId="352A8F18" w14:textId="77777777" w:rsidTr="00075515">
        <w:tc>
          <w:tcPr>
            <w:tcW w:w="1534" w:type="dxa"/>
            <w:shd w:val="clear" w:color="auto" w:fill="F2F2F2" w:themeFill="background1" w:themeFillShade="F2"/>
            <w:vAlign w:val="center"/>
          </w:tcPr>
          <w:p w14:paraId="71B2BC7C"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12443_48104</w:t>
            </w:r>
          </w:p>
          <w:p w14:paraId="1F33B047" w14:textId="25D5C140"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A60</w:t>
            </w:r>
          </w:p>
        </w:tc>
        <w:tc>
          <w:tcPr>
            <w:tcW w:w="1535" w:type="dxa"/>
            <w:shd w:val="clear" w:color="auto" w:fill="F2F2F2" w:themeFill="background1" w:themeFillShade="F2"/>
            <w:vAlign w:val="center"/>
          </w:tcPr>
          <w:p w14:paraId="1CFE67F1" w14:textId="77B46A25"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1536</w:t>
            </w:r>
            <w:r w:rsidR="00075515">
              <w:rPr>
                <w:rFonts w:ascii="Gotham Narrow Book" w:hAnsi="Gotham Narrow Book" w:cs="Calibri"/>
                <w:color w:val="000000"/>
                <w:sz w:val="18"/>
                <w:szCs w:val="18"/>
              </w:rPr>
              <w:t>6</w:t>
            </w:r>
          </w:p>
        </w:tc>
        <w:tc>
          <w:tcPr>
            <w:tcW w:w="1535" w:type="dxa"/>
            <w:shd w:val="clear" w:color="auto" w:fill="F2F2F2" w:themeFill="background1" w:themeFillShade="F2"/>
            <w:vAlign w:val="center"/>
          </w:tcPr>
          <w:p w14:paraId="66E63B5A" w14:textId="148FF15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19044</w:t>
            </w:r>
          </w:p>
        </w:tc>
        <w:tc>
          <w:tcPr>
            <w:tcW w:w="1535" w:type="dxa"/>
            <w:shd w:val="clear" w:color="auto" w:fill="F2F2F2" w:themeFill="background1" w:themeFillShade="F2"/>
            <w:vAlign w:val="center"/>
          </w:tcPr>
          <w:p w14:paraId="297FCB61" w14:textId="7AA5675F"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1949</w:t>
            </w:r>
            <w:r w:rsidR="00075515">
              <w:rPr>
                <w:rFonts w:ascii="Gotham Narrow Book" w:hAnsi="Gotham Narrow Book" w:cs="Calibri"/>
                <w:color w:val="000000"/>
                <w:sz w:val="18"/>
                <w:szCs w:val="18"/>
              </w:rPr>
              <w:t>2</w:t>
            </w:r>
          </w:p>
        </w:tc>
        <w:tc>
          <w:tcPr>
            <w:tcW w:w="1535" w:type="dxa"/>
            <w:shd w:val="clear" w:color="auto" w:fill="ECF0DE"/>
            <w:vAlign w:val="center"/>
          </w:tcPr>
          <w:p w14:paraId="26AA205B" w14:textId="5C2D527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4</w:t>
            </w:r>
            <w:r w:rsidR="00075515">
              <w:rPr>
                <w:rFonts w:ascii="Gotham Narrow Book" w:hAnsi="Gotham Narrow Book" w:cs="Calibri"/>
                <w:color w:val="000000"/>
                <w:sz w:val="18"/>
                <w:szCs w:val="18"/>
              </w:rPr>
              <w:t>50</w:t>
            </w:r>
          </w:p>
        </w:tc>
        <w:tc>
          <w:tcPr>
            <w:tcW w:w="1535" w:type="dxa"/>
            <w:shd w:val="clear" w:color="auto" w:fill="F2DBDB"/>
            <w:vAlign w:val="center"/>
          </w:tcPr>
          <w:p w14:paraId="67A80DE9" w14:textId="56B306BD"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412</w:t>
            </w:r>
            <w:r w:rsidR="00075515">
              <w:rPr>
                <w:rFonts w:ascii="Gotham Narrow Book" w:hAnsi="Gotham Narrow Book" w:cs="Calibri"/>
                <w:color w:val="000000"/>
                <w:sz w:val="18"/>
                <w:szCs w:val="18"/>
              </w:rPr>
              <w:t>8</w:t>
            </w:r>
          </w:p>
        </w:tc>
      </w:tr>
      <w:tr w:rsidR="007C465B" w:rsidRPr="00075515" w14:paraId="54897982" w14:textId="77777777" w:rsidTr="00075515">
        <w:tc>
          <w:tcPr>
            <w:tcW w:w="1534" w:type="dxa"/>
            <w:shd w:val="clear" w:color="auto" w:fill="F2F2F2" w:themeFill="background1" w:themeFillShade="F2"/>
            <w:vAlign w:val="center"/>
          </w:tcPr>
          <w:p w14:paraId="2E97F661"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12474_13039</w:t>
            </w:r>
          </w:p>
          <w:p w14:paraId="3CC05154" w14:textId="2FC2C59C"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 Old Rufford Road (north)</w:t>
            </w:r>
          </w:p>
        </w:tc>
        <w:tc>
          <w:tcPr>
            <w:tcW w:w="1535" w:type="dxa"/>
            <w:shd w:val="clear" w:color="auto" w:fill="F2F2F2" w:themeFill="background1" w:themeFillShade="F2"/>
            <w:vAlign w:val="center"/>
          </w:tcPr>
          <w:p w14:paraId="38FCD38A" w14:textId="31DAD08D"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1131</w:t>
            </w:r>
            <w:r w:rsidR="00075515">
              <w:rPr>
                <w:rFonts w:ascii="Gotham Narrow Book" w:hAnsi="Gotham Narrow Book" w:cs="Calibri"/>
                <w:color w:val="000000"/>
                <w:sz w:val="18"/>
                <w:szCs w:val="18"/>
              </w:rPr>
              <w:t>5</w:t>
            </w:r>
          </w:p>
        </w:tc>
        <w:tc>
          <w:tcPr>
            <w:tcW w:w="1535" w:type="dxa"/>
            <w:shd w:val="clear" w:color="auto" w:fill="F2F2F2" w:themeFill="background1" w:themeFillShade="F2"/>
            <w:vAlign w:val="center"/>
          </w:tcPr>
          <w:p w14:paraId="564C2EAC" w14:textId="3B4829F4"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1345</w:t>
            </w:r>
            <w:r w:rsidR="00075515">
              <w:rPr>
                <w:rFonts w:ascii="Gotham Narrow Book" w:hAnsi="Gotham Narrow Book" w:cs="Calibri"/>
                <w:color w:val="000000"/>
                <w:sz w:val="18"/>
                <w:szCs w:val="18"/>
              </w:rPr>
              <w:t>1</w:t>
            </w:r>
          </w:p>
        </w:tc>
        <w:tc>
          <w:tcPr>
            <w:tcW w:w="1535" w:type="dxa"/>
            <w:shd w:val="clear" w:color="auto" w:fill="F2F2F2" w:themeFill="background1" w:themeFillShade="F2"/>
            <w:vAlign w:val="center"/>
          </w:tcPr>
          <w:p w14:paraId="43A758A5" w14:textId="36EF4929"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1370</w:t>
            </w:r>
            <w:r w:rsidR="00075515">
              <w:rPr>
                <w:rFonts w:ascii="Gotham Narrow Book" w:hAnsi="Gotham Narrow Book" w:cs="Calibri"/>
                <w:color w:val="000000"/>
                <w:sz w:val="18"/>
                <w:szCs w:val="18"/>
              </w:rPr>
              <w:t>9</w:t>
            </w:r>
          </w:p>
        </w:tc>
        <w:tc>
          <w:tcPr>
            <w:tcW w:w="1535" w:type="dxa"/>
            <w:shd w:val="clear" w:color="auto" w:fill="ECF0DE"/>
            <w:vAlign w:val="center"/>
          </w:tcPr>
          <w:p w14:paraId="06009BD2" w14:textId="45F8EFD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w:t>
            </w:r>
            <w:r w:rsidR="00075515">
              <w:rPr>
                <w:rFonts w:ascii="Gotham Narrow Book" w:hAnsi="Gotham Narrow Book" w:cs="Calibri"/>
                <w:color w:val="000000"/>
                <w:sz w:val="18"/>
                <w:szCs w:val="18"/>
              </w:rPr>
              <w:t>8</w:t>
            </w:r>
          </w:p>
        </w:tc>
        <w:tc>
          <w:tcPr>
            <w:tcW w:w="1535" w:type="dxa"/>
            <w:shd w:val="clear" w:color="auto" w:fill="F2DBDB"/>
            <w:vAlign w:val="center"/>
          </w:tcPr>
          <w:p w14:paraId="60666DA7" w14:textId="403EF43D" w:rsidR="00075515" w:rsidRPr="00075515" w:rsidRDefault="007C465B" w:rsidP="00075515">
            <w:pPr>
              <w:rPr>
                <w:rFonts w:ascii="Gotham Narrow Book" w:hAnsi="Gotham Narrow Book" w:cs="Calibri"/>
                <w:color w:val="000000"/>
                <w:sz w:val="18"/>
                <w:szCs w:val="18"/>
              </w:rPr>
            </w:pPr>
            <w:r w:rsidRPr="00075515">
              <w:rPr>
                <w:rFonts w:ascii="Gotham Narrow Book" w:hAnsi="Gotham Narrow Book" w:cs="Calibri"/>
                <w:color w:val="000000"/>
                <w:sz w:val="18"/>
                <w:szCs w:val="18"/>
              </w:rPr>
              <w:t>2394</w:t>
            </w:r>
          </w:p>
        </w:tc>
      </w:tr>
      <w:tr w:rsidR="007C465B" w:rsidRPr="00075515" w14:paraId="48B64312" w14:textId="77777777" w:rsidTr="00075515">
        <w:tc>
          <w:tcPr>
            <w:tcW w:w="1534" w:type="dxa"/>
            <w:shd w:val="clear" w:color="auto" w:fill="F2F2F2" w:themeFill="background1" w:themeFillShade="F2"/>
            <w:vAlign w:val="center"/>
          </w:tcPr>
          <w:p w14:paraId="368F6367" w14:textId="77777777"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12475_13039</w:t>
            </w:r>
          </w:p>
          <w:p w14:paraId="390741E6" w14:textId="4A7E5DAE" w:rsidR="007C465B" w:rsidRPr="00075515" w:rsidRDefault="007C465B" w:rsidP="00075515">
            <w:pPr>
              <w:rPr>
                <w:rFonts w:ascii="Gotham Narrow Book" w:hAnsi="Gotham Narrow Book"/>
                <w:sz w:val="18"/>
                <w:szCs w:val="18"/>
              </w:rPr>
            </w:pPr>
            <w:r w:rsidRPr="00075515">
              <w:rPr>
                <w:rFonts w:ascii="Gotham Narrow Book" w:hAnsi="Gotham Narrow Book"/>
                <w:sz w:val="18"/>
                <w:szCs w:val="18"/>
              </w:rPr>
              <w:t>A614 Old Rufford Road (south)</w:t>
            </w:r>
          </w:p>
        </w:tc>
        <w:tc>
          <w:tcPr>
            <w:tcW w:w="1535" w:type="dxa"/>
            <w:shd w:val="clear" w:color="auto" w:fill="F2F2F2" w:themeFill="background1" w:themeFillShade="F2"/>
            <w:vAlign w:val="center"/>
          </w:tcPr>
          <w:p w14:paraId="6677EDF1" w14:textId="744AA256"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1142</w:t>
            </w:r>
            <w:r w:rsidR="00075515">
              <w:rPr>
                <w:rFonts w:ascii="Gotham Narrow Book" w:hAnsi="Gotham Narrow Book" w:cs="Calibri"/>
                <w:color w:val="000000"/>
                <w:sz w:val="18"/>
                <w:szCs w:val="18"/>
              </w:rPr>
              <w:t>6</w:t>
            </w:r>
          </w:p>
        </w:tc>
        <w:tc>
          <w:tcPr>
            <w:tcW w:w="1535" w:type="dxa"/>
            <w:shd w:val="clear" w:color="auto" w:fill="F2F2F2" w:themeFill="background1" w:themeFillShade="F2"/>
            <w:vAlign w:val="center"/>
          </w:tcPr>
          <w:p w14:paraId="21F02B24" w14:textId="7CC9F323"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1345</w:t>
            </w:r>
            <w:r w:rsidR="00075515">
              <w:rPr>
                <w:rFonts w:ascii="Gotham Narrow Book" w:hAnsi="Gotham Narrow Book" w:cs="Calibri"/>
                <w:color w:val="000000"/>
                <w:sz w:val="18"/>
                <w:szCs w:val="18"/>
              </w:rPr>
              <w:t>1</w:t>
            </w:r>
          </w:p>
        </w:tc>
        <w:tc>
          <w:tcPr>
            <w:tcW w:w="1535" w:type="dxa"/>
            <w:shd w:val="clear" w:color="auto" w:fill="F2F2F2" w:themeFill="background1" w:themeFillShade="F2"/>
            <w:vAlign w:val="center"/>
          </w:tcPr>
          <w:p w14:paraId="15B3CFD5" w14:textId="418B20B9"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1370</w:t>
            </w:r>
            <w:r w:rsidR="00075515">
              <w:rPr>
                <w:rFonts w:ascii="Gotham Narrow Book" w:hAnsi="Gotham Narrow Book" w:cs="Calibri"/>
                <w:color w:val="000000"/>
                <w:sz w:val="18"/>
                <w:szCs w:val="18"/>
              </w:rPr>
              <w:t>9</w:t>
            </w:r>
          </w:p>
        </w:tc>
        <w:tc>
          <w:tcPr>
            <w:tcW w:w="1535" w:type="dxa"/>
            <w:shd w:val="clear" w:color="auto" w:fill="ECF0DE"/>
            <w:vAlign w:val="center"/>
          </w:tcPr>
          <w:p w14:paraId="2E38EA5C" w14:textId="04829ED7"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25</w:t>
            </w:r>
            <w:r w:rsidR="00075515">
              <w:rPr>
                <w:rFonts w:ascii="Gotham Narrow Book" w:hAnsi="Gotham Narrow Book" w:cs="Calibri"/>
                <w:color w:val="000000"/>
                <w:sz w:val="18"/>
                <w:szCs w:val="18"/>
              </w:rPr>
              <w:t>8</w:t>
            </w:r>
          </w:p>
        </w:tc>
        <w:tc>
          <w:tcPr>
            <w:tcW w:w="1535" w:type="dxa"/>
            <w:shd w:val="clear" w:color="auto" w:fill="F2DBDB"/>
            <w:vAlign w:val="center"/>
          </w:tcPr>
          <w:p w14:paraId="588385F1" w14:textId="28784CCB" w:rsidR="007C465B" w:rsidRPr="00075515" w:rsidRDefault="007C465B" w:rsidP="00075515">
            <w:pPr>
              <w:rPr>
                <w:rFonts w:ascii="Gotham Narrow Book" w:hAnsi="Gotham Narrow Book"/>
                <w:sz w:val="18"/>
                <w:szCs w:val="18"/>
              </w:rPr>
            </w:pPr>
            <w:r w:rsidRPr="00075515">
              <w:rPr>
                <w:rFonts w:ascii="Gotham Narrow Book" w:hAnsi="Gotham Narrow Book" w:cs="Calibri"/>
                <w:color w:val="000000"/>
                <w:sz w:val="18"/>
                <w:szCs w:val="18"/>
              </w:rPr>
              <w:t>228</w:t>
            </w:r>
            <w:r w:rsidR="00075515">
              <w:rPr>
                <w:rFonts w:ascii="Gotham Narrow Book" w:hAnsi="Gotham Narrow Book" w:cs="Calibri"/>
                <w:color w:val="000000"/>
                <w:sz w:val="18"/>
                <w:szCs w:val="18"/>
              </w:rPr>
              <w:t>3</w:t>
            </w:r>
          </w:p>
        </w:tc>
      </w:tr>
      <w:tr w:rsidR="00075515" w:rsidRPr="00075515" w14:paraId="75E20411" w14:textId="77777777" w:rsidTr="00075515">
        <w:tc>
          <w:tcPr>
            <w:tcW w:w="1534" w:type="dxa"/>
            <w:shd w:val="clear" w:color="auto" w:fill="F2F2F2" w:themeFill="background1" w:themeFillShade="F2"/>
            <w:vAlign w:val="center"/>
          </w:tcPr>
          <w:p w14:paraId="22C2CD37"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42578_42579</w:t>
            </w:r>
          </w:p>
          <w:p w14:paraId="1337DF2F" w14:textId="1A3467C0"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A614</w:t>
            </w:r>
          </w:p>
        </w:tc>
        <w:tc>
          <w:tcPr>
            <w:tcW w:w="1535" w:type="dxa"/>
            <w:shd w:val="clear" w:color="auto" w:fill="F2F2F2" w:themeFill="background1" w:themeFillShade="F2"/>
            <w:vAlign w:val="center"/>
          </w:tcPr>
          <w:p w14:paraId="6179D927" w14:textId="2DA0EC1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6083</w:t>
            </w:r>
          </w:p>
        </w:tc>
        <w:tc>
          <w:tcPr>
            <w:tcW w:w="1535" w:type="dxa"/>
            <w:shd w:val="clear" w:color="auto" w:fill="F2F2F2" w:themeFill="background1" w:themeFillShade="F2"/>
            <w:vAlign w:val="center"/>
          </w:tcPr>
          <w:p w14:paraId="1A8C8729" w14:textId="7535978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75</w:t>
            </w:r>
            <w:r>
              <w:rPr>
                <w:rFonts w:ascii="Gotham Narrow Book" w:hAnsi="Gotham Narrow Book" w:cs="Calibri"/>
                <w:color w:val="000000"/>
                <w:sz w:val="18"/>
                <w:szCs w:val="18"/>
              </w:rPr>
              <w:t>90</w:t>
            </w:r>
          </w:p>
        </w:tc>
        <w:tc>
          <w:tcPr>
            <w:tcW w:w="1535" w:type="dxa"/>
            <w:shd w:val="clear" w:color="auto" w:fill="F2F2F2" w:themeFill="background1" w:themeFillShade="F2"/>
            <w:vAlign w:val="center"/>
          </w:tcPr>
          <w:p w14:paraId="1C29E924" w14:textId="1B88978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773</w:t>
            </w:r>
            <w:r>
              <w:rPr>
                <w:rFonts w:ascii="Gotham Narrow Book" w:hAnsi="Gotham Narrow Book" w:cs="Calibri"/>
                <w:color w:val="000000"/>
                <w:sz w:val="18"/>
                <w:szCs w:val="18"/>
              </w:rPr>
              <w:t>4</w:t>
            </w:r>
          </w:p>
        </w:tc>
        <w:tc>
          <w:tcPr>
            <w:tcW w:w="1535" w:type="dxa"/>
            <w:shd w:val="clear" w:color="auto" w:fill="ECF0DE"/>
            <w:vAlign w:val="center"/>
          </w:tcPr>
          <w:p w14:paraId="0EE1DB3B" w14:textId="70797D5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144</w:t>
            </w:r>
          </w:p>
        </w:tc>
        <w:tc>
          <w:tcPr>
            <w:tcW w:w="1535" w:type="dxa"/>
            <w:shd w:val="clear" w:color="auto" w:fill="F2DBDB"/>
            <w:vAlign w:val="center"/>
          </w:tcPr>
          <w:p w14:paraId="09A40F0C" w14:textId="5F2A63C3"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165</w:t>
            </w:r>
            <w:r>
              <w:rPr>
                <w:rFonts w:ascii="Gotham Narrow Book" w:hAnsi="Gotham Narrow Book" w:cs="Calibri"/>
                <w:color w:val="000000"/>
                <w:sz w:val="18"/>
                <w:szCs w:val="18"/>
              </w:rPr>
              <w:t>1</w:t>
            </w:r>
          </w:p>
        </w:tc>
      </w:tr>
      <w:tr w:rsidR="00075515" w:rsidRPr="00075515" w14:paraId="671F56A4" w14:textId="77777777" w:rsidTr="00075515">
        <w:tc>
          <w:tcPr>
            <w:tcW w:w="1534" w:type="dxa"/>
            <w:shd w:val="clear" w:color="auto" w:fill="F2F2F2" w:themeFill="background1" w:themeFillShade="F2"/>
            <w:vAlign w:val="center"/>
          </w:tcPr>
          <w:p w14:paraId="5946B6AD" w14:textId="77777777" w:rsidR="00075515" w:rsidRPr="00075515" w:rsidRDefault="00075515" w:rsidP="00075515">
            <w:pPr>
              <w:tabs>
                <w:tab w:val="left" w:pos="1121"/>
              </w:tabs>
              <w:rPr>
                <w:rFonts w:ascii="Gotham Narrow Book" w:hAnsi="Gotham Narrow Book"/>
                <w:sz w:val="18"/>
                <w:szCs w:val="18"/>
              </w:rPr>
            </w:pPr>
            <w:r w:rsidRPr="00075515">
              <w:rPr>
                <w:rFonts w:ascii="Gotham Narrow Book" w:hAnsi="Gotham Narrow Book"/>
                <w:sz w:val="18"/>
                <w:szCs w:val="18"/>
              </w:rPr>
              <w:t>42578_48019</w:t>
            </w:r>
          </w:p>
          <w:p w14:paraId="7AC2EFAA" w14:textId="6DC6078C" w:rsidR="00075515" w:rsidRPr="00075515" w:rsidRDefault="00075515" w:rsidP="00075515">
            <w:pPr>
              <w:tabs>
                <w:tab w:val="left" w:pos="1121"/>
              </w:tabs>
              <w:rPr>
                <w:rFonts w:ascii="Gotham Narrow Book" w:hAnsi="Gotham Narrow Book"/>
                <w:sz w:val="18"/>
                <w:szCs w:val="18"/>
              </w:rPr>
            </w:pPr>
            <w:r w:rsidRPr="00075515">
              <w:rPr>
                <w:rFonts w:ascii="Gotham Narrow Book" w:hAnsi="Gotham Narrow Book"/>
                <w:sz w:val="18"/>
                <w:szCs w:val="18"/>
              </w:rPr>
              <w:t xml:space="preserve">A614 (Old Rufford Road </w:t>
            </w:r>
            <w:proofErr w:type="spellStart"/>
            <w:r w:rsidRPr="00075515">
              <w:rPr>
                <w:rFonts w:ascii="Gotham Narrow Book" w:hAnsi="Gotham Narrow Book"/>
                <w:sz w:val="18"/>
                <w:szCs w:val="18"/>
              </w:rPr>
              <w:t>Olterton</w:t>
            </w:r>
            <w:proofErr w:type="spellEnd"/>
            <w:r w:rsidRPr="00075515">
              <w:rPr>
                <w:rFonts w:ascii="Gotham Narrow Book" w:hAnsi="Gotham Narrow Book"/>
                <w:sz w:val="18"/>
                <w:szCs w:val="18"/>
              </w:rPr>
              <w:t>)</w:t>
            </w:r>
          </w:p>
        </w:tc>
        <w:tc>
          <w:tcPr>
            <w:tcW w:w="1535" w:type="dxa"/>
            <w:shd w:val="clear" w:color="auto" w:fill="F2F2F2" w:themeFill="background1" w:themeFillShade="F2"/>
            <w:vAlign w:val="center"/>
          </w:tcPr>
          <w:p w14:paraId="237157C0" w14:textId="006357D6"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248</w:t>
            </w:r>
            <w:r>
              <w:rPr>
                <w:rFonts w:ascii="Gotham Narrow Book" w:hAnsi="Gotham Narrow Book" w:cs="Calibri"/>
                <w:color w:val="000000"/>
                <w:sz w:val="18"/>
                <w:szCs w:val="18"/>
              </w:rPr>
              <w:t>30</w:t>
            </w:r>
          </w:p>
        </w:tc>
        <w:tc>
          <w:tcPr>
            <w:tcW w:w="1535" w:type="dxa"/>
            <w:shd w:val="clear" w:color="auto" w:fill="F2F2F2" w:themeFill="background1" w:themeFillShade="F2"/>
            <w:vAlign w:val="center"/>
          </w:tcPr>
          <w:p w14:paraId="4E40387E" w14:textId="2C2D1C6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2824</w:t>
            </w:r>
            <w:r>
              <w:rPr>
                <w:rFonts w:ascii="Gotham Narrow Book" w:hAnsi="Gotham Narrow Book" w:cs="Calibri"/>
                <w:color w:val="000000"/>
                <w:sz w:val="18"/>
                <w:szCs w:val="18"/>
              </w:rPr>
              <w:t>9</w:t>
            </w:r>
          </w:p>
        </w:tc>
        <w:tc>
          <w:tcPr>
            <w:tcW w:w="1535" w:type="dxa"/>
            <w:shd w:val="clear" w:color="auto" w:fill="F2F2F2" w:themeFill="background1" w:themeFillShade="F2"/>
            <w:vAlign w:val="center"/>
          </w:tcPr>
          <w:p w14:paraId="10C40827" w14:textId="51BB62E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2861</w:t>
            </w:r>
            <w:r>
              <w:rPr>
                <w:rFonts w:ascii="Gotham Narrow Book" w:hAnsi="Gotham Narrow Book" w:cs="Calibri"/>
                <w:color w:val="000000"/>
                <w:sz w:val="18"/>
                <w:szCs w:val="18"/>
              </w:rPr>
              <w:t>9</w:t>
            </w:r>
          </w:p>
        </w:tc>
        <w:tc>
          <w:tcPr>
            <w:tcW w:w="1535" w:type="dxa"/>
            <w:shd w:val="clear" w:color="auto" w:fill="ECF0DE"/>
            <w:vAlign w:val="center"/>
          </w:tcPr>
          <w:p w14:paraId="4B79737E" w14:textId="593BE064"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370</w:t>
            </w:r>
          </w:p>
        </w:tc>
        <w:tc>
          <w:tcPr>
            <w:tcW w:w="1535" w:type="dxa"/>
            <w:shd w:val="clear" w:color="auto" w:fill="F2DBDB"/>
            <w:vAlign w:val="center"/>
          </w:tcPr>
          <w:p w14:paraId="0D5092E0" w14:textId="7B87939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3789</w:t>
            </w:r>
          </w:p>
        </w:tc>
      </w:tr>
      <w:tr w:rsidR="00075515" w:rsidRPr="00075515" w14:paraId="4E352B4A" w14:textId="77777777" w:rsidTr="00075515">
        <w:tc>
          <w:tcPr>
            <w:tcW w:w="1534" w:type="dxa"/>
            <w:shd w:val="clear" w:color="auto" w:fill="F2F2F2" w:themeFill="background1" w:themeFillShade="F2"/>
            <w:vAlign w:val="center"/>
          </w:tcPr>
          <w:p w14:paraId="5CC26C9D"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42579_42593</w:t>
            </w:r>
          </w:p>
          <w:p w14:paraId="384BC56B" w14:textId="464560D9"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A1 (north)</w:t>
            </w:r>
          </w:p>
        </w:tc>
        <w:tc>
          <w:tcPr>
            <w:tcW w:w="1535" w:type="dxa"/>
            <w:shd w:val="clear" w:color="auto" w:fill="F2F2F2" w:themeFill="background1" w:themeFillShade="F2"/>
            <w:vAlign w:val="center"/>
          </w:tcPr>
          <w:p w14:paraId="4DE16CAB" w14:textId="1E2608C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270</w:t>
            </w:r>
            <w:r>
              <w:rPr>
                <w:rFonts w:ascii="Gotham Narrow Book" w:hAnsi="Gotham Narrow Book" w:cs="Calibri"/>
                <w:color w:val="000000"/>
                <w:sz w:val="18"/>
                <w:szCs w:val="18"/>
              </w:rPr>
              <w:t>90</w:t>
            </w:r>
          </w:p>
        </w:tc>
        <w:tc>
          <w:tcPr>
            <w:tcW w:w="1535" w:type="dxa"/>
            <w:shd w:val="clear" w:color="auto" w:fill="F2F2F2" w:themeFill="background1" w:themeFillShade="F2"/>
            <w:vAlign w:val="center"/>
          </w:tcPr>
          <w:p w14:paraId="5C12AAF2" w14:textId="2CCCB92A"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40144</w:t>
            </w:r>
          </w:p>
        </w:tc>
        <w:tc>
          <w:tcPr>
            <w:tcW w:w="1535" w:type="dxa"/>
            <w:shd w:val="clear" w:color="auto" w:fill="F2F2F2" w:themeFill="background1" w:themeFillShade="F2"/>
            <w:vAlign w:val="center"/>
          </w:tcPr>
          <w:p w14:paraId="5334E30D" w14:textId="51E9A95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403</w:t>
            </w:r>
            <w:r>
              <w:rPr>
                <w:rFonts w:ascii="Gotham Narrow Book" w:hAnsi="Gotham Narrow Book" w:cs="Calibri"/>
                <w:color w:val="000000"/>
                <w:sz w:val="18"/>
                <w:szCs w:val="18"/>
              </w:rPr>
              <w:t>90</w:t>
            </w:r>
          </w:p>
        </w:tc>
        <w:tc>
          <w:tcPr>
            <w:tcW w:w="1535" w:type="dxa"/>
            <w:shd w:val="clear" w:color="auto" w:fill="ECF0DE"/>
            <w:vAlign w:val="center"/>
          </w:tcPr>
          <w:p w14:paraId="2EF73B19" w14:textId="1A11DEE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245</w:t>
            </w:r>
          </w:p>
        </w:tc>
        <w:tc>
          <w:tcPr>
            <w:tcW w:w="1535" w:type="dxa"/>
            <w:shd w:val="clear" w:color="auto" w:fill="F2DBDB"/>
            <w:vAlign w:val="center"/>
          </w:tcPr>
          <w:p w14:paraId="5DA2EB99" w14:textId="3DEE7BC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13</w:t>
            </w:r>
            <w:r>
              <w:rPr>
                <w:rFonts w:ascii="Gotham Narrow Book" w:hAnsi="Gotham Narrow Book" w:cs="Calibri"/>
                <w:color w:val="000000"/>
                <w:sz w:val="18"/>
                <w:szCs w:val="18"/>
              </w:rPr>
              <w:t>300</w:t>
            </w:r>
          </w:p>
        </w:tc>
      </w:tr>
      <w:tr w:rsidR="00075515" w:rsidRPr="00075515" w14:paraId="3C229044" w14:textId="77777777" w:rsidTr="00075515">
        <w:tc>
          <w:tcPr>
            <w:tcW w:w="1534" w:type="dxa"/>
            <w:shd w:val="clear" w:color="auto" w:fill="F2F2F2" w:themeFill="background1" w:themeFillShade="F2"/>
            <w:vAlign w:val="center"/>
          </w:tcPr>
          <w:p w14:paraId="68E6D188"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48068_48069</w:t>
            </w:r>
          </w:p>
          <w:p w14:paraId="68CAA67F" w14:textId="34B5A2FD"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w:t>
            </w:r>
          </w:p>
        </w:tc>
        <w:tc>
          <w:tcPr>
            <w:tcW w:w="1535" w:type="dxa"/>
            <w:shd w:val="clear" w:color="auto" w:fill="F2F2F2" w:themeFill="background1" w:themeFillShade="F2"/>
            <w:vAlign w:val="center"/>
          </w:tcPr>
          <w:p w14:paraId="41625690" w14:textId="6B947E7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18084</w:t>
            </w:r>
          </w:p>
        </w:tc>
        <w:tc>
          <w:tcPr>
            <w:tcW w:w="1535" w:type="dxa"/>
            <w:shd w:val="clear" w:color="auto" w:fill="F2F2F2" w:themeFill="background1" w:themeFillShade="F2"/>
            <w:vAlign w:val="center"/>
          </w:tcPr>
          <w:p w14:paraId="749FB8E3" w14:textId="25CAB4B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20401</w:t>
            </w:r>
          </w:p>
        </w:tc>
        <w:tc>
          <w:tcPr>
            <w:tcW w:w="1535" w:type="dxa"/>
            <w:shd w:val="clear" w:color="auto" w:fill="F2F2F2" w:themeFill="background1" w:themeFillShade="F2"/>
            <w:vAlign w:val="center"/>
          </w:tcPr>
          <w:p w14:paraId="2E84CFDB" w14:textId="3E30C26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20554</w:t>
            </w:r>
          </w:p>
        </w:tc>
        <w:tc>
          <w:tcPr>
            <w:tcW w:w="1535" w:type="dxa"/>
            <w:shd w:val="clear" w:color="auto" w:fill="ECF0DE"/>
            <w:vAlign w:val="center"/>
          </w:tcPr>
          <w:p w14:paraId="3826D3E9" w14:textId="03A9AF05"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153</w:t>
            </w:r>
          </w:p>
        </w:tc>
        <w:tc>
          <w:tcPr>
            <w:tcW w:w="1535" w:type="dxa"/>
            <w:shd w:val="clear" w:color="auto" w:fill="F2DBDB"/>
            <w:vAlign w:val="center"/>
          </w:tcPr>
          <w:p w14:paraId="449C52D5" w14:textId="2762E6E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2470</w:t>
            </w:r>
          </w:p>
        </w:tc>
      </w:tr>
      <w:tr w:rsidR="00075515" w:rsidRPr="00075515" w14:paraId="21D3AA00" w14:textId="77777777" w:rsidTr="00075515">
        <w:tc>
          <w:tcPr>
            <w:tcW w:w="1534" w:type="dxa"/>
            <w:shd w:val="clear" w:color="auto" w:fill="F2F2F2" w:themeFill="background1" w:themeFillShade="F2"/>
            <w:vAlign w:val="center"/>
          </w:tcPr>
          <w:p w14:paraId="571841B9"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12772_12150</w:t>
            </w:r>
          </w:p>
          <w:p w14:paraId="15056735" w14:textId="519A3F4B"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w:t>
            </w:r>
          </w:p>
        </w:tc>
        <w:tc>
          <w:tcPr>
            <w:tcW w:w="1535" w:type="dxa"/>
            <w:shd w:val="clear" w:color="auto" w:fill="F2F2F2" w:themeFill="background1" w:themeFillShade="F2"/>
            <w:vAlign w:val="center"/>
          </w:tcPr>
          <w:p w14:paraId="0B552251" w14:textId="6A1F4A8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930</w:t>
            </w:r>
            <w:r>
              <w:rPr>
                <w:rFonts w:ascii="Gotham Narrow Book" w:hAnsi="Gotham Narrow Book" w:cs="Calibri"/>
                <w:color w:val="000000"/>
                <w:sz w:val="18"/>
                <w:szCs w:val="18"/>
              </w:rPr>
              <w:t>2</w:t>
            </w:r>
          </w:p>
        </w:tc>
        <w:tc>
          <w:tcPr>
            <w:tcW w:w="1535" w:type="dxa"/>
            <w:shd w:val="clear" w:color="auto" w:fill="F2F2F2" w:themeFill="background1" w:themeFillShade="F2"/>
            <w:vAlign w:val="center"/>
          </w:tcPr>
          <w:p w14:paraId="5C122A88" w14:textId="4948B81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1206</w:t>
            </w:r>
            <w:r>
              <w:rPr>
                <w:rFonts w:ascii="Gotham Narrow Book" w:hAnsi="Gotham Narrow Book" w:cs="Calibri"/>
                <w:color w:val="000000"/>
                <w:sz w:val="18"/>
                <w:szCs w:val="18"/>
              </w:rPr>
              <w:t>7</w:t>
            </w:r>
          </w:p>
        </w:tc>
        <w:tc>
          <w:tcPr>
            <w:tcW w:w="1535" w:type="dxa"/>
            <w:shd w:val="clear" w:color="auto" w:fill="F2F2F2" w:themeFill="background1" w:themeFillShade="F2"/>
            <w:vAlign w:val="center"/>
          </w:tcPr>
          <w:p w14:paraId="3FF68A95" w14:textId="04B31D2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12696</w:t>
            </w:r>
          </w:p>
        </w:tc>
        <w:tc>
          <w:tcPr>
            <w:tcW w:w="1535" w:type="dxa"/>
            <w:shd w:val="clear" w:color="auto" w:fill="ECF0DE"/>
            <w:vAlign w:val="center"/>
          </w:tcPr>
          <w:p w14:paraId="702F5489" w14:textId="0A1650E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6</w:t>
            </w:r>
            <w:r>
              <w:rPr>
                <w:rFonts w:ascii="Gotham Narrow Book" w:hAnsi="Gotham Narrow Book" w:cs="Calibri"/>
                <w:color w:val="000000"/>
                <w:sz w:val="18"/>
                <w:szCs w:val="18"/>
              </w:rPr>
              <w:t>30</w:t>
            </w:r>
          </w:p>
        </w:tc>
        <w:tc>
          <w:tcPr>
            <w:tcW w:w="1535" w:type="dxa"/>
            <w:shd w:val="clear" w:color="auto" w:fill="F2DBDB"/>
            <w:vAlign w:val="center"/>
          </w:tcPr>
          <w:p w14:paraId="62CB06E0" w14:textId="51EC01F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339</w:t>
            </w:r>
            <w:r>
              <w:rPr>
                <w:rFonts w:ascii="Gotham Narrow Book" w:hAnsi="Gotham Narrow Book" w:cs="Calibri"/>
                <w:color w:val="000000"/>
                <w:sz w:val="18"/>
                <w:szCs w:val="18"/>
              </w:rPr>
              <w:t>5</w:t>
            </w:r>
          </w:p>
        </w:tc>
      </w:tr>
      <w:tr w:rsidR="00075515" w:rsidRPr="00075515" w14:paraId="04CB06B2" w14:textId="77777777" w:rsidTr="00075515">
        <w:tc>
          <w:tcPr>
            <w:tcW w:w="1534" w:type="dxa"/>
            <w:shd w:val="clear" w:color="auto" w:fill="F2F2F2" w:themeFill="background1" w:themeFillShade="F2"/>
            <w:vAlign w:val="center"/>
          </w:tcPr>
          <w:p w14:paraId="7690D397"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48160_48161</w:t>
            </w:r>
          </w:p>
          <w:p w14:paraId="502D87AF" w14:textId="5E9FE75B"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 (Rainworth Bypass west)</w:t>
            </w:r>
          </w:p>
        </w:tc>
        <w:tc>
          <w:tcPr>
            <w:tcW w:w="1535" w:type="dxa"/>
            <w:shd w:val="clear" w:color="auto" w:fill="F2F2F2" w:themeFill="background1" w:themeFillShade="F2"/>
            <w:vAlign w:val="center"/>
          </w:tcPr>
          <w:p w14:paraId="7DBB1B90" w14:textId="4858D8E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7372</w:t>
            </w:r>
          </w:p>
        </w:tc>
        <w:tc>
          <w:tcPr>
            <w:tcW w:w="1535" w:type="dxa"/>
            <w:shd w:val="clear" w:color="auto" w:fill="F2F2F2" w:themeFill="background1" w:themeFillShade="F2"/>
            <w:vAlign w:val="center"/>
          </w:tcPr>
          <w:p w14:paraId="0E1D5F19" w14:textId="0E21A021"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1218</w:t>
            </w:r>
            <w:r>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17D5F842" w14:textId="65C02DDE"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124</w:t>
            </w:r>
            <w:r>
              <w:rPr>
                <w:rFonts w:ascii="Gotham Narrow Book" w:hAnsi="Gotham Narrow Book" w:cs="Calibri"/>
                <w:color w:val="000000"/>
                <w:sz w:val="18"/>
                <w:szCs w:val="18"/>
              </w:rPr>
              <w:t>50</w:t>
            </w:r>
          </w:p>
        </w:tc>
        <w:tc>
          <w:tcPr>
            <w:tcW w:w="1535" w:type="dxa"/>
            <w:shd w:val="clear" w:color="auto" w:fill="ECF0DE"/>
            <w:vAlign w:val="center"/>
          </w:tcPr>
          <w:p w14:paraId="06A1BBF8" w14:textId="2DE92BA2"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262</w:t>
            </w:r>
          </w:p>
        </w:tc>
        <w:tc>
          <w:tcPr>
            <w:tcW w:w="1535" w:type="dxa"/>
            <w:shd w:val="clear" w:color="auto" w:fill="F2DBDB"/>
            <w:vAlign w:val="center"/>
          </w:tcPr>
          <w:p w14:paraId="05B4D138" w14:textId="2B86656F"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507</w:t>
            </w:r>
            <w:r>
              <w:rPr>
                <w:rFonts w:ascii="Gotham Narrow Book" w:hAnsi="Gotham Narrow Book" w:cs="Calibri"/>
                <w:color w:val="000000"/>
                <w:sz w:val="18"/>
                <w:szCs w:val="18"/>
              </w:rPr>
              <w:t>8</w:t>
            </w:r>
          </w:p>
        </w:tc>
      </w:tr>
      <w:tr w:rsidR="00075515" w:rsidRPr="00075515" w14:paraId="552A42BA" w14:textId="77777777" w:rsidTr="00075515">
        <w:tc>
          <w:tcPr>
            <w:tcW w:w="1534" w:type="dxa"/>
            <w:shd w:val="clear" w:color="auto" w:fill="F2F2F2" w:themeFill="background1" w:themeFillShade="F2"/>
            <w:vAlign w:val="center"/>
          </w:tcPr>
          <w:p w14:paraId="40D2AA09" w14:textId="77777777"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48161_48162</w:t>
            </w:r>
          </w:p>
          <w:p w14:paraId="7BCC9AB9" w14:textId="45E3EAA6" w:rsidR="00075515" w:rsidRPr="00075515" w:rsidRDefault="00075515" w:rsidP="00075515">
            <w:pPr>
              <w:rPr>
                <w:rFonts w:ascii="Gotham Narrow Book" w:hAnsi="Gotham Narrow Book"/>
                <w:sz w:val="18"/>
                <w:szCs w:val="18"/>
              </w:rPr>
            </w:pPr>
            <w:r w:rsidRPr="00075515">
              <w:rPr>
                <w:rFonts w:ascii="Gotham Narrow Book" w:hAnsi="Gotham Narrow Book"/>
                <w:sz w:val="18"/>
                <w:szCs w:val="18"/>
              </w:rPr>
              <w:t>A617 (Rainworth Bypass east)</w:t>
            </w:r>
          </w:p>
        </w:tc>
        <w:tc>
          <w:tcPr>
            <w:tcW w:w="1535" w:type="dxa"/>
            <w:shd w:val="clear" w:color="auto" w:fill="F2F2F2" w:themeFill="background1" w:themeFillShade="F2"/>
            <w:vAlign w:val="center"/>
          </w:tcPr>
          <w:p w14:paraId="7358B705" w14:textId="149DDD90"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7372</w:t>
            </w:r>
          </w:p>
        </w:tc>
        <w:tc>
          <w:tcPr>
            <w:tcW w:w="1535" w:type="dxa"/>
            <w:shd w:val="clear" w:color="auto" w:fill="F2F2F2" w:themeFill="background1" w:themeFillShade="F2"/>
            <w:vAlign w:val="center"/>
          </w:tcPr>
          <w:p w14:paraId="2D7238EC" w14:textId="47217137"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1218</w:t>
            </w:r>
            <w:r>
              <w:rPr>
                <w:rFonts w:ascii="Gotham Narrow Book" w:hAnsi="Gotham Narrow Book" w:cs="Calibri"/>
                <w:color w:val="000000"/>
                <w:sz w:val="18"/>
                <w:szCs w:val="18"/>
              </w:rPr>
              <w:t>8</w:t>
            </w:r>
          </w:p>
        </w:tc>
        <w:tc>
          <w:tcPr>
            <w:tcW w:w="1535" w:type="dxa"/>
            <w:shd w:val="clear" w:color="auto" w:fill="F2F2F2" w:themeFill="background1" w:themeFillShade="F2"/>
            <w:vAlign w:val="center"/>
          </w:tcPr>
          <w:p w14:paraId="11FE8430" w14:textId="6DD1483B"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12450</w:t>
            </w:r>
          </w:p>
        </w:tc>
        <w:tc>
          <w:tcPr>
            <w:tcW w:w="1535" w:type="dxa"/>
            <w:shd w:val="clear" w:color="auto" w:fill="ECF0DE"/>
            <w:vAlign w:val="center"/>
          </w:tcPr>
          <w:p w14:paraId="6C21DFBB" w14:textId="2321A5D8"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262</w:t>
            </w:r>
          </w:p>
        </w:tc>
        <w:tc>
          <w:tcPr>
            <w:tcW w:w="1535" w:type="dxa"/>
            <w:shd w:val="clear" w:color="auto" w:fill="F2DBDB"/>
            <w:vAlign w:val="center"/>
          </w:tcPr>
          <w:p w14:paraId="6A90EEE9" w14:textId="254F5316" w:rsidR="00075515" w:rsidRPr="00075515" w:rsidRDefault="00075515" w:rsidP="00075515">
            <w:pPr>
              <w:rPr>
                <w:rFonts w:ascii="Gotham Narrow Book" w:hAnsi="Gotham Narrow Book"/>
                <w:sz w:val="18"/>
                <w:szCs w:val="18"/>
              </w:rPr>
            </w:pPr>
            <w:r w:rsidRPr="00075515">
              <w:rPr>
                <w:rFonts w:ascii="Gotham Narrow Book" w:hAnsi="Gotham Narrow Book" w:cs="Calibri"/>
                <w:color w:val="000000"/>
                <w:sz w:val="18"/>
                <w:szCs w:val="18"/>
              </w:rPr>
              <w:t>507</w:t>
            </w:r>
            <w:r>
              <w:rPr>
                <w:rFonts w:ascii="Gotham Narrow Book" w:hAnsi="Gotham Narrow Book" w:cs="Calibri"/>
                <w:color w:val="000000"/>
                <w:sz w:val="18"/>
                <w:szCs w:val="18"/>
              </w:rPr>
              <w:t>8</w:t>
            </w:r>
          </w:p>
        </w:tc>
      </w:tr>
    </w:tbl>
    <w:p w14:paraId="1DD0FE58" w14:textId="7AE442E6" w:rsidR="0090555F" w:rsidRDefault="0090555F" w:rsidP="00ED1104">
      <w:pPr>
        <w:pStyle w:val="Heading20"/>
      </w:pPr>
      <w:bookmarkStart w:id="100" w:name="_Toc147925967"/>
      <w:r w:rsidRPr="005A11AD">
        <w:t xml:space="preserve">Public </w:t>
      </w:r>
      <w:r w:rsidR="00693B71">
        <w:t>a</w:t>
      </w:r>
      <w:r w:rsidRPr="005A11AD">
        <w:t>ccess</w:t>
      </w:r>
      <w:r>
        <w:t xml:space="preserve"> and </w:t>
      </w:r>
      <w:r w:rsidR="00693B71">
        <w:t>d</w:t>
      </w:r>
      <w:r>
        <w:t>isturbance</w:t>
      </w:r>
      <w:r w:rsidR="0067160E">
        <w:t xml:space="preserve"> scoping</w:t>
      </w:r>
      <w:bookmarkEnd w:id="100"/>
      <w:r w:rsidR="0067160E">
        <w:t xml:space="preserve"> </w:t>
      </w:r>
    </w:p>
    <w:p w14:paraId="6F9A3D61" w14:textId="6864DE28" w:rsidR="00C50B56" w:rsidRPr="00C50B56" w:rsidRDefault="00C50B56" w:rsidP="00C50B56">
      <w:pPr>
        <w:pStyle w:val="Heading30"/>
      </w:pPr>
      <w:r w:rsidRPr="00C50B56">
        <w:t xml:space="preserve">Public access and disturbance can take a number of forms.  It can include both physical and non-physical disturbance, which can be caused by urbanisation pressures and increased recreational activity.  </w:t>
      </w:r>
    </w:p>
    <w:p w14:paraId="63FCAD89" w14:textId="4A31A573" w:rsidR="00C50B56" w:rsidRPr="00C50B56" w:rsidRDefault="00C50B56" w:rsidP="00C50B56">
      <w:pPr>
        <w:pStyle w:val="Heading30"/>
      </w:pPr>
      <w:r w:rsidRPr="00C50B56">
        <w:lastRenderedPageBreak/>
        <w:t xml:space="preserve">These activities can result in damage to habitats through erosion and compaction, troubling of grazing stock, spreading invasive species, cat predation, dog fouling, litter and fly-tipping, tree climbing, wildfire and arson, noise, vibration, light pollution and vandalism.  Typically, disturbance of habitats and species is the unintentional consequence of people’s presence which can cause changes in bird behaviour at nesting and feeding sites and impact bird breeding success and survival. </w:t>
      </w:r>
    </w:p>
    <w:p w14:paraId="043415C2" w14:textId="57203727" w:rsidR="00866E82" w:rsidRDefault="00C50B56" w:rsidP="00866E82">
      <w:pPr>
        <w:pStyle w:val="Heading30"/>
      </w:pPr>
      <w:r w:rsidRPr="004454FB">
        <w:t xml:space="preserve">Across the UK, public access and disturbance threats at </w:t>
      </w:r>
      <w:r w:rsidR="00FE546D">
        <w:t>Habitats</w:t>
      </w:r>
      <w:r w:rsidRPr="004454FB">
        <w:t xml:space="preserve"> sites are often considered in terms of buffer distances.  </w:t>
      </w:r>
      <w:r>
        <w:t xml:space="preserve">For recreational impacts, these are often </w:t>
      </w:r>
      <w:r w:rsidRPr="004454FB">
        <w:t>determined through analysis of visitor and recreational survey data, baseline site information and</w:t>
      </w:r>
      <w:r w:rsidR="00BE6E5A">
        <w:t xml:space="preserve"> they often</w:t>
      </w:r>
      <w:r w:rsidRPr="004454FB">
        <w:t xml:space="preserve"> take into consideration the proximity of new development.  </w:t>
      </w:r>
    </w:p>
    <w:p w14:paraId="20D8C6C7" w14:textId="77777777" w:rsidR="00C93547" w:rsidRDefault="005F7A10" w:rsidP="00403DE4">
      <w:pPr>
        <w:pStyle w:val="Heading30"/>
      </w:pPr>
      <w:r>
        <w:t xml:space="preserve">There are three Habitats sites with 15km </w:t>
      </w:r>
      <w:r w:rsidR="00866E82">
        <w:t>of</w:t>
      </w:r>
      <w:r>
        <w:t xml:space="preserve"> the Plan area which are sensitive to recreational impacts; Birklands &amp; </w:t>
      </w:r>
      <w:proofErr w:type="spellStart"/>
      <w:r>
        <w:t>Bilhaugh</w:t>
      </w:r>
      <w:proofErr w:type="spellEnd"/>
      <w:r>
        <w:t xml:space="preserve"> SAC, the </w:t>
      </w:r>
      <w:r w:rsidRPr="005F7A10">
        <w:t xml:space="preserve">South Pennine Moors SAC and </w:t>
      </w:r>
      <w:r>
        <w:t xml:space="preserve">the </w:t>
      </w:r>
      <w:r w:rsidRPr="005F7A10">
        <w:t>Peak District (South Pennine Moors Phase 1) SPA</w:t>
      </w:r>
      <w:r>
        <w:t>.</w:t>
      </w:r>
      <w:r w:rsidR="00866E82">
        <w:t xml:space="preserve">  </w:t>
      </w:r>
    </w:p>
    <w:p w14:paraId="6483068B" w14:textId="1E2587D5" w:rsidR="00403DE4" w:rsidRDefault="00866E82" w:rsidP="00403DE4">
      <w:pPr>
        <w:pStyle w:val="Heading30"/>
      </w:pPr>
      <w:r>
        <w:t xml:space="preserve">The Sherwood Forest </w:t>
      </w:r>
      <w:proofErr w:type="spellStart"/>
      <w:r>
        <w:t>ppSPA</w:t>
      </w:r>
      <w:proofErr w:type="spellEnd"/>
      <w:r>
        <w:t xml:space="preserve"> is also sensitive to recreational impacts</w:t>
      </w:r>
      <w:r w:rsidR="00E2721E">
        <w:t xml:space="preserve"> and components of this site are located within the Plan boundary</w:t>
      </w:r>
      <w:r>
        <w:t>.</w:t>
      </w:r>
    </w:p>
    <w:p w14:paraId="0030B667" w14:textId="2059CC59" w:rsidR="00866E82" w:rsidRDefault="00866E82" w:rsidP="00866E82">
      <w:pPr>
        <w:pStyle w:val="Heading30"/>
      </w:pPr>
      <w:r w:rsidRPr="002F0061">
        <w:t xml:space="preserve">Urbanisation effects </w:t>
      </w:r>
      <w:r>
        <w:t>are caused</w:t>
      </w:r>
      <w:r w:rsidRPr="002F0061">
        <w:t xml:space="preserve"> where development is located close to a </w:t>
      </w:r>
      <w:r>
        <w:t>Habitats</w:t>
      </w:r>
      <w:r w:rsidRPr="002F0061">
        <w:t xml:space="preserve"> site </w:t>
      </w:r>
      <w:r>
        <w:t xml:space="preserve">designated </w:t>
      </w:r>
      <w:r w:rsidRPr="002F0061">
        <w:t>boundary.  These effects often include cat predation</w:t>
      </w:r>
      <w:r>
        <w:t xml:space="preserve"> of ground nesting birds</w:t>
      </w:r>
      <w:r w:rsidRPr="002F0061">
        <w:t xml:space="preserve">, lighting (illumination), fly tipping, noise and vandalism.  As with recreational impacts, urbanisation mitigation strategies </w:t>
      </w:r>
      <w:r>
        <w:t>have been</w:t>
      </w:r>
      <w:r w:rsidRPr="002F0061">
        <w:t xml:space="preserve"> implemented </w:t>
      </w:r>
      <w:r>
        <w:t xml:space="preserve">across the UK </w:t>
      </w:r>
      <w:r w:rsidRPr="002F0061">
        <w:t>through the establishment of buffer zones.  Common</w:t>
      </w:r>
      <w:r>
        <w:t>ly applied</w:t>
      </w:r>
      <w:r w:rsidRPr="002F0061">
        <w:t xml:space="preserve"> urbanisation zones of influence extend around 400 – 500m from the edge of a designation as this reflects likely impacts from pets (e.g. cat predation) and the distance </w:t>
      </w:r>
      <w:r>
        <w:t>from</w:t>
      </w:r>
      <w:r w:rsidRPr="002F0061">
        <w:t xml:space="preserve"> which people access a site on foot.  </w:t>
      </w:r>
      <w:r>
        <w:t>The</w:t>
      </w:r>
      <w:r w:rsidRPr="002F0061">
        <w:t xml:space="preserve"> Thames Basin Heaths Special Protection Area Delivery Framework</w:t>
      </w:r>
      <w:r w:rsidRPr="002F0061">
        <w:rPr>
          <w:vertAlign w:val="superscript"/>
        </w:rPr>
        <w:footnoteReference w:id="80"/>
      </w:r>
      <w:r w:rsidRPr="002F0061">
        <w:t xml:space="preserve"> </w:t>
      </w:r>
      <w:r>
        <w:t xml:space="preserve">is one such strategy </w:t>
      </w:r>
      <w:r w:rsidRPr="002F0061">
        <w:t>which makes recommendations for accommodating development</w:t>
      </w:r>
      <w:r w:rsidR="008D3C1A">
        <w:t>,</w:t>
      </w:r>
      <w:r w:rsidRPr="002F0061">
        <w:t xml:space="preserve"> whil</w:t>
      </w:r>
      <w:r w:rsidR="008D3C1A">
        <w:t>st</w:t>
      </w:r>
      <w:r w:rsidRPr="002F0061">
        <w:t xml:space="preserve"> also protecting the SPA's qualifying features </w:t>
      </w:r>
      <w:r>
        <w:t>by establishing</w:t>
      </w:r>
      <w:r w:rsidRPr="002F0061">
        <w:t xml:space="preserve"> a 400m zone where development does not take place.  </w:t>
      </w:r>
    </w:p>
    <w:p w14:paraId="5CE9429E" w14:textId="77777777" w:rsidR="00C93547" w:rsidRDefault="00866E82" w:rsidP="00CB377A">
      <w:pPr>
        <w:pStyle w:val="Heading30"/>
      </w:pPr>
      <w:r>
        <w:t xml:space="preserve">There are no Habitats sites within 400m of the Ashfield District Council administrative area and therefore urbanisation impacts at Habitats sites can be scoped out.  </w:t>
      </w:r>
    </w:p>
    <w:p w14:paraId="2CDB482B" w14:textId="5F1AED97" w:rsidR="00557A77" w:rsidRPr="00CB377A" w:rsidRDefault="00E2721E" w:rsidP="00CB377A">
      <w:pPr>
        <w:pStyle w:val="Heading30"/>
      </w:pPr>
      <w:r>
        <w:t>Components of the</w:t>
      </w:r>
      <w:r w:rsidR="00866E82">
        <w:t xml:space="preserve"> Sherwood Forest </w:t>
      </w:r>
      <w:proofErr w:type="spellStart"/>
      <w:r w:rsidR="00C93547">
        <w:t>ppSPA</w:t>
      </w:r>
      <w:proofErr w:type="spellEnd"/>
      <w:r w:rsidR="00C93547">
        <w:t xml:space="preserve"> </w:t>
      </w:r>
      <w:r>
        <w:t>are</w:t>
      </w:r>
      <w:r w:rsidR="00866E82">
        <w:t xml:space="preserve"> however located in the Plan boundary and </w:t>
      </w:r>
      <w:r w:rsidR="00BE6E5A">
        <w:t>are</w:t>
      </w:r>
      <w:r w:rsidR="00866E82">
        <w:t xml:space="preserve"> therefore considered further.</w:t>
      </w:r>
    </w:p>
    <w:p w14:paraId="1660A311" w14:textId="20D52AE5"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 xml:space="preserve">Birklands &amp; </w:t>
      </w:r>
      <w:proofErr w:type="spellStart"/>
      <w:r>
        <w:rPr>
          <w:rFonts w:ascii="Gotham Narrow Medium" w:hAnsi="Gotham Narrow Medium"/>
          <w:sz w:val="20"/>
          <w:szCs w:val="20"/>
        </w:rPr>
        <w:t>Bilhaugh</w:t>
      </w:r>
      <w:proofErr w:type="spellEnd"/>
      <w:r>
        <w:rPr>
          <w:rFonts w:ascii="Gotham Narrow Medium" w:hAnsi="Gotham Narrow Medium"/>
          <w:sz w:val="20"/>
          <w:szCs w:val="20"/>
        </w:rPr>
        <w:t xml:space="preserve"> SAC</w:t>
      </w:r>
    </w:p>
    <w:p w14:paraId="53FE82DB" w14:textId="3BC8D725" w:rsidR="00866E82" w:rsidRDefault="009214A8" w:rsidP="00BE0939">
      <w:pPr>
        <w:pStyle w:val="Heading30"/>
      </w:pPr>
      <w:r>
        <w:t>The</w:t>
      </w:r>
      <w:r w:rsidR="00B81BF4">
        <w:t xml:space="preserve"> Bassetlaw Local Plan Review</w:t>
      </w:r>
      <w:r>
        <w:t xml:space="preserve"> </w:t>
      </w:r>
      <w:r w:rsidR="00B81BF4">
        <w:t xml:space="preserve">RIAs for </w:t>
      </w:r>
      <w:r>
        <w:t xml:space="preserve">Birklands &amp; </w:t>
      </w:r>
      <w:proofErr w:type="spellStart"/>
      <w:r>
        <w:t>Bilhaugh</w:t>
      </w:r>
      <w:proofErr w:type="spellEnd"/>
      <w:r w:rsidR="003C5525">
        <w:t xml:space="preserve"> SAC and </w:t>
      </w:r>
      <w:r w:rsidR="006972DA">
        <w:t xml:space="preserve">Sherwood Forest </w:t>
      </w:r>
      <w:r w:rsidR="003C5525">
        <w:t>National Nature Reserve (NNR)</w:t>
      </w:r>
      <w:r>
        <w:t xml:space="preserve"> </w:t>
      </w:r>
      <w:r w:rsidR="00D575E8">
        <w:t>(</w:t>
      </w:r>
      <w:r w:rsidR="00B81BF4">
        <w:t xml:space="preserve">as </w:t>
      </w:r>
      <w:r w:rsidR="00D575E8">
        <w:t xml:space="preserve">discussed in </w:t>
      </w:r>
      <w:r w:rsidR="00640464">
        <w:rPr>
          <w:rFonts w:ascii="Gotham Narrow Medium" w:hAnsi="Gotham Narrow Medium"/>
          <w:bCs w:val="0"/>
        </w:rPr>
        <w:t>Chapter</w:t>
      </w:r>
      <w:r w:rsidR="00D575E8" w:rsidRPr="00E550C1">
        <w:rPr>
          <w:rFonts w:ascii="Gotham Narrow Medium" w:hAnsi="Gotham Narrow Medium"/>
          <w:bCs w:val="0"/>
        </w:rPr>
        <w:t xml:space="preserve"> 6</w:t>
      </w:r>
      <w:r w:rsidR="00D575E8">
        <w:t>)</w:t>
      </w:r>
      <w:r>
        <w:rPr>
          <w:rStyle w:val="FootnoteReference"/>
        </w:rPr>
        <w:footnoteReference w:id="81"/>
      </w:r>
      <w:r>
        <w:t xml:space="preserve"> </w:t>
      </w:r>
      <w:r w:rsidR="00DC2C18">
        <w:t>provided r</w:t>
      </w:r>
      <w:r w:rsidR="00DC2C18" w:rsidRPr="009214A8">
        <w:t xml:space="preserve">esults of bird surveys (targeting </w:t>
      </w:r>
      <w:r w:rsidR="006972DA">
        <w:t>w</w:t>
      </w:r>
      <w:r w:rsidR="00DC2C18" w:rsidRPr="009214A8">
        <w:t xml:space="preserve">oodlark and </w:t>
      </w:r>
      <w:r w:rsidR="006972DA">
        <w:t>n</w:t>
      </w:r>
      <w:r w:rsidR="00DC2C18" w:rsidRPr="009214A8">
        <w:t>ightjar), a walk-over recreation impact assessment and a visitor survey.</w:t>
      </w:r>
      <w:r w:rsidR="00DC2C18">
        <w:t xml:space="preserve">  The study identified existing recreational impacts which are taking place on site including trampling of habitats, damage to veteran trees</w:t>
      </w:r>
      <w:r w:rsidR="00BE0939">
        <w:t xml:space="preserve">, </w:t>
      </w:r>
      <w:r w:rsidR="00DC2C18">
        <w:t>contamination</w:t>
      </w:r>
      <w:r w:rsidR="00BE0939">
        <w:t xml:space="preserve"> and disturbance to ground nesting birds</w:t>
      </w:r>
      <w:r w:rsidR="00DC2C18">
        <w:t>.</w:t>
      </w:r>
      <w:r w:rsidR="00BE0939">
        <w:t xml:space="preserve">  The visitor surveys highlighted that a</w:t>
      </w:r>
      <w:r w:rsidR="00BE0939" w:rsidRPr="00BE0939">
        <w:t>pproximately a fifth of all interviewees visited the survey area 1 to 3 times per week, whilst another fifth visited less than once per month</w:t>
      </w:r>
      <w:r w:rsidR="00BE0939">
        <w:t xml:space="preserve">.  Analysis of visitor postcode data, when looking at </w:t>
      </w:r>
      <w:r w:rsidR="00BE0939" w:rsidRPr="00BE0939">
        <w:t>only the two most frequent activity types</w:t>
      </w:r>
      <w:r w:rsidR="00BE0939">
        <w:t xml:space="preserve"> undertaken on site</w:t>
      </w:r>
      <w:r w:rsidR="00BE0939" w:rsidRPr="00BE0939">
        <w:t xml:space="preserve"> (walkers and dog walkers), and those who visit at least once a month, </w:t>
      </w:r>
      <w:r w:rsidR="000C4BF4">
        <w:t xml:space="preserve">suggested </w:t>
      </w:r>
      <w:r w:rsidR="00BE0939" w:rsidRPr="00BE0939">
        <w:t xml:space="preserve">recreational </w:t>
      </w:r>
      <w:r w:rsidR="00BE0939">
        <w:t>ZOI</w:t>
      </w:r>
      <w:r w:rsidR="00BE0939" w:rsidRPr="00BE0939">
        <w:t xml:space="preserve"> of 8.9km</w:t>
      </w:r>
      <w:r w:rsidR="000278E5">
        <w:t xml:space="preserve">.  </w:t>
      </w:r>
    </w:p>
    <w:p w14:paraId="081AD9E8" w14:textId="56569E2A" w:rsidR="00BE0939" w:rsidRDefault="0067160E" w:rsidP="00BE0939">
      <w:pPr>
        <w:pStyle w:val="Heading30"/>
      </w:pPr>
      <w:r>
        <w:lastRenderedPageBreak/>
        <w:t xml:space="preserve">The Ashfield District Council administrative area does not fall within this ZOI and therefore recreational impacts upon the Birklands &amp; </w:t>
      </w:r>
      <w:proofErr w:type="spellStart"/>
      <w:r>
        <w:t>Bilhaugh</w:t>
      </w:r>
      <w:proofErr w:type="spellEnd"/>
      <w:r>
        <w:t xml:space="preserve"> SAC can be </w:t>
      </w:r>
      <w:r w:rsidR="00780988">
        <w:t>scoped</w:t>
      </w:r>
      <w:r>
        <w:t xml:space="preserve"> out of the HRA. </w:t>
      </w:r>
    </w:p>
    <w:p w14:paraId="51798F76" w14:textId="65EEDDFA" w:rsidR="00866E82" w:rsidRPr="00866E82" w:rsidRDefault="00866E82" w:rsidP="00866E82">
      <w:pPr>
        <w:ind w:left="1134"/>
        <w:rPr>
          <w:rFonts w:ascii="Gotham Narrow Medium" w:hAnsi="Gotham Narrow Medium"/>
          <w:sz w:val="20"/>
          <w:szCs w:val="20"/>
        </w:rPr>
      </w:pPr>
      <w:r w:rsidRPr="00866E82">
        <w:rPr>
          <w:rFonts w:ascii="Gotham Narrow Medium" w:hAnsi="Gotham Narrow Medium"/>
          <w:sz w:val="20"/>
          <w:szCs w:val="20"/>
        </w:rPr>
        <w:t>South Pennine Moors SAC and Peak District (South Pennine Moors Phase 1) SPA</w:t>
      </w:r>
    </w:p>
    <w:p w14:paraId="0BBCD1A2" w14:textId="11FE11AD" w:rsidR="00780988" w:rsidRDefault="00780988" w:rsidP="00BE0939">
      <w:pPr>
        <w:pStyle w:val="Heading30"/>
      </w:pPr>
      <w:r>
        <w:t xml:space="preserve">The </w:t>
      </w:r>
      <w:r w:rsidRPr="00780988">
        <w:t xml:space="preserve">South Pennine Moors SAC and Peak District (South Pennine Moors Phase 1) SPA are largely coincident and are both vulnerable to the effects of visitor pressure. </w:t>
      </w:r>
      <w:r>
        <w:t xml:space="preserve"> These </w:t>
      </w:r>
      <w:r w:rsidRPr="00780988">
        <w:t xml:space="preserve">sites are </w:t>
      </w:r>
      <w:r>
        <w:t xml:space="preserve">therefore </w:t>
      </w:r>
      <w:r w:rsidRPr="00780988">
        <w:t xml:space="preserve">considered together in this section </w:t>
      </w:r>
      <w:r>
        <w:t xml:space="preserve">of the HRA </w:t>
      </w:r>
      <w:r w:rsidRPr="00780988">
        <w:t>(this is consistent with the SIP)</w:t>
      </w:r>
      <w:r>
        <w:t>.</w:t>
      </w:r>
    </w:p>
    <w:p w14:paraId="2B0E8528" w14:textId="172BCE45" w:rsidR="00780988" w:rsidRDefault="00780988" w:rsidP="00780988">
      <w:pPr>
        <w:pStyle w:val="Heading30"/>
      </w:pPr>
      <w:r>
        <w:t>The SIP for the South Pennine Moors indicates that breeding bird populations (associated with the SPA) and habitats (associated wit</w:t>
      </w:r>
      <w:r w:rsidR="00605154">
        <w:t>h</w:t>
      </w:r>
      <w:r>
        <w:t xml:space="preserve"> the SAC) are vulnerable to public access and disturbance threats depending on the location and timing of these activities</w:t>
      </w:r>
      <w:r>
        <w:rPr>
          <w:rStyle w:val="FootnoteReference"/>
        </w:rPr>
        <w:footnoteReference w:id="82"/>
      </w:r>
      <w:r>
        <w:t xml:space="preserve">.  </w:t>
      </w:r>
    </w:p>
    <w:p w14:paraId="5AF8E6E0" w14:textId="619AA9B3" w:rsidR="00780988" w:rsidRDefault="00780988" w:rsidP="00BE0939">
      <w:pPr>
        <w:pStyle w:val="Heading30"/>
      </w:pPr>
      <w:r>
        <w:t xml:space="preserve">These </w:t>
      </w:r>
      <w:r w:rsidR="00E2721E">
        <w:t>designations</w:t>
      </w:r>
      <w:r>
        <w:t xml:space="preserve"> are almost entirely located within the Peak </w:t>
      </w:r>
      <w:r w:rsidR="00605154">
        <w:t>District</w:t>
      </w:r>
      <w:r>
        <w:t xml:space="preserve"> National Park administrative area.  </w:t>
      </w:r>
      <w:r w:rsidRPr="00780988">
        <w:t> The Peak District National Park has 13.25 million visitors every year</w:t>
      </w:r>
      <w:r>
        <w:t xml:space="preserve"> </w:t>
      </w:r>
      <w:r w:rsidR="00272910">
        <w:t>with</w:t>
      </w:r>
      <w:r>
        <w:t xml:space="preserve"> an </w:t>
      </w:r>
      <w:r w:rsidRPr="00780988">
        <w:t xml:space="preserve">estimated 20 million people </w:t>
      </w:r>
      <w:r w:rsidR="00E2721E">
        <w:t>living</w:t>
      </w:r>
      <w:r w:rsidRPr="00780988">
        <w:t xml:space="preserve"> within one hour’s journey of the Peak District</w:t>
      </w:r>
      <w:r>
        <w:rPr>
          <w:rStyle w:val="FootnoteReference"/>
        </w:rPr>
        <w:footnoteReference w:id="83"/>
      </w:r>
      <w:r w:rsidRPr="00780988">
        <w:t xml:space="preserve">. </w:t>
      </w:r>
      <w:r>
        <w:t xml:space="preserve"> A visitor </w:t>
      </w:r>
      <w:r w:rsidR="00605154">
        <w:t>survey</w:t>
      </w:r>
      <w:r>
        <w:t xml:space="preserve"> </w:t>
      </w:r>
      <w:r w:rsidR="00605154">
        <w:t xml:space="preserve">was </w:t>
      </w:r>
      <w:r>
        <w:t xml:space="preserve">undertaken in 2014 </w:t>
      </w:r>
      <w:r w:rsidR="00605154">
        <w:t xml:space="preserve">across the whole national park (not just </w:t>
      </w:r>
      <w:r w:rsidR="00272910">
        <w:t xml:space="preserve">the </w:t>
      </w:r>
      <w:r w:rsidR="00605154">
        <w:t xml:space="preserve">areas designated as the SAC and SPA).  This survey obtained visitor origin data (466 respondent postcodes) which was geocoded.  </w:t>
      </w:r>
      <w:r w:rsidR="00E2721E">
        <w:t>The results</w:t>
      </w:r>
      <w:r w:rsidR="00605154">
        <w:t xml:space="preserve"> indicated that less than 1% of visitors surveyed came from Ashfield, with the majority coming from within the National Park Authority area itself and neighbouring authorities</w:t>
      </w:r>
      <w:r w:rsidR="00605154">
        <w:rPr>
          <w:rStyle w:val="FootnoteReference"/>
        </w:rPr>
        <w:footnoteReference w:id="84"/>
      </w:r>
      <w:r w:rsidR="00605154">
        <w:t>.</w:t>
      </w:r>
    </w:p>
    <w:p w14:paraId="1F408DF3" w14:textId="0EA7978D" w:rsidR="00557A77" w:rsidRPr="00CB377A" w:rsidRDefault="00272910" w:rsidP="00CB377A">
      <w:pPr>
        <w:pStyle w:val="Heading30"/>
      </w:pPr>
      <w:r>
        <w:t>Given the location of the SAC and SPA within 15km of the Plan area it is considered possible that likely significant recreational impacts from the Local Plan</w:t>
      </w:r>
      <w:r w:rsidR="005F7A10">
        <w:t>,</w:t>
      </w:r>
      <w:r>
        <w:t xml:space="preserve"> in combination with growth in other neighbouring authority areas</w:t>
      </w:r>
      <w:r w:rsidR="005F7A10">
        <w:t>,</w:t>
      </w:r>
      <w:r>
        <w:t xml:space="preserve"> may </w:t>
      </w:r>
      <w:r w:rsidR="005F7A10">
        <w:t>increase recreational pressure at these sites.  This impact will therefore be considered further in the HRA process.</w:t>
      </w:r>
    </w:p>
    <w:p w14:paraId="672C0A8A" w14:textId="736C5D34" w:rsidR="00866E82" w:rsidRPr="00866E82" w:rsidRDefault="00866E82" w:rsidP="00866E82">
      <w:pPr>
        <w:ind w:firstLine="1134"/>
        <w:rPr>
          <w:rFonts w:ascii="Gotham Narrow Medium" w:hAnsi="Gotham Narrow Medium"/>
          <w:sz w:val="20"/>
          <w:szCs w:val="20"/>
        </w:rPr>
      </w:pPr>
      <w:r>
        <w:rPr>
          <w:rFonts w:ascii="Gotham Narrow Medium" w:hAnsi="Gotham Narrow Medium"/>
          <w:sz w:val="20"/>
          <w:szCs w:val="20"/>
        </w:rPr>
        <w:t xml:space="preserve">Sherwood Forest </w:t>
      </w:r>
      <w:proofErr w:type="spellStart"/>
      <w:r>
        <w:rPr>
          <w:rFonts w:ascii="Gotham Narrow Medium" w:hAnsi="Gotham Narrow Medium"/>
          <w:sz w:val="20"/>
          <w:szCs w:val="20"/>
        </w:rPr>
        <w:t>ppSPA</w:t>
      </w:r>
      <w:proofErr w:type="spellEnd"/>
    </w:p>
    <w:p w14:paraId="7715192D" w14:textId="7ADF08F7" w:rsidR="002A0FFE" w:rsidRDefault="00443537" w:rsidP="00403DE4">
      <w:pPr>
        <w:pStyle w:val="Heading30"/>
      </w:pPr>
      <w:r>
        <w:t xml:space="preserve">Given the birds of importance at the Sherwood Forest </w:t>
      </w:r>
      <w:proofErr w:type="spellStart"/>
      <w:r>
        <w:t>ppSPA</w:t>
      </w:r>
      <w:proofErr w:type="spellEnd"/>
      <w:r>
        <w:t xml:space="preserve"> include some of the same species as </w:t>
      </w:r>
      <w:r w:rsidR="008834DA">
        <w:t>those for which</w:t>
      </w:r>
      <w:r>
        <w:t xml:space="preserve"> the Thames Basin Heaths SPA </w:t>
      </w:r>
      <w:r w:rsidR="008834DA">
        <w:t xml:space="preserve">is designated </w:t>
      </w:r>
      <w:r>
        <w:t>(nightjar and woodlark)</w:t>
      </w:r>
      <w:r w:rsidR="008834DA">
        <w:t>,</w:t>
      </w:r>
      <w:r>
        <w:t xml:space="preserve"> it is reasonable to assume that a similar buffer distance </w:t>
      </w:r>
      <w:r w:rsidR="00AB1B27">
        <w:t xml:space="preserve">of 400m </w:t>
      </w:r>
      <w:r>
        <w:t>may apply</w:t>
      </w:r>
      <w:r w:rsidR="00B64101">
        <w:t xml:space="preserve"> for consideration of urbanisation impacts</w:t>
      </w:r>
      <w:r>
        <w:t>.</w:t>
      </w:r>
      <w:r w:rsidR="008834DA">
        <w:t xml:space="preserve">  A study undertaken by Liley </w:t>
      </w:r>
      <w:r w:rsidR="008834DA" w:rsidRPr="008834DA">
        <w:rPr>
          <w:i/>
          <w:iCs/>
        </w:rPr>
        <w:t>et al</w:t>
      </w:r>
      <w:r w:rsidR="008834DA">
        <w:rPr>
          <w:rStyle w:val="FootnoteReference"/>
          <w:i/>
          <w:iCs/>
        </w:rPr>
        <w:footnoteReference w:id="85"/>
      </w:r>
      <w:r w:rsidR="008834DA" w:rsidRPr="008834DA">
        <w:rPr>
          <w:i/>
          <w:iCs/>
        </w:rPr>
        <w:t>.</w:t>
      </w:r>
      <w:r w:rsidR="008834DA">
        <w:t xml:space="preserve"> indicates a correlation which suggests that patches of heathland surrounded by a high human population are less likely to support nightjar (due to urbanisation effects).  However, other factors may also contribute </w:t>
      </w:r>
      <w:r w:rsidR="00817E10">
        <w:t xml:space="preserve">to distribution </w:t>
      </w:r>
      <w:r w:rsidR="008834DA">
        <w:t xml:space="preserve">such as declining availability of foraging areas.  </w:t>
      </w:r>
    </w:p>
    <w:p w14:paraId="3467D02F" w14:textId="12F9D2AE" w:rsidR="0065456B" w:rsidRDefault="0065456B" w:rsidP="0065456B">
      <w:pPr>
        <w:pStyle w:val="Heading30"/>
      </w:pPr>
      <w:r>
        <w:t xml:space="preserve">There are various recreational activities and uses of the Sherwood Forest </w:t>
      </w:r>
      <w:proofErr w:type="spellStart"/>
      <w:r>
        <w:t>ppSPA</w:t>
      </w:r>
      <w:proofErr w:type="spellEnd"/>
      <w:r>
        <w:t xml:space="preserve"> that are likely to attract visitors from a wide catchment area.  Activities include Sherwood Forest Country Park and Visitor Centre, Rufford Abbey and Country Park and the Centre Parcs holiday resort near Sherwood Pines Forest. </w:t>
      </w:r>
    </w:p>
    <w:p w14:paraId="78F6A993" w14:textId="56064C96" w:rsidR="0065456B" w:rsidRDefault="0065456B" w:rsidP="00451A73">
      <w:pPr>
        <w:pStyle w:val="Heading30"/>
      </w:pPr>
      <w:r>
        <w:lastRenderedPageBreak/>
        <w:t xml:space="preserve">Natural England recommend taking a </w:t>
      </w:r>
      <w:r w:rsidR="00060A75">
        <w:t>‘</w:t>
      </w:r>
      <w:r>
        <w:t>risk-based</w:t>
      </w:r>
      <w:r w:rsidR="00060A75">
        <w:t>’</w:t>
      </w:r>
      <w:r>
        <w:t xml:space="preserve"> approach to plan making at the Sherwood Forest </w:t>
      </w:r>
      <w:proofErr w:type="spellStart"/>
      <w:r>
        <w:t>ppSPA</w:t>
      </w:r>
      <w:proofErr w:type="spellEnd"/>
      <w:r>
        <w:t xml:space="preserve"> in relation to the impacts upon breeding nightjar and woodlark</w:t>
      </w:r>
      <w:r w:rsidR="00FB6158">
        <w:t>.  This includes</w:t>
      </w:r>
      <w:r w:rsidR="00CB1596">
        <w:t xml:space="preserve"> </w:t>
      </w:r>
      <w:r w:rsidR="00FB6158">
        <w:t>consideration of</w:t>
      </w:r>
      <w:r w:rsidR="00CB1596">
        <w:t xml:space="preserve"> the following </w:t>
      </w:r>
      <w:r w:rsidR="00FB6158">
        <w:t xml:space="preserve">effects </w:t>
      </w:r>
      <w:r w:rsidR="00CB1596">
        <w:t>which may be worsened by increased public access and disturbance</w:t>
      </w:r>
      <w:r>
        <w:t>:</w:t>
      </w:r>
    </w:p>
    <w:p w14:paraId="79ED9C2E" w14:textId="30E1E661" w:rsidR="0065456B" w:rsidRPr="0065456B" w:rsidRDefault="0065456B" w:rsidP="0065456B">
      <w:pPr>
        <w:pStyle w:val="LepusBulle"/>
      </w:pPr>
      <w:r>
        <w:rPr>
          <w:rFonts w:eastAsiaTheme="majorEastAsia"/>
        </w:rPr>
        <w:t>D</w:t>
      </w:r>
      <w:r w:rsidRPr="0065456B">
        <w:rPr>
          <w:rFonts w:eastAsiaTheme="majorEastAsia"/>
        </w:rPr>
        <w:t>isturbance to breeding birds from people, their pets and traffic</w:t>
      </w:r>
      <w:r w:rsidR="00BE6E5A">
        <w:rPr>
          <w:rFonts w:eastAsiaTheme="majorEastAsia"/>
        </w:rPr>
        <w:t>;</w:t>
      </w:r>
    </w:p>
    <w:p w14:paraId="7F2184CC" w14:textId="105F49B7" w:rsidR="0065456B" w:rsidRPr="0065456B" w:rsidRDefault="0065456B" w:rsidP="0065456B">
      <w:pPr>
        <w:pStyle w:val="LepusBulle"/>
      </w:pPr>
      <w:r>
        <w:rPr>
          <w:rFonts w:eastAsiaTheme="majorEastAsia"/>
        </w:rPr>
        <w:t>L</w:t>
      </w:r>
      <w:r w:rsidRPr="0065456B">
        <w:rPr>
          <w:rFonts w:eastAsiaTheme="majorEastAsia"/>
        </w:rPr>
        <w:t>oss, fragmentation and/or damage to breeding and/or feeding habitat</w:t>
      </w:r>
      <w:r w:rsidR="00BE6E5A">
        <w:rPr>
          <w:rFonts w:eastAsiaTheme="majorEastAsia"/>
        </w:rPr>
        <w:t xml:space="preserve">; and </w:t>
      </w:r>
    </w:p>
    <w:p w14:paraId="2FC3E721" w14:textId="329BA329" w:rsidR="0065456B" w:rsidRPr="0065456B" w:rsidRDefault="0065456B" w:rsidP="0065456B">
      <w:pPr>
        <w:pStyle w:val="LepusBulle"/>
      </w:pPr>
      <w:r>
        <w:rPr>
          <w:rFonts w:eastAsiaTheme="majorEastAsia"/>
        </w:rPr>
        <w:t>B</w:t>
      </w:r>
      <w:r w:rsidRPr="0065456B">
        <w:rPr>
          <w:rFonts w:eastAsiaTheme="majorEastAsia"/>
        </w:rPr>
        <w:t>ird mortality arising from domestic pets and/or predatory mammals and birds</w:t>
      </w:r>
      <w:r w:rsidR="00BE6E5A">
        <w:rPr>
          <w:rFonts w:eastAsiaTheme="majorEastAsia"/>
        </w:rPr>
        <w:t>.</w:t>
      </w:r>
    </w:p>
    <w:p w14:paraId="3CDA9B69" w14:textId="04F57984" w:rsidR="00AD0BAB" w:rsidRPr="0065456B" w:rsidRDefault="0065456B" w:rsidP="00AD0BAB">
      <w:pPr>
        <w:pStyle w:val="Heading30"/>
      </w:pPr>
      <w:r>
        <w:t xml:space="preserve">Given the </w:t>
      </w:r>
      <w:r w:rsidR="00DA7494">
        <w:t>sensitivities</w:t>
      </w:r>
      <w:r>
        <w:t xml:space="preserve"> of the Sherwood Forest </w:t>
      </w:r>
      <w:proofErr w:type="spellStart"/>
      <w:r>
        <w:t>ppSPA</w:t>
      </w:r>
      <w:proofErr w:type="spellEnd"/>
      <w:r>
        <w:t xml:space="preserve"> to public access and disturbance effects</w:t>
      </w:r>
      <w:r w:rsidR="005F7A10">
        <w:t xml:space="preserve"> and its location within the Plan area it has been </w:t>
      </w:r>
      <w:r>
        <w:t>scoped in for further consideration in the HRA process.</w:t>
      </w:r>
      <w:r w:rsidR="00B64101">
        <w:t xml:space="preserve">  </w:t>
      </w:r>
    </w:p>
    <w:p w14:paraId="25393289" w14:textId="09099F13" w:rsidR="00AD0BAB" w:rsidRPr="007502AC" w:rsidRDefault="00AD0BAB" w:rsidP="00AD0BAB">
      <w:pPr>
        <w:pStyle w:val="Heading20"/>
      </w:pPr>
      <w:bookmarkStart w:id="101" w:name="_Toc147925968"/>
      <w:bookmarkStart w:id="102" w:name="_Toc76546068"/>
      <w:r w:rsidRPr="007502AC">
        <w:t xml:space="preserve">Habitat fragmentation and loss </w:t>
      </w:r>
      <w:r w:rsidR="001475CE">
        <w:t>scoping</w:t>
      </w:r>
      <w:bookmarkEnd w:id="101"/>
      <w:r w:rsidR="001475CE">
        <w:t xml:space="preserve"> </w:t>
      </w:r>
    </w:p>
    <w:p w14:paraId="014F127B" w14:textId="72F1F2D3" w:rsidR="001101F9" w:rsidRDefault="001101F9" w:rsidP="001101F9">
      <w:pPr>
        <w:pStyle w:val="Heading30"/>
      </w:pPr>
      <w:r>
        <w:t>Whilst it is unlikely that the Local Plan will result in the direct loss of land within a designated site there is potential for habitat loss outside a designation boundary which may provide supporting habitat.  Supporting habitat, also referred to as functionally linked habitat</w:t>
      </w:r>
      <w:r>
        <w:rPr>
          <w:rStyle w:val="FootnoteReference"/>
        </w:rPr>
        <w:footnoteReference w:id="86"/>
      </w:r>
      <w:r>
        <w:t>, may be located some distance from a designated site.</w:t>
      </w:r>
      <w:r w:rsidRPr="00654D7B">
        <w:t xml:space="preserve"> </w:t>
      </w:r>
      <w:r>
        <w:t xml:space="preserve"> T</w:t>
      </w:r>
      <w:r w:rsidRPr="00654D7B">
        <w:t xml:space="preserve">he fragmentation of habitats through the loss of connecting corridors </w:t>
      </w:r>
      <w:r>
        <w:t>has the potential to</w:t>
      </w:r>
      <w:r w:rsidRPr="00654D7B">
        <w:t xml:space="preserve"> hinder the movement of qualifying </w:t>
      </w:r>
      <w:r>
        <w:t xml:space="preserve">mobile </w:t>
      </w:r>
      <w:r w:rsidRPr="00654D7B">
        <w:t xml:space="preserve">species.   </w:t>
      </w:r>
    </w:p>
    <w:p w14:paraId="0705107B" w14:textId="05FE8766" w:rsidR="001101F9" w:rsidRPr="00CB377A" w:rsidRDefault="00CF565F" w:rsidP="00CB377A">
      <w:pPr>
        <w:pStyle w:val="Heading30"/>
      </w:pPr>
      <w:r>
        <w:t xml:space="preserve">Habitat loss and fragmentation is not identified as a threat at Birklands and </w:t>
      </w:r>
      <w:proofErr w:type="spellStart"/>
      <w:r>
        <w:t>Bilhaugh</w:t>
      </w:r>
      <w:proofErr w:type="spellEnd"/>
      <w:r>
        <w:t xml:space="preserve"> SAC </w:t>
      </w:r>
      <w:r w:rsidR="001101F9">
        <w:t xml:space="preserve">or the </w:t>
      </w:r>
      <w:r w:rsidR="001101F9" w:rsidRPr="00780988">
        <w:t xml:space="preserve">South Pennine Moors SAC and Peak District (South Pennine Moors Phase 1) SPA </w:t>
      </w:r>
      <w:r>
        <w:t xml:space="preserve">and, </w:t>
      </w:r>
      <w:r w:rsidR="001101F9">
        <w:t xml:space="preserve">therefore </w:t>
      </w:r>
      <w:r>
        <w:t xml:space="preserve">given </w:t>
      </w:r>
      <w:r w:rsidR="001101F9">
        <w:t>their</w:t>
      </w:r>
      <w:r>
        <w:t xml:space="preserve"> location </w:t>
      </w:r>
      <w:r w:rsidR="001101F9">
        <w:t>and distance from</w:t>
      </w:r>
      <w:r>
        <w:t xml:space="preserve"> the plan area, </w:t>
      </w:r>
      <w:r w:rsidR="001101F9">
        <w:t>these sites are</w:t>
      </w:r>
      <w:r>
        <w:t xml:space="preserve"> therefore not </w:t>
      </w:r>
      <w:r w:rsidR="00C806C4">
        <w:t xml:space="preserve">been </w:t>
      </w:r>
      <w:r>
        <w:t>considered further in this assessment</w:t>
      </w:r>
      <w:r w:rsidR="001101F9">
        <w:t xml:space="preserve"> in terms of habitat fragmentation and loss</w:t>
      </w:r>
      <w:r>
        <w:t xml:space="preserve">. </w:t>
      </w:r>
    </w:p>
    <w:p w14:paraId="7435A0F4" w14:textId="46FD85DC" w:rsidR="001101F9" w:rsidRPr="001101F9" w:rsidRDefault="001101F9" w:rsidP="001101F9">
      <w:pPr>
        <w:ind w:firstLine="1134"/>
        <w:rPr>
          <w:rFonts w:ascii="Gotham Narrow Medium" w:hAnsi="Gotham Narrow Medium"/>
          <w:sz w:val="20"/>
          <w:szCs w:val="20"/>
        </w:rPr>
      </w:pPr>
      <w:r>
        <w:rPr>
          <w:rFonts w:ascii="Gotham Narrow Medium" w:hAnsi="Gotham Narrow Medium"/>
          <w:sz w:val="20"/>
          <w:szCs w:val="20"/>
        </w:rPr>
        <w:t xml:space="preserve">Sherwood Forest </w:t>
      </w:r>
      <w:proofErr w:type="spellStart"/>
      <w:r>
        <w:rPr>
          <w:rFonts w:ascii="Gotham Narrow Medium" w:hAnsi="Gotham Narrow Medium"/>
          <w:sz w:val="20"/>
          <w:szCs w:val="20"/>
        </w:rPr>
        <w:t>ppSPA</w:t>
      </w:r>
      <w:proofErr w:type="spellEnd"/>
    </w:p>
    <w:p w14:paraId="1E548218" w14:textId="2D2730CA" w:rsidR="00AD0BAB" w:rsidRPr="00CB7336" w:rsidRDefault="00AE3437" w:rsidP="00AD0BAB">
      <w:pPr>
        <w:pStyle w:val="Heading30"/>
      </w:pPr>
      <w:r>
        <w:t xml:space="preserve">As noted in </w:t>
      </w:r>
      <w:r w:rsidRPr="0016669F">
        <w:rPr>
          <w:rFonts w:ascii="Gotham Narrow Medium" w:hAnsi="Gotham Narrow Medium"/>
          <w:bCs w:val="0"/>
        </w:rPr>
        <w:t xml:space="preserve">Paragraph </w:t>
      </w:r>
      <w:r w:rsidR="005422DB" w:rsidRPr="0016669F">
        <w:rPr>
          <w:rFonts w:ascii="Gotham Narrow Medium" w:hAnsi="Gotham Narrow Medium"/>
          <w:bCs w:val="0"/>
        </w:rPr>
        <w:t>6</w:t>
      </w:r>
      <w:r w:rsidRPr="0016669F">
        <w:rPr>
          <w:rFonts w:ascii="Gotham Narrow Medium" w:hAnsi="Gotham Narrow Medium"/>
          <w:bCs w:val="0"/>
        </w:rPr>
        <w:t>.</w:t>
      </w:r>
      <w:r w:rsidR="0016669F" w:rsidRPr="0016669F">
        <w:rPr>
          <w:rFonts w:ascii="Gotham Narrow Medium" w:hAnsi="Gotham Narrow Medium"/>
          <w:bCs w:val="0"/>
        </w:rPr>
        <w:t>1</w:t>
      </w:r>
      <w:r w:rsidRPr="0016669F">
        <w:rPr>
          <w:rFonts w:ascii="Gotham Narrow Medium" w:hAnsi="Gotham Narrow Medium"/>
          <w:bCs w:val="0"/>
        </w:rPr>
        <w:t>.</w:t>
      </w:r>
      <w:r w:rsidR="0016669F" w:rsidRPr="0016669F">
        <w:rPr>
          <w:rFonts w:ascii="Gotham Narrow Medium" w:hAnsi="Gotham Narrow Medium"/>
          <w:bCs w:val="0"/>
        </w:rPr>
        <w:t>3</w:t>
      </w:r>
      <w:r w:rsidRPr="0016669F">
        <w:rPr>
          <w:rFonts w:ascii="Gotham Narrow Medium" w:hAnsi="Gotham Narrow Medium"/>
          <w:bCs w:val="0"/>
        </w:rPr>
        <w:t>,</w:t>
      </w:r>
      <w:r>
        <w:t xml:space="preserve"> Natural England highlight habitat loss and fragmentation as a potential risk to Sherwood Forest </w:t>
      </w:r>
      <w:proofErr w:type="spellStart"/>
      <w:r>
        <w:t>ppSPA</w:t>
      </w:r>
      <w:proofErr w:type="spellEnd"/>
      <w:r>
        <w:t xml:space="preserve">.  </w:t>
      </w:r>
    </w:p>
    <w:p w14:paraId="1D749350" w14:textId="6CDC10EC" w:rsidR="00AD0BAB" w:rsidRDefault="00FD7A6E" w:rsidP="00AD0BAB">
      <w:pPr>
        <w:pStyle w:val="Heading30"/>
      </w:pPr>
      <w:r>
        <w:t xml:space="preserve">As such, </w:t>
      </w:r>
      <w:r w:rsidR="001C1715">
        <w:t xml:space="preserve">given its location in the Plan area, </w:t>
      </w:r>
      <w:r>
        <w:t>habitat loss and fragmentation will</w:t>
      </w:r>
      <w:r w:rsidR="002356C7">
        <w:t xml:space="preserve"> therefore be considered further in this HRA process</w:t>
      </w:r>
      <w:r>
        <w:t xml:space="preserve"> in respect of the </w:t>
      </w:r>
      <w:proofErr w:type="spellStart"/>
      <w:r>
        <w:t>ppSPA</w:t>
      </w:r>
      <w:proofErr w:type="spellEnd"/>
      <w:r>
        <w:t>.</w:t>
      </w:r>
    </w:p>
    <w:p w14:paraId="5CC8317E" w14:textId="6C3E4627" w:rsidR="00072A1F" w:rsidRPr="00DF600A" w:rsidRDefault="00797D40" w:rsidP="00072A1F">
      <w:pPr>
        <w:pStyle w:val="Heading20"/>
      </w:pPr>
      <w:bookmarkStart w:id="103" w:name="_Toc147925969"/>
      <w:r w:rsidRPr="00DF600A">
        <w:t xml:space="preserve">Hydrology </w:t>
      </w:r>
      <w:r w:rsidR="00C806C4">
        <w:t>scoping</w:t>
      </w:r>
      <w:bookmarkEnd w:id="103"/>
      <w:r w:rsidR="00C806C4">
        <w:t xml:space="preserve"> </w:t>
      </w:r>
    </w:p>
    <w:p w14:paraId="18F4D2B4" w14:textId="15DB9205" w:rsidR="00EE52B6" w:rsidRPr="00EE52B6" w:rsidRDefault="00EE52B6" w:rsidP="00EE52B6">
      <w:pPr>
        <w:pStyle w:val="Heading30"/>
      </w:pPr>
      <w:r w:rsidRPr="0008765F">
        <w:t xml:space="preserve">Urban development can reduce catchment permeability and the presence of drainage networks may be expected to remove runoff from urbanised catchments.  This may result in changes in run off rates from urbanised areas to </w:t>
      </w:r>
      <w:r>
        <w:t>Habitats</w:t>
      </w:r>
      <w:r w:rsidRPr="0008765F">
        <w:t xml:space="preserve"> sites or watercourses which </w:t>
      </w:r>
      <w:r>
        <w:t>connect to</w:t>
      </w:r>
      <w:r w:rsidRPr="0008765F">
        <w:t xml:space="preserve"> them.  Water mains leakage and sewer infiltration may also affect the water balance.</w:t>
      </w:r>
    </w:p>
    <w:p w14:paraId="5E2DB326" w14:textId="581E3BD5" w:rsidR="00EE52B6" w:rsidRPr="00EE52B6" w:rsidRDefault="00EE52B6" w:rsidP="00EE52B6">
      <w:pPr>
        <w:pStyle w:val="Heading30"/>
      </w:pPr>
      <w:r>
        <w:lastRenderedPageBreak/>
        <w:t>U</w:t>
      </w:r>
      <w:r w:rsidRPr="00EE52B6">
        <w:t xml:space="preserve">rbanisation </w:t>
      </w:r>
      <w:r>
        <w:t xml:space="preserve">also </w:t>
      </w:r>
      <w:r w:rsidRPr="00EE52B6">
        <w:t xml:space="preserve">has the potential to reduce the quality of water entering a catchment during the construction of a development through processes such as sedimentation, accidental spillage of chemicals and materials.  Water quality may also be reduced through effluent discharges and pollution as well as an increased water temperature.  </w:t>
      </w:r>
    </w:p>
    <w:p w14:paraId="285BD749" w14:textId="1C82AA05" w:rsidR="00EE52B6" w:rsidRDefault="00EE52B6" w:rsidP="00EE52B6">
      <w:pPr>
        <w:pStyle w:val="Heading30"/>
      </w:pPr>
      <w:r w:rsidRPr="00EE52B6">
        <w:t xml:space="preserve">Features for which a </w:t>
      </w:r>
      <w:r>
        <w:t>Habitats</w:t>
      </w:r>
      <w:r w:rsidRPr="00EE52B6">
        <w:t xml:space="preserve"> site is designated are often sensitive to changes in water quality</w:t>
      </w:r>
      <w:r>
        <w:t xml:space="preserve"> and water quantity</w:t>
      </w:r>
      <w:r w:rsidRPr="00EE52B6">
        <w:t xml:space="preserve">.  Therefore, urbanisation affecting drainage streams which </w:t>
      </w:r>
      <w:r>
        <w:t>is connected to</w:t>
      </w:r>
      <w:r w:rsidRPr="00EE52B6">
        <w:t xml:space="preserve"> a </w:t>
      </w:r>
      <w:r>
        <w:t>Habitats</w:t>
      </w:r>
      <w:r w:rsidRPr="00EE52B6">
        <w:t xml:space="preserve"> site has the potential to adversely affect the features for which it is designated.</w:t>
      </w:r>
    </w:p>
    <w:p w14:paraId="2190289B" w14:textId="77777777" w:rsidR="008768B6" w:rsidRPr="00267FB1" w:rsidRDefault="008768B6" w:rsidP="008768B6">
      <w:pPr>
        <w:pStyle w:val="Heading30"/>
      </w:pPr>
      <w:r w:rsidRPr="00267FB1">
        <w:t xml:space="preserve">The main water service provider for </w:t>
      </w:r>
      <w:r>
        <w:t xml:space="preserve">Ashfield </w:t>
      </w:r>
      <w:r w:rsidRPr="00267FB1">
        <w:t xml:space="preserve">is Severn Trent Water.  </w:t>
      </w:r>
      <w:r>
        <w:t>A</w:t>
      </w:r>
      <w:r w:rsidRPr="00267FB1">
        <w:t>shfield is located within the East Midlands Water Resource Zone (WRZ</w:t>
      </w:r>
      <w:r>
        <w:t>)</w:t>
      </w:r>
      <w:r w:rsidRPr="00267FB1">
        <w:t xml:space="preserve">. </w:t>
      </w:r>
      <w:r>
        <w:t xml:space="preserve"> </w:t>
      </w:r>
      <w:r w:rsidRPr="00267FB1">
        <w:t xml:space="preserve">Severn Trent Water provides water to over 8 million people.  It is a statutory requirement that every five years water companies produce and publish a Water Resources Management Plan (WRMP). </w:t>
      </w:r>
      <w:r>
        <w:t xml:space="preserve"> </w:t>
      </w:r>
      <w:r w:rsidRPr="00267FB1">
        <w:t xml:space="preserve">The WRMP demonstrates long term plans to accommodate the impacts of population growth, drought, environmental obligations and climate change uncertainty in order to balance supply and demand.  </w:t>
      </w:r>
    </w:p>
    <w:p w14:paraId="32728286" w14:textId="77777777" w:rsidR="008768B6" w:rsidRPr="00267FB1" w:rsidRDefault="008768B6" w:rsidP="008768B6">
      <w:pPr>
        <w:pStyle w:val="Heading30"/>
      </w:pPr>
      <w:r w:rsidRPr="00267FB1">
        <w:t>The Severn Trent WRMP</w:t>
      </w:r>
      <w:r w:rsidRPr="00267FB1">
        <w:rPr>
          <w:vertAlign w:val="superscript"/>
        </w:rPr>
        <w:footnoteReference w:id="87"/>
      </w:r>
      <w:r w:rsidRPr="00267FB1">
        <w:t xml:space="preserve"> estimates future water demands and plans how these levels will be achieved.  The WRMP forecasts a significant deficit that is likely to develop between supply and demand for water over time unless action is taken.  The WRMP outlines a number of demand management measures that need to be taken to ensure continued sustainable sources of supply including:</w:t>
      </w:r>
    </w:p>
    <w:p w14:paraId="6E061BB4" w14:textId="300E73CA" w:rsidR="008768B6" w:rsidRPr="00267FB1" w:rsidRDefault="008768B6" w:rsidP="008768B6">
      <w:pPr>
        <w:pStyle w:val="LepusBulle"/>
        <w:rPr>
          <w:rFonts w:eastAsiaTheme="majorEastAsia"/>
        </w:rPr>
      </w:pPr>
      <w:r w:rsidRPr="00267FB1">
        <w:rPr>
          <w:rFonts w:eastAsiaTheme="majorEastAsia"/>
        </w:rPr>
        <w:t>Reducing abstraction from those water sources that have a detrimental impact on the environment</w:t>
      </w:r>
      <w:r w:rsidR="00BE6E5A">
        <w:rPr>
          <w:rFonts w:eastAsiaTheme="majorEastAsia"/>
        </w:rPr>
        <w:t>;</w:t>
      </w:r>
    </w:p>
    <w:p w14:paraId="7B61BE1A" w14:textId="357CCBC6" w:rsidR="008768B6" w:rsidRPr="00267FB1" w:rsidRDefault="008768B6" w:rsidP="008768B6">
      <w:pPr>
        <w:pStyle w:val="LepusBulle"/>
        <w:rPr>
          <w:rFonts w:eastAsiaTheme="majorEastAsia"/>
        </w:rPr>
      </w:pPr>
      <w:r w:rsidRPr="00267FB1">
        <w:rPr>
          <w:rFonts w:eastAsiaTheme="majorEastAsia"/>
        </w:rPr>
        <w:t>Making sure our future water abstractions do not pose a risk environmental deterioration, as required by the Water Framework Directive</w:t>
      </w:r>
      <w:r w:rsidR="00BE6E5A">
        <w:rPr>
          <w:rFonts w:eastAsiaTheme="majorEastAsia"/>
        </w:rPr>
        <w:t>;</w:t>
      </w:r>
    </w:p>
    <w:p w14:paraId="6FC6D312" w14:textId="0FA23809" w:rsidR="008768B6" w:rsidRPr="00267FB1" w:rsidRDefault="008768B6" w:rsidP="008768B6">
      <w:pPr>
        <w:pStyle w:val="LepusBulle"/>
        <w:rPr>
          <w:rFonts w:eastAsiaTheme="majorEastAsia"/>
        </w:rPr>
      </w:pPr>
      <w:r w:rsidRPr="00267FB1">
        <w:rPr>
          <w:rFonts w:eastAsiaTheme="majorEastAsia"/>
        </w:rPr>
        <w:t>Increasing the flexibility and resilience of our supply system</w:t>
      </w:r>
      <w:r w:rsidR="00BE6E5A">
        <w:rPr>
          <w:rFonts w:eastAsiaTheme="majorEastAsia"/>
        </w:rPr>
        <w:t>;</w:t>
      </w:r>
    </w:p>
    <w:p w14:paraId="399C3B79" w14:textId="5D4C6139" w:rsidR="008768B6" w:rsidRPr="00267FB1" w:rsidRDefault="008768B6" w:rsidP="008768B6">
      <w:pPr>
        <w:pStyle w:val="LepusBulle"/>
        <w:rPr>
          <w:rFonts w:eastAsiaTheme="majorEastAsia"/>
        </w:rPr>
      </w:pPr>
      <w:r w:rsidRPr="00267FB1">
        <w:rPr>
          <w:rFonts w:eastAsiaTheme="majorEastAsia"/>
        </w:rPr>
        <w:t xml:space="preserve">Increasing or </w:t>
      </w:r>
      <w:proofErr w:type="spellStart"/>
      <w:r w:rsidRPr="00267FB1">
        <w:rPr>
          <w:rFonts w:eastAsiaTheme="majorEastAsia"/>
        </w:rPr>
        <w:t>optimising</w:t>
      </w:r>
      <w:proofErr w:type="spellEnd"/>
      <w:r w:rsidRPr="00267FB1">
        <w:rPr>
          <w:rFonts w:eastAsiaTheme="majorEastAsia"/>
        </w:rPr>
        <w:t xml:space="preserve"> deployable output from existing, sustainable sources where possible</w:t>
      </w:r>
      <w:r w:rsidR="00BE6E5A">
        <w:rPr>
          <w:rFonts w:eastAsiaTheme="majorEastAsia"/>
        </w:rPr>
        <w:t>;</w:t>
      </w:r>
    </w:p>
    <w:p w14:paraId="39A25405" w14:textId="4C8FC7A3" w:rsidR="008768B6" w:rsidRPr="00267FB1" w:rsidRDefault="008768B6" w:rsidP="008768B6">
      <w:pPr>
        <w:pStyle w:val="LepusBulle"/>
        <w:rPr>
          <w:rFonts w:eastAsiaTheme="majorEastAsia"/>
        </w:rPr>
      </w:pPr>
      <w:r w:rsidRPr="00267FB1">
        <w:rPr>
          <w:rFonts w:eastAsiaTheme="majorEastAsia"/>
        </w:rPr>
        <w:t>Using catchment restoration techniques to improve habitats and ecological resilience to low flows</w:t>
      </w:r>
      <w:r w:rsidR="00BE6E5A">
        <w:rPr>
          <w:rFonts w:eastAsiaTheme="majorEastAsia"/>
        </w:rPr>
        <w:t xml:space="preserve">; and </w:t>
      </w:r>
    </w:p>
    <w:p w14:paraId="5BC14C12" w14:textId="42EAA2B0" w:rsidR="008768B6" w:rsidRDefault="008768B6" w:rsidP="008768B6">
      <w:pPr>
        <w:pStyle w:val="LepusBulle"/>
        <w:rPr>
          <w:rFonts w:eastAsiaTheme="majorEastAsia"/>
        </w:rPr>
      </w:pPr>
      <w:r w:rsidRPr="00267FB1">
        <w:rPr>
          <w:rFonts w:eastAsiaTheme="majorEastAsia"/>
        </w:rPr>
        <w:t>Using catchment management measures to protect our sources of drinking water supply from pollution risks</w:t>
      </w:r>
      <w:r w:rsidR="00BE6E5A">
        <w:rPr>
          <w:rFonts w:eastAsiaTheme="majorEastAsia"/>
        </w:rPr>
        <w:t>.</w:t>
      </w:r>
    </w:p>
    <w:p w14:paraId="37A372CE" w14:textId="3BF2B457" w:rsidR="008768B6" w:rsidRPr="003C0193" w:rsidRDefault="008768B6" w:rsidP="003C0193">
      <w:pPr>
        <w:pStyle w:val="Heading30"/>
      </w:pPr>
      <w:r>
        <w:t xml:space="preserve">The </w:t>
      </w:r>
      <w:r w:rsidRPr="003C0193">
        <w:t>WRMP was subject to an HRA to ensure no adverse impacts upon any Habitat site</w:t>
      </w:r>
      <w:r w:rsidRPr="00887A32">
        <w:rPr>
          <w:rStyle w:val="FootnoteReference"/>
        </w:rPr>
        <w:footnoteReference w:id="88"/>
      </w:r>
      <w:r w:rsidRPr="003C0193">
        <w:t>.</w:t>
      </w:r>
    </w:p>
    <w:p w14:paraId="4DC7A754" w14:textId="55B4C002" w:rsidR="00F0243E" w:rsidRPr="00F0243E" w:rsidRDefault="00073FDD" w:rsidP="006C20E2">
      <w:pPr>
        <w:pStyle w:val="Heading30"/>
      </w:pPr>
      <w:r w:rsidRPr="00073FDD">
        <w:lastRenderedPageBreak/>
        <w:t xml:space="preserve">Catchment abstraction management strategies (CAMS) </w:t>
      </w:r>
      <w:r w:rsidR="003C0193" w:rsidRPr="003C0193">
        <w:t>are six-year</w:t>
      </w:r>
      <w:r w:rsidR="00F0243E">
        <w:t xml:space="preserve"> water</w:t>
      </w:r>
      <w:r w:rsidR="003C0193" w:rsidRPr="003C0193">
        <w:t xml:space="preserve"> </w:t>
      </w:r>
      <w:r w:rsidR="00F0243E">
        <w:t xml:space="preserve">abstraction licensing </w:t>
      </w:r>
      <w:r w:rsidR="003C0193" w:rsidRPr="003C0193">
        <w:t xml:space="preserve">strategies developed by the </w:t>
      </w:r>
      <w:r>
        <w:t>Environment Agency (</w:t>
      </w:r>
      <w:r w:rsidR="003C0193" w:rsidRPr="003C0193">
        <w:t>EA</w:t>
      </w:r>
      <w:r>
        <w:t>)</w:t>
      </w:r>
      <w:r w:rsidR="003C0193" w:rsidRPr="003C0193">
        <w:t xml:space="preserve"> for managing water resources at the local level, produced for every river catchment area in England and Wales.</w:t>
      </w:r>
      <w:r w:rsidR="00887A32">
        <w:t xml:space="preserve">  </w:t>
      </w:r>
      <w:r w:rsidR="002D1A0F">
        <w:t xml:space="preserve">The process comprises three stages, including resource assessment and management (RAM), interpreting the results of RAM to achieve sustainable abstraction and an abstraction licencing (AL) strategy.  </w:t>
      </w:r>
      <w:r w:rsidR="00887A32">
        <w:t xml:space="preserve">The CAMS process aims to </w:t>
      </w:r>
      <w:r w:rsidR="00887A32" w:rsidRPr="00887A32">
        <w:t>assess the amount of water available for further abstraction licensing, taking into account what the environment needs</w:t>
      </w:r>
      <w:r w:rsidR="00887A32">
        <w:t xml:space="preserve"> and implement</w:t>
      </w:r>
      <w:r w:rsidR="00BE6E5A">
        <w:t>ing</w:t>
      </w:r>
      <w:r w:rsidR="00887A32">
        <w:t xml:space="preserve"> the </w:t>
      </w:r>
      <w:r w:rsidR="001C1715">
        <w:t>River Basin Management Plans (</w:t>
      </w:r>
      <w:r w:rsidR="00887A32">
        <w:t>RBMPs</w:t>
      </w:r>
      <w:r w:rsidR="001C1715">
        <w:t>)</w:t>
      </w:r>
      <w:r w:rsidR="00887A32">
        <w:t xml:space="preserve"> and Water abstraction plan</w:t>
      </w:r>
      <w:r w:rsidR="00887A32">
        <w:rPr>
          <w:rStyle w:val="FootnoteReference"/>
        </w:rPr>
        <w:footnoteReference w:id="89"/>
      </w:r>
      <w:r w:rsidR="00887A32">
        <w:t xml:space="preserve"> into licencing policy.  </w:t>
      </w:r>
      <w:r w:rsidR="00F0243E">
        <w:t>Habitats sites within the Plan</w:t>
      </w:r>
      <w:r w:rsidR="00887A32">
        <w:t xml:space="preserve"> area</w:t>
      </w:r>
      <w:r w:rsidR="00F0243E">
        <w:t xml:space="preserve"> lie within the </w:t>
      </w:r>
      <w:r w:rsidR="00887A32">
        <w:t>Idle and Thorne, Lower Trent and Erewash and Don and Rother CAMS areas</w:t>
      </w:r>
      <w:r w:rsidR="00887A32">
        <w:rPr>
          <w:rStyle w:val="FootnoteReference"/>
        </w:rPr>
        <w:footnoteReference w:id="90"/>
      </w:r>
      <w:r w:rsidR="00887A32">
        <w:t>.</w:t>
      </w:r>
      <w:r w:rsidR="002C13A0">
        <w:t xml:space="preserve">  </w:t>
      </w:r>
      <w:r w:rsidR="0090494E">
        <w:t>Abstraction licences</w:t>
      </w:r>
      <w:r w:rsidR="002C13A0">
        <w:t xml:space="preserve">, issued through the CAMS process, </w:t>
      </w:r>
      <w:r w:rsidR="002C13A0" w:rsidRPr="002C13A0">
        <w:t xml:space="preserve">outline the site-specific flow standards developed </w:t>
      </w:r>
      <w:r w:rsidR="002C13A0">
        <w:t>for Habitats sites</w:t>
      </w:r>
      <w:r w:rsidR="002D1A0F">
        <w:t xml:space="preserve"> and measures to prevent unsustainable abstraction</w:t>
      </w:r>
      <w:r w:rsidR="002C13A0">
        <w:t xml:space="preserve">. </w:t>
      </w:r>
      <w:r w:rsidR="006C20E2">
        <w:t xml:space="preserve"> </w:t>
      </w:r>
      <w:r w:rsidR="006C20E2" w:rsidRPr="006C20E2">
        <w:t xml:space="preserve">Changes to abstraction and discharge regimes as a result of new development would not be permitted unless the applicant can demonstrate </w:t>
      </w:r>
      <w:r w:rsidR="006C20E2">
        <w:t>compliance with the Habitats Regulations.</w:t>
      </w:r>
      <w:r w:rsidR="002C13A0">
        <w:t xml:space="preserve"> </w:t>
      </w:r>
    </w:p>
    <w:p w14:paraId="169D3597" w14:textId="1454B8E2" w:rsidR="00617E85" w:rsidRDefault="00617E85" w:rsidP="00617E85">
      <w:pPr>
        <w:pStyle w:val="Heading30"/>
      </w:pPr>
      <w:r>
        <w:t xml:space="preserve">Natural England’s Supplementary Advice for the Birklands and </w:t>
      </w:r>
      <w:proofErr w:type="spellStart"/>
      <w:r>
        <w:t>Bilhaugh</w:t>
      </w:r>
      <w:proofErr w:type="spellEnd"/>
      <w:r>
        <w:t xml:space="preserve"> SAC notes that it is not sensitive to hydrological impacts.  This is due to the site </w:t>
      </w:r>
      <w:r w:rsidR="0045686A">
        <w:t>geology,</w:t>
      </w:r>
      <w:r>
        <w:t xml:space="preserve"> which is free draining sandstone</w:t>
      </w:r>
      <w:r w:rsidR="008D3C1A">
        <w:t>,</w:t>
      </w:r>
      <w:r>
        <w:t xml:space="preserve"> allowing </w:t>
      </w:r>
      <w:r w:rsidRPr="004A139F">
        <w:t xml:space="preserve">surface water to percolate quickly to the Sherwood aquifer some depths below. </w:t>
      </w:r>
      <w:r>
        <w:t xml:space="preserve"> It also notes that s</w:t>
      </w:r>
      <w:r w:rsidRPr="004A139F">
        <w:t>urface water is not found on site and the water table is currently 15-20m below the surface.</w:t>
      </w:r>
      <w:r>
        <w:t xml:space="preserve">  As such</w:t>
      </w:r>
      <w:r w:rsidR="008D3C1A">
        <w:t>,</w:t>
      </w:r>
      <w:r>
        <w:t xml:space="preserve"> water quality will not be considered for the SAC.</w:t>
      </w:r>
      <w:r w:rsidRPr="004A139F">
        <w:t xml:space="preserve"> </w:t>
      </w:r>
    </w:p>
    <w:p w14:paraId="716FD8B4" w14:textId="77777777" w:rsidR="00617E85" w:rsidRDefault="00617E85" w:rsidP="00617E85">
      <w:pPr>
        <w:pStyle w:val="Heading30"/>
      </w:pPr>
      <w:r>
        <w:t xml:space="preserve">Similar geology underlays the Sherwood Forest </w:t>
      </w:r>
      <w:proofErr w:type="spellStart"/>
      <w:r>
        <w:t>ppSPA</w:t>
      </w:r>
      <w:proofErr w:type="spellEnd"/>
      <w:r>
        <w:t xml:space="preserve"> to that of the Birklands and </w:t>
      </w:r>
      <w:proofErr w:type="spellStart"/>
      <w:r>
        <w:t>Bilhaugh</w:t>
      </w:r>
      <w:proofErr w:type="spellEnd"/>
      <w:r>
        <w:t xml:space="preserve"> SAC.  Water has not been identified in the Natural England Advice note as a potential threat and has therefore not been considered further in the HRA</w:t>
      </w:r>
      <w:r>
        <w:rPr>
          <w:rStyle w:val="FootnoteReference"/>
        </w:rPr>
        <w:footnoteReference w:id="91"/>
      </w:r>
      <w:r>
        <w:t>.</w:t>
      </w:r>
    </w:p>
    <w:p w14:paraId="58D15327" w14:textId="0E68BDC0" w:rsidR="00617E85" w:rsidRDefault="00D919FE" w:rsidP="00617E85">
      <w:pPr>
        <w:pStyle w:val="Heading30"/>
      </w:pPr>
      <w:r>
        <w:t>Although they are</w:t>
      </w:r>
      <w:r w:rsidR="00617E85">
        <w:t xml:space="preserve"> sensitive to hydrological changes, the </w:t>
      </w:r>
      <w:r w:rsidR="00617E85" w:rsidRPr="00780988">
        <w:t>South Pennine Moors SAC and Peak District (South Pennine Moors Phase 1) SPA</w:t>
      </w:r>
      <w:r w:rsidR="00617E85">
        <w:t xml:space="preserve"> are located upstream of the Plan area and are therefore not hydrologically linked.</w:t>
      </w:r>
    </w:p>
    <w:p w14:paraId="3D77810D" w14:textId="726A7117" w:rsidR="00617E85" w:rsidRDefault="00617E85" w:rsidP="00D919FE">
      <w:pPr>
        <w:pStyle w:val="Heading30"/>
      </w:pPr>
      <w:r>
        <w:t xml:space="preserve">The Humber Estuary SPA, Humber Estuary SAC and Humber Estuary Ramsar designations are hydrologically sensitive </w:t>
      </w:r>
      <w:r w:rsidR="00D919FE">
        <w:t>pollution (</w:t>
      </w:r>
      <w:r w:rsidR="00D919FE" w:rsidRPr="00EE52B6">
        <w:rPr>
          <w:rFonts w:ascii="Gotham Narrow Medium" w:hAnsi="Gotham Narrow Medium"/>
          <w:bCs w:val="0"/>
        </w:rPr>
        <w:t>Appendix B</w:t>
      </w:r>
      <w:r w:rsidR="00D919FE">
        <w:t xml:space="preserve">) </w:t>
      </w:r>
      <w:r>
        <w:t>and are located downstream of the Plan area</w:t>
      </w:r>
      <w:r w:rsidR="00D919FE">
        <w:t xml:space="preserve"> by</w:t>
      </w:r>
      <w:r w:rsidR="00D919FE" w:rsidRPr="00DF600A">
        <w:t xml:space="preserve"> rivers which drain the </w:t>
      </w:r>
      <w:r w:rsidR="00D919FE">
        <w:t xml:space="preserve">Plan </w:t>
      </w:r>
      <w:r w:rsidR="00D919FE" w:rsidRPr="00DF600A">
        <w:t xml:space="preserve">area.  </w:t>
      </w:r>
    </w:p>
    <w:p w14:paraId="2276CB8F" w14:textId="2EDCC0E3" w:rsidR="00C40F5E" w:rsidRPr="001101F9" w:rsidRDefault="00C40F5E" w:rsidP="00C40F5E">
      <w:pPr>
        <w:ind w:firstLine="1134"/>
        <w:rPr>
          <w:rFonts w:ascii="Gotham Narrow Medium" w:hAnsi="Gotham Narrow Medium"/>
          <w:sz w:val="20"/>
          <w:szCs w:val="20"/>
        </w:rPr>
      </w:pPr>
      <w:r>
        <w:rPr>
          <w:rFonts w:ascii="Gotham Narrow Medium" w:hAnsi="Gotham Narrow Medium"/>
          <w:sz w:val="20"/>
          <w:szCs w:val="20"/>
        </w:rPr>
        <w:t xml:space="preserve">Humber Estuary SPA, Humber Estuary SAC and Humber Estuary Ramsar </w:t>
      </w:r>
    </w:p>
    <w:p w14:paraId="67613224" w14:textId="7881701F" w:rsidR="00E64B0B" w:rsidRDefault="00267FB1" w:rsidP="008768B6">
      <w:pPr>
        <w:pStyle w:val="Heading30"/>
      </w:pPr>
      <w:r>
        <w:t>Water supply is</w:t>
      </w:r>
      <w:r w:rsidRPr="00544B3C">
        <w:t xml:space="preserve"> not identified as a threat in Natural England’s SIP at the Humber </w:t>
      </w:r>
      <w:r>
        <w:t>E</w:t>
      </w:r>
      <w:r w:rsidRPr="00544B3C">
        <w:t xml:space="preserve">stuary (for </w:t>
      </w:r>
      <w:r>
        <w:t xml:space="preserve">either </w:t>
      </w:r>
      <w:r w:rsidRPr="00544B3C">
        <w:t xml:space="preserve">the SAC or SPA) – see </w:t>
      </w:r>
      <w:r w:rsidRPr="00544B3C">
        <w:rPr>
          <w:rFonts w:ascii="Gotham Narrow Medium" w:hAnsi="Gotham Narrow Medium"/>
          <w:bCs w:val="0"/>
        </w:rPr>
        <w:t>Appendix B</w:t>
      </w:r>
      <w:r>
        <w:t xml:space="preserve">.  Water supply issues will be addressed through </w:t>
      </w:r>
      <w:r w:rsidR="002E4794">
        <w:t>the</w:t>
      </w:r>
      <w:r>
        <w:t xml:space="preserve"> </w:t>
      </w:r>
      <w:r w:rsidR="008768B6">
        <w:t>higher-level</w:t>
      </w:r>
      <w:r>
        <w:t xml:space="preserve"> water planning framework </w:t>
      </w:r>
      <w:r w:rsidR="006C20E2">
        <w:t xml:space="preserve">(WRMP and CAMS) </w:t>
      </w:r>
      <w:r w:rsidR="008768B6">
        <w:t>and are</w:t>
      </w:r>
      <w:r>
        <w:t xml:space="preserve"> therefore not considered further within the HRA process.  </w:t>
      </w:r>
    </w:p>
    <w:p w14:paraId="35A34841" w14:textId="77777777" w:rsidR="00E64B0B" w:rsidRPr="0022465C" w:rsidRDefault="00E64B0B" w:rsidP="00E64B0B">
      <w:pPr>
        <w:pStyle w:val="Heading30"/>
      </w:pPr>
      <w:r w:rsidRPr="0022465C">
        <w:lastRenderedPageBreak/>
        <w:t>The Water Framework Directive (WFD) provides an indication of the health of the water environment and whether a water body is at good status or potential.  This is determined through an assessment of a range of elements relating to the biology and chemical quality of surface waters and quantitative and chemical quality of groundwater.  To achieve good ecological status or potential, good chemical status or good groundwater status every single element assessed must be at good status or better.  If one element is below its threshold for good status, then the whole water body’s status is classed below good.  Surface water bodies can be classed as high, good, moderate, poor or bad status.</w:t>
      </w:r>
    </w:p>
    <w:p w14:paraId="5417C0A6" w14:textId="77777777" w:rsidR="00E64B0B" w:rsidRDefault="00E64B0B" w:rsidP="00E64B0B">
      <w:pPr>
        <w:pStyle w:val="Heading30"/>
      </w:pPr>
      <w:r w:rsidRPr="00FB726F">
        <w:t>The WFD sets out areas which require special protection.</w:t>
      </w:r>
      <w:r>
        <w:t xml:space="preserve">  </w:t>
      </w:r>
      <w:r w:rsidRPr="00FB726F">
        <w:t>These include areas designated for “</w:t>
      </w:r>
      <w:r w:rsidRPr="00FB726F">
        <w:rPr>
          <w:i/>
          <w:iCs/>
        </w:rPr>
        <w:t>the protection of habitats or species where the maintenance or improvement of the status of water is an important factor in their protection including relevant Natura 2000 sites designated under Directive 92/43/EEC (the Habitats Directive) and Directive 79/409/EEC (the Birds Directive)</w:t>
      </w:r>
      <w:r w:rsidRPr="00FB726F">
        <w:t>”</w:t>
      </w:r>
      <w:r w:rsidRPr="00FB726F">
        <w:rPr>
          <w:rStyle w:val="FootnoteReference"/>
        </w:rPr>
        <w:footnoteReference w:id="92"/>
      </w:r>
      <w:r w:rsidRPr="00FB726F">
        <w:t xml:space="preserve">. </w:t>
      </w:r>
    </w:p>
    <w:p w14:paraId="2E4694BF" w14:textId="3C37CD39" w:rsidR="00E64B0B" w:rsidRDefault="00E64B0B" w:rsidP="00E64B0B">
      <w:pPr>
        <w:pStyle w:val="Heading30"/>
      </w:pPr>
      <w:r>
        <w:t xml:space="preserve">A River Basin Management Plan (RBMP) </w:t>
      </w:r>
      <w:r w:rsidRPr="00755D0A">
        <w:t>provides a framework for protecting and enhancing the benefits provided by the water environment.  To achieve this, and because water and land resources are closely linked, it also informs decisions on land-use planning.</w:t>
      </w:r>
      <w:r w:rsidR="008768B6">
        <w:t xml:space="preserve">  Ashfield lies within the Humber River Basin.</w:t>
      </w:r>
    </w:p>
    <w:p w14:paraId="64C52133" w14:textId="77777777" w:rsidR="00E64B0B" w:rsidRPr="0052439C" w:rsidRDefault="00E64B0B" w:rsidP="00E64B0B">
      <w:pPr>
        <w:pStyle w:val="Heading30"/>
      </w:pPr>
      <w:r w:rsidRPr="0052439C">
        <w:t>The Humber RBMP</w:t>
      </w:r>
      <w:r w:rsidRPr="0052439C">
        <w:rPr>
          <w:vertAlign w:val="superscript"/>
        </w:rPr>
        <w:footnoteReference w:id="93"/>
      </w:r>
      <w:r w:rsidRPr="0052439C">
        <w:t xml:space="preserve"> sets out a number of water management issues to rivers within this river basin as follows: </w:t>
      </w:r>
    </w:p>
    <w:p w14:paraId="79979C1B" w14:textId="1DFCBDB2" w:rsidR="00E64B0B" w:rsidRPr="0052439C" w:rsidRDefault="00E64B0B" w:rsidP="00E64B0B">
      <w:pPr>
        <w:pStyle w:val="LepusBulle"/>
        <w:rPr>
          <w:rFonts w:eastAsiaTheme="majorEastAsia"/>
        </w:rPr>
      </w:pPr>
      <w:r w:rsidRPr="0052439C">
        <w:rPr>
          <w:rFonts w:eastAsiaTheme="majorEastAsia"/>
        </w:rPr>
        <w:t>Physical modifications</w:t>
      </w:r>
    </w:p>
    <w:p w14:paraId="484CBE4E" w14:textId="04062431" w:rsidR="00E64B0B" w:rsidRPr="0052439C" w:rsidRDefault="00E64B0B" w:rsidP="00E64B0B">
      <w:pPr>
        <w:pStyle w:val="LepusBulle"/>
        <w:rPr>
          <w:rFonts w:eastAsiaTheme="majorEastAsia"/>
        </w:rPr>
      </w:pPr>
      <w:r w:rsidRPr="0052439C">
        <w:rPr>
          <w:rFonts w:eastAsiaTheme="majorEastAsia"/>
        </w:rPr>
        <w:t>Pollution from wastewater</w:t>
      </w:r>
    </w:p>
    <w:p w14:paraId="432D91F9" w14:textId="7AA72D0F" w:rsidR="00E64B0B" w:rsidRPr="0052439C" w:rsidRDefault="00E64B0B" w:rsidP="00E64B0B">
      <w:pPr>
        <w:pStyle w:val="LepusBulle"/>
        <w:rPr>
          <w:rFonts w:eastAsiaTheme="majorEastAsia"/>
        </w:rPr>
      </w:pPr>
      <w:r w:rsidRPr="0052439C">
        <w:rPr>
          <w:rFonts w:eastAsiaTheme="majorEastAsia"/>
        </w:rPr>
        <w:t>Pollution from towns, cities and transport</w:t>
      </w:r>
    </w:p>
    <w:p w14:paraId="4645DCEA" w14:textId="00B8A2A8" w:rsidR="00E64B0B" w:rsidRPr="0052439C" w:rsidRDefault="00E64B0B" w:rsidP="00E64B0B">
      <w:pPr>
        <w:pStyle w:val="LepusBulle"/>
        <w:rPr>
          <w:rFonts w:eastAsiaTheme="majorEastAsia"/>
        </w:rPr>
      </w:pPr>
      <w:r w:rsidRPr="0052439C">
        <w:rPr>
          <w:rFonts w:eastAsiaTheme="majorEastAsia"/>
        </w:rPr>
        <w:t>Changes to the natural flow and level of water</w:t>
      </w:r>
    </w:p>
    <w:p w14:paraId="0138E696" w14:textId="4644B51D" w:rsidR="00E64B0B" w:rsidRPr="0052439C" w:rsidRDefault="00E64B0B" w:rsidP="00E64B0B">
      <w:pPr>
        <w:pStyle w:val="LepusBulle"/>
        <w:rPr>
          <w:rFonts w:eastAsiaTheme="majorEastAsia"/>
        </w:rPr>
      </w:pPr>
      <w:r w:rsidRPr="0052439C">
        <w:rPr>
          <w:rFonts w:eastAsiaTheme="majorEastAsia"/>
        </w:rPr>
        <w:t>Negative effects of invasive non-native species</w:t>
      </w:r>
    </w:p>
    <w:p w14:paraId="7EF2B958" w14:textId="462C14FD" w:rsidR="00E64B0B" w:rsidRPr="0052439C" w:rsidRDefault="00E64B0B" w:rsidP="00E64B0B">
      <w:pPr>
        <w:pStyle w:val="LepusBulle"/>
        <w:rPr>
          <w:rFonts w:eastAsiaTheme="majorEastAsia"/>
        </w:rPr>
      </w:pPr>
      <w:r w:rsidRPr="0052439C">
        <w:rPr>
          <w:rFonts w:eastAsiaTheme="majorEastAsia"/>
        </w:rPr>
        <w:t>Pollution from rural areas</w:t>
      </w:r>
    </w:p>
    <w:p w14:paraId="40BD4F4B" w14:textId="0B6686FA" w:rsidR="00E64B0B" w:rsidRPr="0052439C" w:rsidRDefault="00E64B0B" w:rsidP="00E64B0B">
      <w:pPr>
        <w:pStyle w:val="LepusBulle"/>
        <w:rPr>
          <w:rFonts w:eastAsiaTheme="majorEastAsia"/>
        </w:rPr>
      </w:pPr>
      <w:r w:rsidRPr="0052439C">
        <w:rPr>
          <w:rFonts w:eastAsiaTheme="majorEastAsia"/>
        </w:rPr>
        <w:t>Pollution from abandoned mines</w:t>
      </w:r>
      <w:r w:rsidR="00BE6E5A">
        <w:rPr>
          <w:rFonts w:eastAsiaTheme="majorEastAsia"/>
        </w:rPr>
        <w:t>.</w:t>
      </w:r>
    </w:p>
    <w:p w14:paraId="3997CC09" w14:textId="34FE8690" w:rsidR="00E64B0B" w:rsidRDefault="00E64B0B" w:rsidP="00E64B0B">
      <w:pPr>
        <w:pStyle w:val="Heading30"/>
      </w:pPr>
      <w:r w:rsidRPr="0052439C">
        <w:t>An HRA was prepared alongside the development of the Humber RBMP</w:t>
      </w:r>
      <w:r w:rsidRPr="0052439C">
        <w:rPr>
          <w:vertAlign w:val="superscript"/>
        </w:rPr>
        <w:footnoteReference w:id="94"/>
      </w:r>
      <w:r w:rsidRPr="0052439C">
        <w:t xml:space="preserve">.  This concluded the following with respect to impacts on </w:t>
      </w:r>
      <w:r w:rsidR="0045686A">
        <w:t>Habitats</w:t>
      </w:r>
      <w:r w:rsidRPr="0052439C">
        <w:t xml:space="preserve"> sites: </w:t>
      </w:r>
      <w:r w:rsidRPr="0052439C">
        <w:rPr>
          <w:i/>
        </w:rPr>
        <w:t xml:space="preserve">“the updated RBMP … proposed measures are not likely to have any significant effects on any European sites, alone or in-combination with other plans or projects”.  </w:t>
      </w:r>
      <w:r w:rsidRPr="0052439C">
        <w:t>It notes that HRA requirements will continue to apply to lower tier plan and project level assessments.</w:t>
      </w:r>
    </w:p>
    <w:p w14:paraId="3DCD4A37" w14:textId="4E373729" w:rsidR="00D22A9D" w:rsidRPr="00CB377A" w:rsidRDefault="00DF600A" w:rsidP="00CB377A">
      <w:pPr>
        <w:pStyle w:val="Heading30"/>
      </w:pPr>
      <w:r>
        <w:t xml:space="preserve">Development within the </w:t>
      </w:r>
      <w:r w:rsidR="008768B6">
        <w:t>Local Plan</w:t>
      </w:r>
      <w:r>
        <w:t xml:space="preserve"> has the potential to change water quality which may affect these downstream designations.</w:t>
      </w:r>
      <w:r w:rsidR="00D057BA">
        <w:t xml:space="preserve">  </w:t>
      </w:r>
      <w:bookmarkEnd w:id="102"/>
    </w:p>
    <w:p w14:paraId="1D32C757" w14:textId="14EF5CF1" w:rsidR="00AD0BAB" w:rsidRPr="002E4794" w:rsidRDefault="00AE3437" w:rsidP="00AD0BAB">
      <w:pPr>
        <w:pStyle w:val="Heading20"/>
      </w:pPr>
      <w:bookmarkStart w:id="104" w:name="_Toc147925970"/>
      <w:r w:rsidRPr="002E4794">
        <w:lastRenderedPageBreak/>
        <w:t>Summary of threats and pressures</w:t>
      </w:r>
      <w:bookmarkEnd w:id="104"/>
      <w:r w:rsidRPr="002E4794">
        <w:t xml:space="preserve"> </w:t>
      </w:r>
    </w:p>
    <w:p w14:paraId="0BA75E85" w14:textId="53837849" w:rsidR="00712A68" w:rsidRPr="002E4794" w:rsidRDefault="00AD0BAB" w:rsidP="008F1C93">
      <w:pPr>
        <w:pStyle w:val="Heading30"/>
      </w:pPr>
      <w:r w:rsidRPr="002E4794">
        <w:rPr>
          <w:rFonts w:ascii="Gotham Narrow Medium" w:hAnsi="Gotham Narrow Medium"/>
          <w:bCs w:val="0"/>
        </w:rPr>
        <w:t xml:space="preserve">Table </w:t>
      </w:r>
      <w:r w:rsidR="00B265B6" w:rsidRPr="002E4794">
        <w:rPr>
          <w:rFonts w:ascii="Gotham Narrow Medium" w:hAnsi="Gotham Narrow Medium"/>
          <w:bCs w:val="0"/>
        </w:rPr>
        <w:t>7</w:t>
      </w:r>
      <w:r w:rsidR="00AE3437" w:rsidRPr="002E4794">
        <w:rPr>
          <w:rFonts w:ascii="Gotham Narrow Medium" w:hAnsi="Gotham Narrow Medium"/>
          <w:bCs w:val="0"/>
        </w:rPr>
        <w:t>.</w:t>
      </w:r>
      <w:r w:rsidR="0090494E">
        <w:rPr>
          <w:rFonts w:ascii="Gotham Narrow Medium" w:hAnsi="Gotham Narrow Medium"/>
          <w:bCs w:val="0"/>
        </w:rPr>
        <w:t>4</w:t>
      </w:r>
      <w:r w:rsidRPr="002E4794">
        <w:rPr>
          <w:rFonts w:ascii="Gotham Medium" w:hAnsi="Gotham Medium"/>
          <w:bCs w:val="0"/>
        </w:rPr>
        <w:t xml:space="preserve"> </w:t>
      </w:r>
      <w:r w:rsidRPr="002E4794">
        <w:t xml:space="preserve">provides a summary of the scoping outputs in terms of </w:t>
      </w:r>
      <w:r w:rsidR="00F027F7" w:rsidRPr="002E4794">
        <w:t>Habitats</w:t>
      </w:r>
      <w:r w:rsidRPr="002E4794">
        <w:t xml:space="preserve"> sites </w:t>
      </w:r>
      <w:r w:rsidR="002E4794">
        <w:t xml:space="preserve">and the Sherwood Forest </w:t>
      </w:r>
      <w:proofErr w:type="spellStart"/>
      <w:r w:rsidR="002E4794">
        <w:t>ppSPA</w:t>
      </w:r>
      <w:proofErr w:type="spellEnd"/>
      <w:r w:rsidR="002E4794">
        <w:t xml:space="preserve"> </w:t>
      </w:r>
      <w:r w:rsidRPr="002E4794">
        <w:t>which will form the basis of the HRA screening assessment.</w:t>
      </w:r>
    </w:p>
    <w:p w14:paraId="14D18E4E" w14:textId="4D6F9B7B" w:rsidR="00CB6EA9" w:rsidRPr="000340FC" w:rsidRDefault="00712A68" w:rsidP="000340FC">
      <w:pPr>
        <w:pStyle w:val="Caption"/>
      </w:pPr>
      <w:bookmarkStart w:id="105" w:name="_Toc148009839"/>
      <w:r w:rsidRPr="000340FC">
        <w:rPr>
          <w:rFonts w:ascii="Gotham Narrow Medium" w:hAnsi="Gotham Narrow Medium"/>
        </w:rPr>
        <w:t xml:space="preserve">Table </w:t>
      </w:r>
      <w:r w:rsidRPr="000340FC">
        <w:rPr>
          <w:rFonts w:ascii="Gotham Narrow Medium" w:hAnsi="Gotham Narrow Medium"/>
        </w:rPr>
        <w:fldChar w:fldCharType="begin"/>
      </w:r>
      <w:r w:rsidRPr="000340FC">
        <w:rPr>
          <w:rFonts w:ascii="Gotham Narrow Medium" w:hAnsi="Gotham Narrow Medium"/>
        </w:rPr>
        <w:instrText xml:space="preserve"> STYLEREF 1 \s </w:instrText>
      </w:r>
      <w:r w:rsidRPr="000340FC">
        <w:rPr>
          <w:rFonts w:ascii="Gotham Narrow Medium" w:hAnsi="Gotham Narrow Medium"/>
        </w:rPr>
        <w:fldChar w:fldCharType="separate"/>
      </w:r>
      <w:r w:rsidR="001D6386">
        <w:rPr>
          <w:rFonts w:ascii="Gotham Narrow Medium" w:hAnsi="Gotham Narrow Medium"/>
          <w:noProof/>
        </w:rPr>
        <w:t>7</w:t>
      </w:r>
      <w:r w:rsidRPr="000340FC">
        <w:rPr>
          <w:rFonts w:ascii="Gotham Narrow Medium" w:hAnsi="Gotham Narrow Medium"/>
        </w:rPr>
        <w:fldChar w:fldCharType="end"/>
      </w:r>
      <w:r w:rsidRPr="000340FC">
        <w:rPr>
          <w:rFonts w:ascii="Gotham Narrow Medium" w:hAnsi="Gotham Narrow Medium"/>
        </w:rPr>
        <w:t>.</w:t>
      </w:r>
      <w:r w:rsidRPr="000340FC">
        <w:rPr>
          <w:rFonts w:ascii="Gotham Narrow Medium" w:hAnsi="Gotham Narrow Medium"/>
        </w:rPr>
        <w:fldChar w:fldCharType="begin"/>
      </w:r>
      <w:r w:rsidRPr="000340FC">
        <w:rPr>
          <w:rFonts w:ascii="Gotham Narrow Medium" w:hAnsi="Gotham Narrow Medium"/>
        </w:rPr>
        <w:instrText xml:space="preserve"> SEQ Table \* ARABIC \s 1 </w:instrText>
      </w:r>
      <w:r w:rsidRPr="000340FC">
        <w:rPr>
          <w:rFonts w:ascii="Gotham Narrow Medium" w:hAnsi="Gotham Narrow Medium"/>
        </w:rPr>
        <w:fldChar w:fldCharType="separate"/>
      </w:r>
      <w:r w:rsidR="001D6386">
        <w:rPr>
          <w:rFonts w:ascii="Gotham Narrow Medium" w:hAnsi="Gotham Narrow Medium"/>
          <w:noProof/>
        </w:rPr>
        <w:t>4</w:t>
      </w:r>
      <w:r w:rsidRPr="000340FC">
        <w:rPr>
          <w:rFonts w:ascii="Gotham Narrow Medium" w:hAnsi="Gotham Narrow Medium"/>
        </w:rPr>
        <w:fldChar w:fldCharType="end"/>
      </w:r>
      <w:r w:rsidRPr="000340FC">
        <w:rPr>
          <w:rFonts w:ascii="Gotham Narrow Medium" w:hAnsi="Gotham Narrow Medium"/>
        </w:rPr>
        <w:t>:</w:t>
      </w:r>
      <w:r w:rsidRPr="000340FC">
        <w:t xml:space="preserve"> </w:t>
      </w:r>
      <w:r w:rsidR="001C1715" w:rsidRPr="000340FC">
        <w:t>Summary of scoped p</w:t>
      </w:r>
      <w:r w:rsidRPr="000340FC">
        <w:t xml:space="preserve">ressures and threats </w:t>
      </w:r>
      <w:r w:rsidR="00A3612B" w:rsidRPr="000340FC">
        <w:t xml:space="preserve">from the Local Plan at </w:t>
      </w:r>
      <w:r w:rsidR="00AB1B27" w:rsidRPr="000340FC">
        <w:t>Habitats</w:t>
      </w:r>
      <w:r w:rsidRPr="000340FC">
        <w:t xml:space="preserve"> sites </w:t>
      </w:r>
      <w:r w:rsidR="002E4794" w:rsidRPr="000340FC">
        <w:t xml:space="preserve">and the Sherwood Forest </w:t>
      </w:r>
      <w:proofErr w:type="spellStart"/>
      <w:r w:rsidR="002E4794" w:rsidRPr="000340FC">
        <w:t>ppSPA</w:t>
      </w:r>
      <w:bookmarkEnd w:id="105"/>
      <w:proofErr w:type="spellEnd"/>
      <w:r w:rsidR="002E4794" w:rsidRPr="000340FC">
        <w:t xml:space="preserve"> </w:t>
      </w:r>
    </w:p>
    <w:tbl>
      <w:tblPr>
        <w:tblpPr w:leftFromText="180" w:rightFromText="180" w:vertAnchor="text" w:horzAnchor="page" w:tblpX="1892" w:tblpY="216"/>
        <w:tblOverlap w:val="never"/>
        <w:tblW w:w="5160" w:type="pct"/>
        <w:tblLook w:val="04A0" w:firstRow="1" w:lastRow="0" w:firstColumn="1" w:lastColumn="0" w:noHBand="0" w:noVBand="1"/>
      </w:tblPr>
      <w:tblGrid>
        <w:gridCol w:w="1417"/>
        <w:gridCol w:w="2012"/>
        <w:gridCol w:w="1887"/>
        <w:gridCol w:w="2016"/>
        <w:gridCol w:w="2018"/>
      </w:tblGrid>
      <w:tr w:rsidR="00E824E9" w:rsidRPr="008F1C93" w14:paraId="4920D186" w14:textId="2610BD03" w:rsidTr="00CC1A7F">
        <w:trPr>
          <w:trHeight w:val="577"/>
        </w:trPr>
        <w:tc>
          <w:tcPr>
            <w:tcW w:w="758" w:type="pct"/>
            <w:tcBorders>
              <w:top w:val="single" w:sz="4" w:space="0" w:color="auto"/>
              <w:left w:val="single" w:sz="4" w:space="0" w:color="auto"/>
              <w:bottom w:val="single" w:sz="4" w:space="0" w:color="auto"/>
              <w:right w:val="single" w:sz="4" w:space="0" w:color="auto"/>
            </w:tcBorders>
            <w:shd w:val="clear" w:color="auto" w:fill="355C8E"/>
            <w:vAlign w:val="center"/>
            <w:hideMark/>
          </w:tcPr>
          <w:p w14:paraId="234BDFD8" w14:textId="64B74B0A" w:rsidR="00E64B0B" w:rsidRPr="007D2E2F" w:rsidRDefault="00AB1B27" w:rsidP="009D62D7">
            <w:pPr>
              <w:jc w:val="center"/>
              <w:rPr>
                <w:rFonts w:ascii="Gotham Narrow Medium" w:hAnsi="Gotham Narrow Medium"/>
                <w:color w:val="FFFFFF" w:themeColor="background1"/>
                <w:sz w:val="18"/>
                <w:szCs w:val="18"/>
              </w:rPr>
            </w:pPr>
            <w:r w:rsidRPr="007D2E2F">
              <w:rPr>
                <w:rFonts w:ascii="Gotham Narrow Medium" w:hAnsi="Gotham Narrow Medium"/>
                <w:color w:val="FFFFFF" w:themeColor="background1"/>
                <w:sz w:val="18"/>
                <w:szCs w:val="18"/>
              </w:rPr>
              <w:t>Habitats</w:t>
            </w:r>
            <w:r w:rsidR="00E64B0B" w:rsidRPr="007D2E2F">
              <w:rPr>
                <w:rFonts w:ascii="Gotham Narrow Medium" w:hAnsi="Gotham Narrow Medium"/>
                <w:color w:val="FFFFFF" w:themeColor="background1"/>
                <w:sz w:val="18"/>
                <w:szCs w:val="18"/>
              </w:rPr>
              <w:t xml:space="preserve"> sites</w:t>
            </w:r>
            <w:r w:rsidR="002E4794" w:rsidRPr="007D2E2F">
              <w:rPr>
                <w:rFonts w:ascii="Gotham Narrow Medium" w:hAnsi="Gotham Narrow Medium"/>
                <w:color w:val="FFFFFF" w:themeColor="background1"/>
                <w:sz w:val="18"/>
                <w:szCs w:val="18"/>
              </w:rPr>
              <w:t xml:space="preserve"> and </w:t>
            </w:r>
            <w:proofErr w:type="spellStart"/>
            <w:r w:rsidR="002E4794" w:rsidRPr="007D2E2F">
              <w:rPr>
                <w:rFonts w:ascii="Gotham Narrow Medium" w:hAnsi="Gotham Narrow Medium"/>
                <w:color w:val="FFFFFF" w:themeColor="background1"/>
                <w:sz w:val="18"/>
                <w:szCs w:val="18"/>
              </w:rPr>
              <w:t>ppSPA</w:t>
            </w:r>
            <w:proofErr w:type="spellEnd"/>
          </w:p>
        </w:tc>
        <w:tc>
          <w:tcPr>
            <w:tcW w:w="1076" w:type="pct"/>
            <w:tcBorders>
              <w:top w:val="single" w:sz="4" w:space="0" w:color="auto"/>
              <w:left w:val="nil"/>
              <w:bottom w:val="single" w:sz="4" w:space="0" w:color="auto"/>
              <w:right w:val="single" w:sz="4" w:space="0" w:color="auto"/>
            </w:tcBorders>
            <w:shd w:val="clear" w:color="000000" w:fill="355C8E"/>
            <w:vAlign w:val="center"/>
            <w:hideMark/>
          </w:tcPr>
          <w:p w14:paraId="30D71FBC"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Air Pollution</w:t>
            </w:r>
          </w:p>
        </w:tc>
        <w:tc>
          <w:tcPr>
            <w:tcW w:w="1009" w:type="pct"/>
            <w:tcBorders>
              <w:top w:val="single" w:sz="4" w:space="0" w:color="auto"/>
              <w:left w:val="single" w:sz="4" w:space="0" w:color="auto"/>
              <w:bottom w:val="single" w:sz="4" w:space="0" w:color="auto"/>
              <w:right w:val="single" w:sz="4" w:space="0" w:color="auto"/>
            </w:tcBorders>
            <w:shd w:val="clear" w:color="000000" w:fill="355C8E"/>
            <w:vAlign w:val="center"/>
          </w:tcPr>
          <w:p w14:paraId="47E946F6"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Public access/ disturbance</w:t>
            </w:r>
          </w:p>
        </w:tc>
        <w:tc>
          <w:tcPr>
            <w:tcW w:w="1078" w:type="pct"/>
            <w:tcBorders>
              <w:top w:val="single" w:sz="4" w:space="0" w:color="auto"/>
              <w:left w:val="single" w:sz="4" w:space="0" w:color="auto"/>
              <w:bottom w:val="single" w:sz="4" w:space="0" w:color="auto"/>
              <w:right w:val="single" w:sz="4" w:space="0" w:color="auto"/>
            </w:tcBorders>
            <w:shd w:val="clear" w:color="000000" w:fill="355C8E"/>
            <w:vAlign w:val="center"/>
          </w:tcPr>
          <w:p w14:paraId="5B543923" w14:textId="77777777" w:rsidR="00E64B0B" w:rsidRPr="008F1C93" w:rsidRDefault="00E64B0B" w:rsidP="009D62D7">
            <w:pPr>
              <w:jc w:val="center"/>
              <w:rPr>
                <w:rFonts w:ascii="Gotham Narrow Medium" w:hAnsi="Gotham Narrow Medium"/>
                <w:color w:val="FFFFFF"/>
                <w:sz w:val="18"/>
                <w:szCs w:val="18"/>
              </w:rPr>
            </w:pPr>
            <w:r w:rsidRPr="008F1C93">
              <w:rPr>
                <w:rFonts w:ascii="Gotham Narrow Medium" w:hAnsi="Gotham Narrow Medium"/>
                <w:color w:val="FFFFFF"/>
                <w:sz w:val="18"/>
                <w:szCs w:val="18"/>
              </w:rPr>
              <w:t>Habitat fragmentation / loss</w:t>
            </w:r>
          </w:p>
        </w:tc>
        <w:tc>
          <w:tcPr>
            <w:tcW w:w="1079" w:type="pct"/>
            <w:tcBorders>
              <w:top w:val="single" w:sz="4" w:space="0" w:color="auto"/>
              <w:left w:val="single" w:sz="4" w:space="0" w:color="auto"/>
              <w:bottom w:val="single" w:sz="4" w:space="0" w:color="auto"/>
              <w:right w:val="single" w:sz="4" w:space="0" w:color="auto"/>
            </w:tcBorders>
            <w:shd w:val="clear" w:color="000000" w:fill="355C8E"/>
          </w:tcPr>
          <w:p w14:paraId="2EBD6A12" w14:textId="77777777" w:rsidR="00E64B0B" w:rsidRDefault="00E64B0B" w:rsidP="009D62D7">
            <w:pPr>
              <w:jc w:val="center"/>
              <w:rPr>
                <w:rFonts w:ascii="Gotham Narrow Medium" w:hAnsi="Gotham Narrow Medium"/>
                <w:color w:val="FFFFFF"/>
                <w:sz w:val="18"/>
                <w:szCs w:val="18"/>
              </w:rPr>
            </w:pPr>
          </w:p>
          <w:p w14:paraId="6B2FDB67" w14:textId="0CD38D1C" w:rsidR="00E64B0B" w:rsidRPr="008F1C93" w:rsidRDefault="00CF0C6C" w:rsidP="009D62D7">
            <w:pPr>
              <w:jc w:val="center"/>
              <w:rPr>
                <w:rFonts w:ascii="Gotham Narrow Medium" w:hAnsi="Gotham Narrow Medium"/>
                <w:color w:val="FFFFFF"/>
                <w:sz w:val="18"/>
                <w:szCs w:val="18"/>
              </w:rPr>
            </w:pPr>
            <w:r>
              <w:rPr>
                <w:rFonts w:ascii="Gotham Narrow Medium" w:hAnsi="Gotham Narrow Medium"/>
                <w:color w:val="FFFFFF"/>
                <w:sz w:val="18"/>
                <w:szCs w:val="18"/>
              </w:rPr>
              <w:t xml:space="preserve">Water quality </w:t>
            </w:r>
            <w:r w:rsidR="00B265B6">
              <w:rPr>
                <w:rFonts w:ascii="Gotham Narrow Medium" w:hAnsi="Gotham Narrow Medium"/>
                <w:color w:val="FFFFFF"/>
                <w:sz w:val="18"/>
                <w:szCs w:val="18"/>
              </w:rPr>
              <w:t xml:space="preserve"> </w:t>
            </w:r>
            <w:r w:rsidR="00E64B0B">
              <w:rPr>
                <w:rFonts w:ascii="Gotham Narrow Medium" w:hAnsi="Gotham Narrow Medium"/>
                <w:color w:val="FFFFFF"/>
                <w:sz w:val="18"/>
                <w:szCs w:val="18"/>
              </w:rPr>
              <w:t xml:space="preserve"> </w:t>
            </w:r>
          </w:p>
        </w:tc>
      </w:tr>
      <w:tr w:rsidR="00CB377A" w:rsidRPr="008F1C93" w14:paraId="5362AD30" w14:textId="2600EAEB"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hideMark/>
          </w:tcPr>
          <w:p w14:paraId="0B12EB68" w14:textId="77777777" w:rsidR="00CB377A" w:rsidRPr="008F1C93" w:rsidRDefault="00CB377A" w:rsidP="00CB377A">
            <w:pPr>
              <w:jc w:val="center"/>
              <w:rPr>
                <w:rFonts w:ascii="Gotham Narrow Medium" w:hAnsi="Gotham Narrow Medium"/>
                <w:color w:val="FFFFFF"/>
                <w:sz w:val="18"/>
                <w:szCs w:val="18"/>
              </w:rPr>
            </w:pPr>
            <w:r w:rsidRPr="008F1C93">
              <w:rPr>
                <w:rFonts w:ascii="Gotham Narrow Medium" w:hAnsi="Gotham Narrow Medium"/>
                <w:color w:val="FFFFFF"/>
                <w:sz w:val="18"/>
                <w:szCs w:val="18"/>
              </w:rPr>
              <w:t xml:space="preserve">Birklands and </w:t>
            </w:r>
            <w:proofErr w:type="spellStart"/>
            <w:r w:rsidRPr="008F1C93">
              <w:rPr>
                <w:rFonts w:ascii="Gotham Narrow Medium" w:hAnsi="Gotham Narrow Medium"/>
                <w:color w:val="FFFFFF"/>
                <w:sz w:val="18"/>
                <w:szCs w:val="18"/>
              </w:rPr>
              <w:t>Bilhaugh</w:t>
            </w:r>
            <w:proofErr w:type="spellEnd"/>
            <w:r w:rsidRPr="008F1C93">
              <w:rPr>
                <w:rFonts w:ascii="Gotham Narrow Medium" w:hAnsi="Gotham Narrow Medium"/>
                <w:color w:val="FFFFFF"/>
                <w:sz w:val="18"/>
                <w:szCs w:val="18"/>
              </w:rPr>
              <w:t xml:space="preserve"> SAC</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273ECA1F" w14:textId="7BC6A144"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2EDCD843" w14:textId="0CE56A56"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69614360" w14:textId="2F1B545B"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0C40ED73" w14:textId="60EBB818"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77ED6E58" w14:textId="31E21178"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0B9AF92F" w14:textId="1042C837" w:rsidR="00CB377A" w:rsidRPr="008F1C93" w:rsidRDefault="00CB377A" w:rsidP="00CB377A">
            <w:pPr>
              <w:jc w:val="center"/>
              <w:rPr>
                <w:rFonts w:ascii="Gotham Narrow Medium" w:hAnsi="Gotham Narrow Medium"/>
                <w:color w:val="FFFFFF"/>
                <w:sz w:val="18"/>
                <w:szCs w:val="18"/>
              </w:rPr>
            </w:pPr>
            <w:r w:rsidRPr="002E4794">
              <w:rPr>
                <w:rFonts w:ascii="Gotham Narrow Medium" w:hAnsi="Gotham Narrow Medium"/>
                <w:color w:val="FFFFFF"/>
                <w:sz w:val="18"/>
                <w:szCs w:val="18"/>
              </w:rPr>
              <w:t>South Pennine Moors SAC and</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3564562" w14:textId="54EA7084"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253B9190" w14:textId="0D4F2EAF" w:rsidR="00CB377A" w:rsidRPr="008F1C93" w:rsidRDefault="00CB377A" w:rsidP="00CB377A">
            <w:pPr>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721A59A1" w14:textId="4B65DB59" w:rsidR="00CB377A" w:rsidRPr="008F1C93" w:rsidRDefault="00CB377A" w:rsidP="00CB377A">
            <w:pPr>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48C50761" w14:textId="608C3AC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7DAE1C28" w14:textId="49B8E576"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3047F4B9" w14:textId="6BA6A6BA" w:rsidR="00CB377A" w:rsidRPr="008F1C93" w:rsidRDefault="00CB377A" w:rsidP="00CB377A">
            <w:pPr>
              <w:jc w:val="center"/>
              <w:rPr>
                <w:rFonts w:ascii="Gotham Narrow Medium" w:hAnsi="Gotham Narrow Medium"/>
                <w:color w:val="FFFFFF"/>
                <w:sz w:val="18"/>
                <w:szCs w:val="18"/>
              </w:rPr>
            </w:pPr>
            <w:r w:rsidRPr="002E4794">
              <w:rPr>
                <w:rFonts w:ascii="Gotham Narrow Medium" w:hAnsi="Gotham Narrow Medium"/>
                <w:color w:val="FFFFFF"/>
                <w:sz w:val="18"/>
                <w:szCs w:val="18"/>
              </w:rPr>
              <w:t>Peak District (South Pennine Moors Phase 1) SPA</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3842A3C" w14:textId="5AA53EF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10550F26" w14:textId="3667E122"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2A32E5FE" w14:textId="78E6A9C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5547B5CF" w14:textId="162C5D81"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r w:rsidR="00CB377A" w:rsidRPr="008F1C93" w14:paraId="460B6D79"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665D8BFA" w14:textId="702169B5"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SAC</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2DCFD85A" w14:textId="3C62498B"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19ABC911" w14:textId="638929ED"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6E4D58E1" w14:textId="6524E182"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2857A96C" w14:textId="270F1E4A"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7C5921DF"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479936DE" w14:textId="4DECD29F"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SPA</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5BDAAAA7" w14:textId="6B087C1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6ED1B7DC" w14:textId="3E29BC5A"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7E876209" w14:textId="3F888D9F"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2AC901DC" w14:textId="41799E0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15FE989C"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29EE4BF1" w14:textId="6D079016" w:rsidR="00CB377A" w:rsidRDefault="00CB377A" w:rsidP="00CB377A">
            <w:pPr>
              <w:jc w:val="center"/>
              <w:rPr>
                <w:rFonts w:ascii="Gotham Narrow Medium" w:hAnsi="Gotham Narrow Medium"/>
                <w:color w:val="FFFFFF"/>
                <w:sz w:val="18"/>
                <w:szCs w:val="18"/>
              </w:rPr>
            </w:pPr>
            <w:r>
              <w:rPr>
                <w:rFonts w:ascii="Gotham Narrow Medium" w:hAnsi="Gotham Narrow Medium"/>
                <w:color w:val="FFFFFF"/>
                <w:sz w:val="18"/>
                <w:szCs w:val="18"/>
              </w:rPr>
              <w:t>Humber Estuary Ramsar</w:t>
            </w:r>
          </w:p>
        </w:tc>
        <w:tc>
          <w:tcPr>
            <w:tcW w:w="1076" w:type="pct"/>
            <w:tcBorders>
              <w:top w:val="single" w:sz="4" w:space="0" w:color="auto"/>
              <w:left w:val="nil"/>
              <w:bottom w:val="single" w:sz="4" w:space="0" w:color="auto"/>
              <w:right w:val="single" w:sz="4" w:space="0" w:color="auto"/>
            </w:tcBorders>
            <w:shd w:val="clear" w:color="auto" w:fill="ECF0DE"/>
            <w:vAlign w:val="center"/>
          </w:tcPr>
          <w:p w14:paraId="35E42FF2" w14:textId="493A7F63"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09" w:type="pct"/>
            <w:tcBorders>
              <w:top w:val="single" w:sz="4" w:space="0" w:color="auto"/>
              <w:left w:val="single" w:sz="4" w:space="0" w:color="auto"/>
              <w:bottom w:val="single" w:sz="4" w:space="0" w:color="auto"/>
              <w:right w:val="single" w:sz="4" w:space="0" w:color="auto"/>
            </w:tcBorders>
            <w:shd w:val="clear" w:color="auto" w:fill="ECF0DE"/>
            <w:vAlign w:val="center"/>
          </w:tcPr>
          <w:p w14:paraId="0E103720" w14:textId="7F9A3DD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8" w:type="pct"/>
            <w:tcBorders>
              <w:top w:val="single" w:sz="4" w:space="0" w:color="auto"/>
              <w:left w:val="single" w:sz="4" w:space="0" w:color="auto"/>
              <w:bottom w:val="single" w:sz="4" w:space="0" w:color="auto"/>
              <w:right w:val="single" w:sz="4" w:space="0" w:color="auto"/>
            </w:tcBorders>
            <w:shd w:val="clear" w:color="auto" w:fill="ECF0DE"/>
            <w:vAlign w:val="center"/>
          </w:tcPr>
          <w:p w14:paraId="1F1F82CB" w14:textId="69F5246D"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c>
          <w:tcPr>
            <w:tcW w:w="1079" w:type="pct"/>
            <w:tcBorders>
              <w:top w:val="single" w:sz="4" w:space="0" w:color="auto"/>
              <w:left w:val="single" w:sz="4" w:space="0" w:color="auto"/>
              <w:bottom w:val="single" w:sz="4" w:space="0" w:color="auto"/>
              <w:right w:val="single" w:sz="4" w:space="0" w:color="auto"/>
            </w:tcBorders>
            <w:shd w:val="clear" w:color="auto" w:fill="F2DBDB"/>
            <w:vAlign w:val="center"/>
          </w:tcPr>
          <w:p w14:paraId="16E97A1E" w14:textId="3D9995E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r>
      <w:tr w:rsidR="00CB377A" w:rsidRPr="008F1C93" w14:paraId="44C9BF0C" w14:textId="77777777" w:rsidTr="00CC1A7F">
        <w:trPr>
          <w:trHeight w:val="1134"/>
        </w:trPr>
        <w:tc>
          <w:tcPr>
            <w:tcW w:w="758" w:type="pct"/>
            <w:tcBorders>
              <w:top w:val="single" w:sz="4" w:space="0" w:color="auto"/>
              <w:left w:val="single" w:sz="4" w:space="0" w:color="auto"/>
              <w:bottom w:val="single" w:sz="4" w:space="0" w:color="auto"/>
              <w:right w:val="single" w:sz="4" w:space="0" w:color="auto"/>
            </w:tcBorders>
            <w:shd w:val="clear" w:color="000000" w:fill="355C8E"/>
            <w:vAlign w:val="center"/>
          </w:tcPr>
          <w:p w14:paraId="745E308E" w14:textId="46CD9126" w:rsidR="00CB377A" w:rsidRDefault="00CB377A" w:rsidP="00CB377A">
            <w:pPr>
              <w:jc w:val="center"/>
              <w:rPr>
                <w:rFonts w:ascii="Gotham Narrow Medium" w:hAnsi="Gotham Narrow Medium"/>
                <w:color w:val="FFFFFF"/>
                <w:sz w:val="18"/>
                <w:szCs w:val="18"/>
              </w:rPr>
            </w:pPr>
            <w:r w:rsidRPr="008F1C93">
              <w:rPr>
                <w:rFonts w:ascii="Gotham Narrow Medium" w:hAnsi="Gotham Narrow Medium"/>
                <w:color w:val="FFFFFF"/>
                <w:sz w:val="18"/>
                <w:szCs w:val="18"/>
              </w:rPr>
              <w:t xml:space="preserve">Sherwood Forest </w:t>
            </w:r>
            <w:proofErr w:type="spellStart"/>
            <w:r w:rsidRPr="008F1C93">
              <w:rPr>
                <w:rFonts w:ascii="Gotham Narrow Medium" w:hAnsi="Gotham Narrow Medium"/>
                <w:color w:val="FFFFFF"/>
                <w:sz w:val="18"/>
                <w:szCs w:val="18"/>
              </w:rPr>
              <w:t>ppSPA</w:t>
            </w:r>
            <w:proofErr w:type="spellEnd"/>
          </w:p>
        </w:tc>
        <w:tc>
          <w:tcPr>
            <w:tcW w:w="1076" w:type="pct"/>
            <w:tcBorders>
              <w:top w:val="single" w:sz="4" w:space="0" w:color="auto"/>
              <w:left w:val="nil"/>
              <w:bottom w:val="single" w:sz="4" w:space="0" w:color="auto"/>
              <w:right w:val="single" w:sz="4" w:space="0" w:color="auto"/>
            </w:tcBorders>
            <w:shd w:val="clear" w:color="auto" w:fill="F2DBDB"/>
            <w:vAlign w:val="center"/>
          </w:tcPr>
          <w:p w14:paraId="5C79A31B" w14:textId="1F2958FE"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09" w:type="pct"/>
            <w:tcBorders>
              <w:top w:val="single" w:sz="4" w:space="0" w:color="auto"/>
              <w:left w:val="single" w:sz="4" w:space="0" w:color="auto"/>
              <w:bottom w:val="single" w:sz="4" w:space="0" w:color="auto"/>
              <w:right w:val="single" w:sz="4" w:space="0" w:color="auto"/>
            </w:tcBorders>
            <w:shd w:val="clear" w:color="auto" w:fill="F2DBDB"/>
            <w:vAlign w:val="center"/>
          </w:tcPr>
          <w:p w14:paraId="417335D3" w14:textId="27324BC9"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8" w:type="pct"/>
            <w:tcBorders>
              <w:top w:val="single" w:sz="4" w:space="0" w:color="auto"/>
              <w:left w:val="single" w:sz="4" w:space="0" w:color="auto"/>
              <w:bottom w:val="single" w:sz="4" w:space="0" w:color="auto"/>
              <w:right w:val="single" w:sz="4" w:space="0" w:color="auto"/>
            </w:tcBorders>
            <w:shd w:val="clear" w:color="auto" w:fill="F2DBDB"/>
            <w:vAlign w:val="center"/>
          </w:tcPr>
          <w:p w14:paraId="7BE4B285" w14:textId="77E22B31"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noProof/>
                <w:color w:val="000000"/>
                <w:sz w:val="18"/>
                <w:szCs w:val="18"/>
              </w:rPr>
              <w:t xml:space="preserve">Scoped in </w:t>
            </w:r>
          </w:p>
        </w:tc>
        <w:tc>
          <w:tcPr>
            <w:tcW w:w="1079" w:type="pct"/>
            <w:tcBorders>
              <w:top w:val="single" w:sz="4" w:space="0" w:color="auto"/>
              <w:left w:val="single" w:sz="4" w:space="0" w:color="auto"/>
              <w:bottom w:val="single" w:sz="4" w:space="0" w:color="auto"/>
              <w:right w:val="single" w:sz="4" w:space="0" w:color="auto"/>
            </w:tcBorders>
            <w:shd w:val="clear" w:color="auto" w:fill="ECF0DE"/>
            <w:vAlign w:val="center"/>
          </w:tcPr>
          <w:p w14:paraId="0FA1947A" w14:textId="4B35F323" w:rsidR="00CB377A" w:rsidRPr="008F1C93" w:rsidRDefault="00CB377A" w:rsidP="00CB377A">
            <w:pPr>
              <w:spacing w:before="60" w:after="60"/>
              <w:jc w:val="center"/>
              <w:rPr>
                <w:rFonts w:ascii="Gotham Narrow Book" w:hAnsi="Gotham Narrow Book"/>
                <w:color w:val="000000"/>
                <w:sz w:val="18"/>
                <w:szCs w:val="18"/>
              </w:rPr>
            </w:pPr>
            <w:r>
              <w:rPr>
                <w:rFonts w:ascii="Gotham Narrow Book" w:hAnsi="Gotham Narrow Book"/>
                <w:color w:val="000000"/>
                <w:sz w:val="18"/>
                <w:szCs w:val="18"/>
              </w:rPr>
              <w:t xml:space="preserve">Scoped out </w:t>
            </w:r>
          </w:p>
        </w:tc>
      </w:tr>
    </w:tbl>
    <w:p w14:paraId="6AAF25B8" w14:textId="77777777" w:rsidR="00712A68" w:rsidRDefault="00712A68" w:rsidP="00712A68">
      <w:pPr>
        <w:tabs>
          <w:tab w:val="left" w:pos="2495"/>
        </w:tabs>
        <w:rPr>
          <w:rFonts w:eastAsiaTheme="majorEastAsia"/>
          <w:highlight w:val="magenta"/>
          <w:lang w:val="en-US"/>
        </w:rPr>
      </w:pPr>
    </w:p>
    <w:p w14:paraId="5C46F881" w14:textId="77777777" w:rsidR="00712A68" w:rsidRDefault="00712A68" w:rsidP="00712A68">
      <w:pPr>
        <w:tabs>
          <w:tab w:val="left" w:pos="2495"/>
        </w:tabs>
        <w:rPr>
          <w:rFonts w:eastAsiaTheme="majorEastAsia"/>
          <w:highlight w:val="magenta"/>
          <w:lang w:val="en-US"/>
        </w:rPr>
      </w:pPr>
    </w:p>
    <w:p w14:paraId="29B865F3" w14:textId="77777777" w:rsidR="00712A68" w:rsidRDefault="00712A68" w:rsidP="00712A68">
      <w:pPr>
        <w:tabs>
          <w:tab w:val="left" w:pos="2495"/>
        </w:tabs>
        <w:rPr>
          <w:rFonts w:eastAsiaTheme="majorEastAsia"/>
          <w:highlight w:val="magenta"/>
          <w:lang w:val="en-US"/>
        </w:rPr>
      </w:pPr>
    </w:p>
    <w:p w14:paraId="222BE323" w14:textId="77777777" w:rsidR="00712A68" w:rsidRDefault="00712A68" w:rsidP="00712A68">
      <w:pPr>
        <w:tabs>
          <w:tab w:val="left" w:pos="2495"/>
        </w:tabs>
        <w:rPr>
          <w:rFonts w:eastAsiaTheme="majorEastAsia"/>
          <w:highlight w:val="magenta"/>
          <w:lang w:val="en-US"/>
        </w:rPr>
      </w:pPr>
    </w:p>
    <w:p w14:paraId="08B5709D" w14:textId="77777777" w:rsidR="00712A68" w:rsidRDefault="00712A68" w:rsidP="00712A68">
      <w:pPr>
        <w:tabs>
          <w:tab w:val="left" w:pos="2495"/>
        </w:tabs>
        <w:rPr>
          <w:rFonts w:eastAsiaTheme="majorEastAsia"/>
          <w:highlight w:val="magenta"/>
          <w:lang w:val="en-US"/>
        </w:rPr>
      </w:pPr>
    </w:p>
    <w:p w14:paraId="33ADE1AC" w14:textId="77777777" w:rsidR="00712A68" w:rsidRDefault="00712A68" w:rsidP="00712A68">
      <w:pPr>
        <w:tabs>
          <w:tab w:val="left" w:pos="2495"/>
        </w:tabs>
        <w:rPr>
          <w:rFonts w:eastAsiaTheme="majorEastAsia"/>
          <w:highlight w:val="magenta"/>
          <w:lang w:val="en-US"/>
        </w:rPr>
      </w:pPr>
    </w:p>
    <w:p w14:paraId="30B74486" w14:textId="77777777" w:rsidR="00712A68" w:rsidRDefault="00712A68" w:rsidP="00712A68">
      <w:pPr>
        <w:tabs>
          <w:tab w:val="left" w:pos="2495"/>
        </w:tabs>
        <w:rPr>
          <w:rFonts w:eastAsiaTheme="majorEastAsia"/>
          <w:highlight w:val="magenta"/>
          <w:lang w:val="en-US"/>
        </w:rPr>
      </w:pPr>
    </w:p>
    <w:p w14:paraId="01CC95A3" w14:textId="77777777" w:rsidR="00712A68" w:rsidRDefault="00712A68" w:rsidP="00712A68">
      <w:pPr>
        <w:tabs>
          <w:tab w:val="left" w:pos="2495"/>
        </w:tabs>
        <w:rPr>
          <w:rFonts w:eastAsiaTheme="majorEastAsia"/>
          <w:highlight w:val="magenta"/>
          <w:lang w:val="en-US"/>
        </w:rPr>
      </w:pPr>
    </w:p>
    <w:p w14:paraId="2095303C" w14:textId="77777777" w:rsidR="00712A68" w:rsidRDefault="00712A68" w:rsidP="00712A68">
      <w:pPr>
        <w:tabs>
          <w:tab w:val="left" w:pos="2495"/>
        </w:tabs>
        <w:rPr>
          <w:rFonts w:eastAsiaTheme="majorEastAsia"/>
          <w:highlight w:val="magenta"/>
          <w:lang w:val="en-US"/>
        </w:rPr>
      </w:pPr>
    </w:p>
    <w:p w14:paraId="1668331C" w14:textId="77777777" w:rsidR="00712A68" w:rsidRDefault="00712A68" w:rsidP="00712A68">
      <w:pPr>
        <w:tabs>
          <w:tab w:val="left" w:pos="2495"/>
        </w:tabs>
        <w:rPr>
          <w:rFonts w:eastAsiaTheme="majorEastAsia"/>
          <w:highlight w:val="magenta"/>
          <w:lang w:val="en-US"/>
        </w:rPr>
      </w:pPr>
    </w:p>
    <w:p w14:paraId="40161126" w14:textId="67F06032" w:rsidR="00712A68" w:rsidRPr="00712A68" w:rsidRDefault="00712A68" w:rsidP="00712A68">
      <w:pPr>
        <w:pStyle w:val="Heading30"/>
        <w:numPr>
          <w:ilvl w:val="0"/>
          <w:numId w:val="0"/>
        </w:numPr>
        <w:sectPr w:rsidR="00712A68" w:rsidRPr="00712A68" w:rsidSect="0094412A">
          <w:headerReference w:type="even" r:id="rId26"/>
          <w:headerReference w:type="default" r:id="rId27"/>
          <w:footerReference w:type="default" r:id="rId28"/>
          <w:headerReference w:type="first" r:id="rId29"/>
          <w:pgSz w:w="11906" w:h="16838"/>
          <w:pgMar w:top="1440" w:right="1418" w:bottom="709" w:left="1418" w:header="709" w:footer="709" w:gutter="0"/>
          <w:pgNumType w:start="1"/>
          <w:cols w:space="708"/>
          <w:docGrid w:linePitch="360"/>
        </w:sectPr>
      </w:pPr>
    </w:p>
    <w:p w14:paraId="5027AEC3" w14:textId="0440D4ED" w:rsidR="0090555F" w:rsidRPr="00360FB3" w:rsidRDefault="00360FB3" w:rsidP="0090555F">
      <w:pPr>
        <w:pStyle w:val="Heading10"/>
      </w:pPr>
      <w:bookmarkStart w:id="106" w:name="_Toc147925971"/>
      <w:bookmarkStart w:id="107" w:name="_Toc13813206"/>
      <w:bookmarkEnd w:id="97"/>
      <w:r w:rsidRPr="00360FB3">
        <w:lastRenderedPageBreak/>
        <w:t>Local Plan</w:t>
      </w:r>
      <w:r w:rsidR="00AD0BAB" w:rsidRPr="00360FB3">
        <w:t xml:space="preserve"> </w:t>
      </w:r>
      <w:r w:rsidR="0090555F" w:rsidRPr="00360FB3">
        <w:t>Screening</w:t>
      </w:r>
      <w:r w:rsidR="00AD0BAB" w:rsidRPr="00360FB3">
        <w:t xml:space="preserve"> (HRA Stage 1)</w:t>
      </w:r>
      <w:bookmarkEnd w:id="106"/>
    </w:p>
    <w:p w14:paraId="33E12EFD" w14:textId="3E2FC41A" w:rsidR="00AD0BAB" w:rsidRPr="00360FB3" w:rsidRDefault="00AD0BAB" w:rsidP="00AD0BAB">
      <w:pPr>
        <w:pStyle w:val="Heading20"/>
      </w:pPr>
      <w:bookmarkStart w:id="108" w:name="_Toc70072993"/>
      <w:bookmarkStart w:id="109" w:name="_Toc71876968"/>
      <w:bookmarkStart w:id="110" w:name="_Toc76546070"/>
      <w:bookmarkStart w:id="111" w:name="_Toc147925972"/>
      <w:bookmarkStart w:id="112" w:name="_Toc66823319"/>
      <w:bookmarkEnd w:id="107"/>
      <w:r w:rsidRPr="00360FB3">
        <w:t>Policy and allocations pre-screening</w:t>
      </w:r>
      <w:bookmarkEnd w:id="108"/>
      <w:bookmarkEnd w:id="109"/>
      <w:bookmarkEnd w:id="110"/>
      <w:bookmarkEnd w:id="111"/>
      <w:r w:rsidRPr="00360FB3">
        <w:t xml:space="preserve"> </w:t>
      </w:r>
      <w:bookmarkEnd w:id="112"/>
    </w:p>
    <w:p w14:paraId="72DAD3EA" w14:textId="5182223F" w:rsidR="00D20501" w:rsidRPr="00360FB3" w:rsidRDefault="00AD0BAB" w:rsidP="00AD0BAB">
      <w:pPr>
        <w:pStyle w:val="Heading30"/>
      </w:pPr>
      <w:r w:rsidRPr="00360FB3">
        <w:t xml:space="preserve">Each </w:t>
      </w:r>
      <w:r w:rsidR="005D2F68" w:rsidRPr="00360FB3">
        <w:t>component</w:t>
      </w:r>
      <w:r w:rsidR="00A93A80" w:rsidRPr="00360FB3">
        <w:t xml:space="preserve"> </w:t>
      </w:r>
      <w:r w:rsidRPr="00360FB3">
        <w:t xml:space="preserve">of the </w:t>
      </w:r>
      <w:r w:rsidR="00360FB3">
        <w:t>Local Plan has</w:t>
      </w:r>
      <w:r w:rsidRPr="00360FB3">
        <w:t xml:space="preserve"> been appraised against the HRA pre-screening criteria (see </w:t>
      </w:r>
      <w:r w:rsidRPr="00360FB3">
        <w:rPr>
          <w:rFonts w:ascii="Gotham Narrow Medium" w:hAnsi="Gotham Narrow Medium"/>
          <w:bCs w:val="0"/>
        </w:rPr>
        <w:t xml:space="preserve">Table </w:t>
      </w:r>
      <w:r w:rsidR="005422DB" w:rsidRPr="00360FB3">
        <w:rPr>
          <w:rFonts w:ascii="Gotham Narrow Medium" w:hAnsi="Gotham Narrow Medium"/>
          <w:bCs w:val="0"/>
        </w:rPr>
        <w:t>4</w:t>
      </w:r>
      <w:r w:rsidRPr="00360FB3">
        <w:rPr>
          <w:rFonts w:ascii="Gotham Narrow Medium" w:hAnsi="Gotham Narrow Medium"/>
          <w:bCs w:val="0"/>
        </w:rPr>
        <w:t>.1</w:t>
      </w:r>
      <w:r w:rsidRPr="00360FB3">
        <w:t xml:space="preserve">), taking into consideration case law and best practice.  </w:t>
      </w:r>
      <w:r w:rsidRPr="00360FB3">
        <w:rPr>
          <w:rFonts w:ascii="Gotham Narrow Medium" w:hAnsi="Gotham Narrow Medium"/>
          <w:bCs w:val="0"/>
        </w:rPr>
        <w:t>Appendi</w:t>
      </w:r>
      <w:r w:rsidR="00360FB3">
        <w:rPr>
          <w:rFonts w:ascii="Gotham Narrow Medium" w:hAnsi="Gotham Narrow Medium"/>
          <w:bCs w:val="0"/>
        </w:rPr>
        <w:t>ces</w:t>
      </w:r>
      <w:r w:rsidRPr="00360FB3">
        <w:rPr>
          <w:rFonts w:ascii="Gotham Narrow Medium" w:hAnsi="Gotham Narrow Medium"/>
          <w:bCs w:val="0"/>
        </w:rPr>
        <w:t xml:space="preserve"> </w:t>
      </w:r>
      <w:r w:rsidR="003B02AA">
        <w:rPr>
          <w:rFonts w:ascii="Gotham Narrow Medium" w:hAnsi="Gotham Narrow Medium"/>
          <w:bCs w:val="0"/>
        </w:rPr>
        <w:t>E</w:t>
      </w:r>
      <w:r w:rsidRPr="002921EB">
        <w:rPr>
          <w:rFonts w:ascii="Gotham Narrow Medium" w:hAnsi="Gotham Narrow Medium"/>
          <w:bCs w:val="0"/>
        </w:rPr>
        <w:t xml:space="preserve"> </w:t>
      </w:r>
      <w:r w:rsidR="00360FB3" w:rsidRPr="002921EB">
        <w:rPr>
          <w:bCs w:val="0"/>
        </w:rPr>
        <w:t>and</w:t>
      </w:r>
      <w:r w:rsidR="00360FB3" w:rsidRPr="002921EB">
        <w:rPr>
          <w:rFonts w:ascii="Gotham Narrow Medium" w:hAnsi="Gotham Narrow Medium"/>
          <w:bCs w:val="0"/>
        </w:rPr>
        <w:t xml:space="preserve"> </w:t>
      </w:r>
      <w:r w:rsidR="003B02AA">
        <w:rPr>
          <w:rFonts w:ascii="Gotham Narrow Medium" w:hAnsi="Gotham Narrow Medium"/>
          <w:bCs w:val="0"/>
        </w:rPr>
        <w:t>F</w:t>
      </w:r>
      <w:r w:rsidR="00360FB3">
        <w:rPr>
          <w:rFonts w:ascii="Gotham Medium" w:hAnsi="Gotham Medium"/>
        </w:rPr>
        <w:t xml:space="preserve"> </w:t>
      </w:r>
      <w:r w:rsidRPr="00360FB3">
        <w:t xml:space="preserve">provide the output of this pre-screening exercise.  </w:t>
      </w:r>
    </w:p>
    <w:p w14:paraId="3846EE44" w14:textId="0868B61D" w:rsidR="00AD0BAB" w:rsidRPr="00360FB3" w:rsidRDefault="00AD0BAB" w:rsidP="00AD0BAB">
      <w:pPr>
        <w:pStyle w:val="Heading30"/>
      </w:pPr>
      <w:r w:rsidRPr="00360FB3">
        <w:t>It is concluded that LSEs, either from the</w:t>
      </w:r>
      <w:r w:rsidR="0047630A">
        <w:t xml:space="preserve"> </w:t>
      </w:r>
      <w:r w:rsidR="00360FB3">
        <w:t>Local Plan</w:t>
      </w:r>
      <w:r w:rsidRPr="00360FB3">
        <w:t xml:space="preserve"> alone or in-combination with other plans or projects, could be screened out</w:t>
      </w:r>
      <w:r w:rsidR="00D20501" w:rsidRPr="00360FB3">
        <w:t xml:space="preserve"> for a number of </w:t>
      </w:r>
      <w:r w:rsidR="000152BA" w:rsidRPr="00360FB3">
        <w:t xml:space="preserve">policy </w:t>
      </w:r>
      <w:r w:rsidR="00D20501" w:rsidRPr="00360FB3">
        <w:t>options</w:t>
      </w:r>
      <w:r w:rsidRPr="00360FB3">
        <w:t xml:space="preserve">.  This is because </w:t>
      </w:r>
      <w:r w:rsidR="000152BA" w:rsidRPr="00360FB3">
        <w:t>they</w:t>
      </w:r>
      <w:r w:rsidRPr="00360FB3">
        <w:t xml:space="preserve"> fell into the following categories (see </w:t>
      </w:r>
      <w:r w:rsidRPr="00360FB3">
        <w:rPr>
          <w:rFonts w:ascii="Gotham Narrow Medium" w:hAnsi="Gotham Narrow Medium"/>
          <w:bCs w:val="0"/>
        </w:rPr>
        <w:t xml:space="preserve">Table </w:t>
      </w:r>
      <w:r w:rsidR="005422DB" w:rsidRPr="00360FB3">
        <w:rPr>
          <w:rFonts w:ascii="Gotham Narrow Medium" w:hAnsi="Gotham Narrow Medium"/>
          <w:bCs w:val="0"/>
        </w:rPr>
        <w:t>4</w:t>
      </w:r>
      <w:r w:rsidRPr="00360FB3">
        <w:rPr>
          <w:rFonts w:ascii="Gotham Narrow Medium" w:hAnsi="Gotham Narrow Medium"/>
          <w:bCs w:val="0"/>
        </w:rPr>
        <w:t>.1</w:t>
      </w:r>
      <w:r w:rsidRPr="00360FB3">
        <w:t xml:space="preserve"> for a description of each category): </w:t>
      </w:r>
    </w:p>
    <w:p w14:paraId="7B7D5C05" w14:textId="290510B8" w:rsidR="00AD0BAB" w:rsidRPr="00360FB3" w:rsidRDefault="00AD0BAB" w:rsidP="00AD0BAB">
      <w:pPr>
        <w:pStyle w:val="LepusBulle"/>
        <w:rPr>
          <w:rFonts w:eastAsiaTheme="majorEastAsia"/>
          <w:lang w:val="en-GB"/>
        </w:rPr>
      </w:pPr>
      <w:r w:rsidRPr="00360FB3">
        <w:rPr>
          <w:rFonts w:eastAsiaTheme="majorEastAsia"/>
          <w:lang w:val="en-GB"/>
        </w:rPr>
        <w:t>Category B: Policies listing general criteria for testing the acceptability / sustainability of proposals</w:t>
      </w:r>
    </w:p>
    <w:p w14:paraId="1340317E" w14:textId="5EE14450" w:rsidR="00AD0BAB" w:rsidRPr="00360FB3" w:rsidRDefault="00AD0BAB" w:rsidP="00AD0BAB">
      <w:pPr>
        <w:pStyle w:val="LepusBulle"/>
        <w:rPr>
          <w:rFonts w:eastAsiaTheme="majorEastAsia"/>
        </w:rPr>
      </w:pPr>
      <w:r w:rsidRPr="00360FB3">
        <w:rPr>
          <w:rFonts w:eastAsiaTheme="majorEastAsia"/>
        </w:rPr>
        <w:t>Category D: Environmental protection / site safeguarding</w:t>
      </w:r>
    </w:p>
    <w:p w14:paraId="20B7640D" w14:textId="2F3378C3" w:rsidR="00AD0BAB" w:rsidRDefault="00AD0BAB" w:rsidP="00AD0BAB">
      <w:pPr>
        <w:pStyle w:val="LepusBulle"/>
        <w:rPr>
          <w:rFonts w:eastAsiaTheme="majorEastAsia"/>
        </w:rPr>
      </w:pPr>
      <w:r w:rsidRPr="00360FB3">
        <w:rPr>
          <w:rFonts w:eastAsiaTheme="majorEastAsia"/>
        </w:rPr>
        <w:t>Category F: Policies or proposals that cannot lead to development or other change</w:t>
      </w:r>
    </w:p>
    <w:p w14:paraId="3685FFD2" w14:textId="341F273D" w:rsidR="00AD0BAB" w:rsidRPr="00360FB3" w:rsidRDefault="00AD0BAB" w:rsidP="00AD0BAB">
      <w:pPr>
        <w:pStyle w:val="Heading30"/>
      </w:pPr>
      <w:r w:rsidRPr="00360FB3">
        <w:t xml:space="preserve">A number of </w:t>
      </w:r>
      <w:r w:rsidR="00AB1B27" w:rsidRPr="00360FB3">
        <w:t xml:space="preserve">components of the </w:t>
      </w:r>
      <w:r w:rsidR="00360FB3">
        <w:t>Local Plan</w:t>
      </w:r>
      <w:r w:rsidR="00D20501" w:rsidRPr="00360FB3">
        <w:t xml:space="preserve"> </w:t>
      </w:r>
      <w:r w:rsidRPr="00360FB3">
        <w:t xml:space="preserve">were however considered likely to have an LSE on the basis of this assessment as they fell into the following categories:  </w:t>
      </w:r>
    </w:p>
    <w:p w14:paraId="4DB3DE80" w14:textId="4A6994B5" w:rsidR="00AD0BAB" w:rsidRPr="00360FB3" w:rsidRDefault="00AD0BAB" w:rsidP="00AD0BAB">
      <w:pPr>
        <w:pStyle w:val="LepusBulle"/>
        <w:rPr>
          <w:rFonts w:eastAsiaTheme="majorEastAsia"/>
        </w:rPr>
      </w:pPr>
      <w:r w:rsidRPr="00360FB3">
        <w:rPr>
          <w:rFonts w:eastAsiaTheme="majorEastAsia"/>
          <w:lang w:val="en-GB"/>
        </w:rPr>
        <w:t xml:space="preserve">Category I: </w:t>
      </w:r>
      <w:r w:rsidRPr="00360FB3">
        <w:rPr>
          <w:rFonts w:eastAsiaTheme="majorEastAsia"/>
        </w:rPr>
        <w:t>Policies or proposals with a likely significant effect on a site alone</w:t>
      </w:r>
    </w:p>
    <w:p w14:paraId="12BD3EB8" w14:textId="27D6804B" w:rsidR="003B02AA" w:rsidRDefault="00AD0BAB" w:rsidP="000F672B">
      <w:pPr>
        <w:pStyle w:val="LepusBulle"/>
        <w:rPr>
          <w:rFonts w:eastAsiaTheme="majorEastAsia"/>
          <w:lang w:val="en-GB"/>
        </w:rPr>
      </w:pPr>
      <w:r w:rsidRPr="00360FB3">
        <w:rPr>
          <w:rFonts w:eastAsiaTheme="majorEastAsia"/>
          <w:lang w:val="en-GB"/>
        </w:rPr>
        <w:t>Category L: Policies or proposals which might be likely to have a significant effect in</w:t>
      </w:r>
      <w:r w:rsidR="00BE6E5A">
        <w:rPr>
          <w:rFonts w:eastAsiaTheme="majorEastAsia"/>
          <w:lang w:val="en-GB"/>
        </w:rPr>
        <w:t>-</w:t>
      </w:r>
      <w:r w:rsidRPr="00360FB3">
        <w:rPr>
          <w:rFonts w:eastAsiaTheme="majorEastAsia"/>
          <w:lang w:val="en-GB"/>
        </w:rPr>
        <w:t>combination</w:t>
      </w:r>
    </w:p>
    <w:p w14:paraId="5855FFF7" w14:textId="432D5FB8" w:rsidR="001C1715" w:rsidRPr="001C1715" w:rsidRDefault="001C1715" w:rsidP="001C1715">
      <w:pPr>
        <w:pStyle w:val="LepusBulle"/>
        <w:rPr>
          <w:rFonts w:eastAsiaTheme="majorEastAsia"/>
        </w:rPr>
      </w:pPr>
      <w:r>
        <w:rPr>
          <w:rFonts w:eastAsiaTheme="majorEastAsia"/>
        </w:rPr>
        <w:t xml:space="preserve">Category M: </w:t>
      </w:r>
      <w:r w:rsidRPr="001C1715">
        <w:rPr>
          <w:rFonts w:eastAsiaTheme="majorEastAsia"/>
          <w:lang w:val="en-GB"/>
        </w:rPr>
        <w:t xml:space="preserve">Bespoke area, site or case-specific policies or proposals intended to avoid or reduce harmful effects on a </w:t>
      </w:r>
      <w:r>
        <w:rPr>
          <w:rFonts w:eastAsiaTheme="majorEastAsia"/>
          <w:lang w:val="en-GB"/>
        </w:rPr>
        <w:t>Habitats</w:t>
      </w:r>
      <w:r w:rsidRPr="001C1715">
        <w:rPr>
          <w:rFonts w:eastAsiaTheme="majorEastAsia"/>
          <w:lang w:val="en-GB"/>
        </w:rPr>
        <w:t xml:space="preserve"> site</w:t>
      </w:r>
    </w:p>
    <w:p w14:paraId="2DEDE427" w14:textId="599A6262" w:rsidR="00AD0BAB" w:rsidRPr="00360FB3" w:rsidRDefault="00D20501" w:rsidP="00AD0BAB">
      <w:pPr>
        <w:pStyle w:val="Heading30"/>
      </w:pPr>
      <w:r w:rsidRPr="00360FB3">
        <w:t xml:space="preserve">LSEs were identified </w:t>
      </w:r>
      <w:r w:rsidR="00AD0BAB" w:rsidRPr="00360FB3">
        <w:t xml:space="preserve">at the following </w:t>
      </w:r>
      <w:r w:rsidR="002921EB">
        <w:t>Habitats</w:t>
      </w:r>
      <w:r w:rsidR="00AD0BAB" w:rsidRPr="00360FB3">
        <w:t xml:space="preserve"> sites:</w:t>
      </w:r>
    </w:p>
    <w:p w14:paraId="01D23724" w14:textId="798495EB" w:rsidR="00360FB3" w:rsidRDefault="008E209E" w:rsidP="00AD0BAB">
      <w:pPr>
        <w:pStyle w:val="LepusBulle"/>
        <w:jc w:val="left"/>
      </w:pPr>
      <w:r w:rsidRPr="008E209E">
        <w:rPr>
          <w:rFonts w:ascii="Gotham Narrow Medium" w:hAnsi="Gotham Narrow Medium"/>
        </w:rPr>
        <w:t>South Pennine Moors SAC</w:t>
      </w:r>
      <w:r>
        <w:t xml:space="preserve"> – recreational pressure</w:t>
      </w:r>
      <w:r w:rsidR="001C1715">
        <w:t xml:space="preserve"> (in-combination)</w:t>
      </w:r>
    </w:p>
    <w:p w14:paraId="21994E6D" w14:textId="57224521" w:rsidR="008E209E" w:rsidRPr="00360FB3" w:rsidRDefault="008E209E" w:rsidP="00AD0BAB">
      <w:pPr>
        <w:pStyle w:val="LepusBulle"/>
        <w:jc w:val="left"/>
      </w:pPr>
      <w:r w:rsidRPr="008E209E">
        <w:rPr>
          <w:rFonts w:ascii="Gotham Narrow Medium" w:hAnsi="Gotham Narrow Medium"/>
          <w:lang w:val="en-GB"/>
        </w:rPr>
        <w:t xml:space="preserve">Peak District (South Pennine Moors Phase 1) SPA </w:t>
      </w:r>
      <w:r w:rsidRPr="008E209E">
        <w:rPr>
          <w:rFonts w:ascii="Gotham Narrow Medium" w:hAnsi="Gotham Narrow Medium"/>
        </w:rPr>
        <w:t>–</w:t>
      </w:r>
      <w:r>
        <w:t xml:space="preserve"> recreational pressure</w:t>
      </w:r>
      <w:r w:rsidR="001C1715">
        <w:t xml:space="preserve"> (in-combination)</w:t>
      </w:r>
    </w:p>
    <w:p w14:paraId="173EAC5C" w14:textId="4AE5B16A" w:rsidR="00D20501" w:rsidRPr="00360FB3" w:rsidRDefault="00D20501" w:rsidP="009A04F2">
      <w:pPr>
        <w:pStyle w:val="LepusBulle"/>
        <w:jc w:val="left"/>
      </w:pPr>
      <w:r w:rsidRPr="00360FB3">
        <w:rPr>
          <w:rFonts w:ascii="Gotham Narrow Medium" w:hAnsi="Gotham Narrow Medium"/>
        </w:rPr>
        <w:t xml:space="preserve">Humber Estuary SPA </w:t>
      </w:r>
      <w:r w:rsidR="005D2F68" w:rsidRPr="00360FB3">
        <w:rPr>
          <w:rFonts w:ascii="Gotham Narrow Medium" w:hAnsi="Gotham Narrow Medium"/>
        </w:rPr>
        <w:t>–</w:t>
      </w:r>
      <w:r w:rsidR="00CF0C6C" w:rsidRPr="00360FB3">
        <w:t xml:space="preserve"> </w:t>
      </w:r>
      <w:r w:rsidR="005D2F68" w:rsidRPr="00360FB3">
        <w:t>water quality</w:t>
      </w:r>
      <w:r w:rsidR="001C1715">
        <w:t xml:space="preserve"> (in-combination)</w:t>
      </w:r>
    </w:p>
    <w:p w14:paraId="0C7FA5C4" w14:textId="29D088FF" w:rsidR="00D20501" w:rsidRPr="00360FB3" w:rsidRDefault="00D20501" w:rsidP="00D20501">
      <w:pPr>
        <w:pStyle w:val="LepusBulle"/>
        <w:jc w:val="left"/>
      </w:pPr>
      <w:r w:rsidRPr="00360FB3">
        <w:rPr>
          <w:rFonts w:ascii="Gotham Narrow Medium" w:hAnsi="Gotham Narrow Medium"/>
        </w:rPr>
        <w:t xml:space="preserve">Humber Estuary SAC - </w:t>
      </w:r>
      <w:r w:rsidR="005D2F68" w:rsidRPr="00360FB3">
        <w:t>water quality</w:t>
      </w:r>
      <w:r w:rsidR="001C1715">
        <w:t xml:space="preserve"> (in-combination)</w:t>
      </w:r>
    </w:p>
    <w:p w14:paraId="166B4FDC" w14:textId="5037A8A0" w:rsidR="00D20501" w:rsidRPr="00360FB3" w:rsidRDefault="00D20501" w:rsidP="00D20501">
      <w:pPr>
        <w:pStyle w:val="LepusBulle"/>
        <w:jc w:val="left"/>
      </w:pPr>
      <w:r w:rsidRPr="00360FB3">
        <w:rPr>
          <w:rFonts w:ascii="Gotham Narrow Medium" w:hAnsi="Gotham Narrow Medium"/>
        </w:rPr>
        <w:t xml:space="preserve">Humber Estuary Ramsar - </w:t>
      </w:r>
      <w:r w:rsidR="005D2F68" w:rsidRPr="00360FB3">
        <w:t>water quality</w:t>
      </w:r>
      <w:r w:rsidR="001C1715">
        <w:t xml:space="preserve"> (in-combination)</w:t>
      </w:r>
    </w:p>
    <w:p w14:paraId="5BCFB779" w14:textId="2D6A1522" w:rsidR="000152BA" w:rsidRPr="00360FB3" w:rsidRDefault="000152BA" w:rsidP="000152BA">
      <w:pPr>
        <w:pStyle w:val="Heading30"/>
      </w:pPr>
      <w:r w:rsidRPr="00360FB3">
        <w:t xml:space="preserve">In addition, to ensure a </w:t>
      </w:r>
      <w:r w:rsidR="00060A75">
        <w:t>‘</w:t>
      </w:r>
      <w:r w:rsidR="00912344" w:rsidRPr="00360FB3">
        <w:t>risk-based</w:t>
      </w:r>
      <w:r w:rsidR="00060A75">
        <w:t>’</w:t>
      </w:r>
      <w:r w:rsidRPr="00360FB3">
        <w:t xml:space="preserve"> approach </w:t>
      </w:r>
      <w:r w:rsidR="002921EB">
        <w:t>was</w:t>
      </w:r>
      <w:r w:rsidR="00912344" w:rsidRPr="00360FB3">
        <w:t xml:space="preserve"> adopted, </w:t>
      </w:r>
      <w:r w:rsidRPr="00360FB3">
        <w:t>consideration has also been given to the following potential proposed SPA</w:t>
      </w:r>
      <w:r w:rsidR="00BE6E5A">
        <w:t>:</w:t>
      </w:r>
    </w:p>
    <w:p w14:paraId="7719384A" w14:textId="3169D185" w:rsidR="00D20501" w:rsidRPr="00360FB3" w:rsidRDefault="00D20501" w:rsidP="00D20501">
      <w:pPr>
        <w:pStyle w:val="LepusBulle"/>
        <w:jc w:val="left"/>
      </w:pPr>
      <w:r w:rsidRPr="00360FB3">
        <w:rPr>
          <w:rFonts w:ascii="Gotham Narrow Medium" w:hAnsi="Gotham Narrow Medium"/>
        </w:rPr>
        <w:t xml:space="preserve">Sherwood Forest </w:t>
      </w:r>
      <w:proofErr w:type="spellStart"/>
      <w:r w:rsidRPr="00360FB3">
        <w:rPr>
          <w:rFonts w:ascii="Gotham Narrow Medium" w:hAnsi="Gotham Narrow Medium"/>
        </w:rPr>
        <w:t>ppSPA</w:t>
      </w:r>
      <w:proofErr w:type="spellEnd"/>
      <w:r w:rsidRPr="00360FB3">
        <w:rPr>
          <w:rFonts w:ascii="Gotham Narrow Medium" w:hAnsi="Gotham Narrow Medium"/>
        </w:rPr>
        <w:t xml:space="preserve"> - </w:t>
      </w:r>
      <w:r w:rsidRPr="00360FB3">
        <w:t>air pollution</w:t>
      </w:r>
      <w:r w:rsidR="001C1715">
        <w:t xml:space="preserve"> (in-combination)</w:t>
      </w:r>
      <w:r w:rsidRPr="00360FB3">
        <w:t>, public access and disturbance</w:t>
      </w:r>
      <w:r w:rsidR="00CF0C6C" w:rsidRPr="00360FB3">
        <w:t xml:space="preserve"> (recreation and </w:t>
      </w:r>
      <w:proofErr w:type="spellStart"/>
      <w:r w:rsidR="00CF0C6C" w:rsidRPr="00360FB3">
        <w:t>urbanisation</w:t>
      </w:r>
      <w:proofErr w:type="spellEnd"/>
      <w:r w:rsidR="00CF0C6C" w:rsidRPr="00360FB3">
        <w:t xml:space="preserve"> impacts)</w:t>
      </w:r>
      <w:r w:rsidRPr="00360FB3">
        <w:t xml:space="preserve"> and habitat loss / fragmentation</w:t>
      </w:r>
      <w:r w:rsidR="001C1715">
        <w:t xml:space="preserve"> (alone)</w:t>
      </w:r>
    </w:p>
    <w:p w14:paraId="648A868B" w14:textId="69A733A2" w:rsidR="00AD0BAB" w:rsidRPr="00360FB3" w:rsidRDefault="00AD0BAB" w:rsidP="00AD0BAB">
      <w:pPr>
        <w:pStyle w:val="Heading20"/>
      </w:pPr>
      <w:bookmarkStart w:id="113" w:name="_Toc76546071"/>
      <w:bookmarkStart w:id="114" w:name="_Toc147925973"/>
      <w:r w:rsidRPr="00360FB3">
        <w:lastRenderedPageBreak/>
        <w:t xml:space="preserve">Screening </w:t>
      </w:r>
      <w:r w:rsidR="00693B71" w:rsidRPr="00360FB3">
        <w:t>c</w:t>
      </w:r>
      <w:r w:rsidRPr="00360FB3">
        <w:t>onclusion</w:t>
      </w:r>
      <w:bookmarkEnd w:id="113"/>
      <w:bookmarkEnd w:id="114"/>
      <w:r w:rsidRPr="00360FB3">
        <w:t xml:space="preserve"> </w:t>
      </w:r>
    </w:p>
    <w:p w14:paraId="460B2041" w14:textId="7E0CCE27" w:rsidR="00AD0BAB" w:rsidRPr="00D93546" w:rsidRDefault="00AD0BAB" w:rsidP="002921EB">
      <w:pPr>
        <w:pStyle w:val="Heading30"/>
      </w:pPr>
      <w:r w:rsidRPr="00360FB3">
        <w:t xml:space="preserve">As required under Regulation 105 of the Habitats Regulations, an assessment has been undertaken of LSEs of the </w:t>
      </w:r>
      <w:r w:rsidR="009B71A4">
        <w:t>Local Plan</w:t>
      </w:r>
      <w:r w:rsidRPr="00360FB3">
        <w:t xml:space="preserve"> upon </w:t>
      </w:r>
      <w:r w:rsidR="00CA0CE1" w:rsidRPr="00360FB3">
        <w:t>Habitats</w:t>
      </w:r>
      <w:r w:rsidRPr="00360FB3">
        <w:t xml:space="preserve"> sites.  The pre-screening checks (</w:t>
      </w:r>
      <w:r w:rsidR="00D20501" w:rsidRPr="00360FB3">
        <w:rPr>
          <w:rFonts w:ascii="Gotham Narrow Medium" w:hAnsi="Gotham Narrow Medium"/>
          <w:bCs w:val="0"/>
        </w:rPr>
        <w:t>Appendi</w:t>
      </w:r>
      <w:r w:rsidR="002921EB">
        <w:rPr>
          <w:rFonts w:ascii="Gotham Narrow Medium" w:hAnsi="Gotham Narrow Medium"/>
          <w:bCs w:val="0"/>
        </w:rPr>
        <w:t>ces</w:t>
      </w:r>
      <w:r w:rsidR="00D20501" w:rsidRPr="00360FB3">
        <w:rPr>
          <w:rFonts w:ascii="Gotham Narrow Medium" w:hAnsi="Gotham Narrow Medium"/>
          <w:bCs w:val="0"/>
        </w:rPr>
        <w:t xml:space="preserve"> </w:t>
      </w:r>
      <w:r w:rsidR="000F672B">
        <w:rPr>
          <w:rFonts w:ascii="Gotham Narrow Medium" w:hAnsi="Gotham Narrow Medium"/>
          <w:bCs w:val="0"/>
        </w:rPr>
        <w:t>E</w:t>
      </w:r>
      <w:r w:rsidR="002921EB">
        <w:rPr>
          <w:rFonts w:ascii="Gotham Narrow Medium" w:hAnsi="Gotham Narrow Medium"/>
          <w:bCs w:val="0"/>
        </w:rPr>
        <w:t xml:space="preserve"> </w:t>
      </w:r>
      <w:r w:rsidR="002921EB" w:rsidRPr="002921EB">
        <w:rPr>
          <w:bCs w:val="0"/>
        </w:rPr>
        <w:t>and</w:t>
      </w:r>
      <w:r w:rsidR="002921EB" w:rsidRPr="002921EB">
        <w:rPr>
          <w:rFonts w:ascii="Gotham Narrow Medium" w:hAnsi="Gotham Narrow Medium"/>
          <w:bCs w:val="0"/>
        </w:rPr>
        <w:t xml:space="preserve"> </w:t>
      </w:r>
      <w:r w:rsidR="000F672B">
        <w:rPr>
          <w:rFonts w:ascii="Gotham Narrow Medium" w:hAnsi="Gotham Narrow Medium"/>
          <w:bCs w:val="0"/>
        </w:rPr>
        <w:t>F</w:t>
      </w:r>
      <w:r w:rsidRPr="00360FB3">
        <w:t xml:space="preserve">) indicate that the </w:t>
      </w:r>
      <w:r w:rsidR="00D93546">
        <w:t>Local Plan</w:t>
      </w:r>
      <w:r w:rsidRPr="00360FB3">
        <w:t xml:space="preserve"> has the potential to have LSEs on a number of </w:t>
      </w:r>
      <w:r w:rsidR="00CA0CE1" w:rsidRPr="00360FB3">
        <w:t xml:space="preserve">Habitats </w:t>
      </w:r>
      <w:r w:rsidRPr="00360FB3">
        <w:t>sites, both alone, and for a number of policies / allocations, in-combination</w:t>
      </w:r>
      <w:r w:rsidR="00D93546">
        <w:t xml:space="preserve">.  The screening exercise has also identified potential LSEs </w:t>
      </w:r>
      <w:r w:rsidR="000152BA" w:rsidRPr="00360FB3">
        <w:t xml:space="preserve">upon </w:t>
      </w:r>
      <w:r w:rsidR="00D20501" w:rsidRPr="00360FB3">
        <w:t xml:space="preserve">the undesignated Sherwood Forest </w:t>
      </w:r>
      <w:proofErr w:type="spellStart"/>
      <w:r w:rsidR="00D20501" w:rsidRPr="00360FB3">
        <w:t>ppSPA</w:t>
      </w:r>
      <w:proofErr w:type="spellEnd"/>
      <w:r w:rsidRPr="00360FB3">
        <w:t xml:space="preserve">.  The </w:t>
      </w:r>
      <w:r w:rsidR="00D93546">
        <w:t>Local Plan</w:t>
      </w:r>
      <w:r w:rsidRPr="00360FB3">
        <w:t xml:space="preserve"> is not directly connected with or necessary to the management of any </w:t>
      </w:r>
      <w:r w:rsidR="00CA0CE1" w:rsidRPr="00360FB3">
        <w:t xml:space="preserve">Habitats </w:t>
      </w:r>
      <w:r w:rsidRPr="00360FB3">
        <w:t>site</w:t>
      </w:r>
      <w:r w:rsidR="001C1715">
        <w:t xml:space="preserve"> or the Sherwood Forest </w:t>
      </w:r>
      <w:proofErr w:type="spellStart"/>
      <w:r w:rsidR="001C1715">
        <w:t>ppSPA</w:t>
      </w:r>
      <w:proofErr w:type="spellEnd"/>
      <w:r w:rsidRPr="00360FB3">
        <w:t xml:space="preserve">.  The screening assessment takes no account of mitigation measures that the </w:t>
      </w:r>
      <w:r w:rsidR="00D93546">
        <w:t>Local Plan</w:t>
      </w:r>
      <w:r w:rsidRPr="00360FB3">
        <w:t xml:space="preserve"> may incorporate to mitigate adverse impacts upon </w:t>
      </w:r>
      <w:r w:rsidR="00CA0CE1" w:rsidRPr="00360FB3">
        <w:t xml:space="preserve">Habitats </w:t>
      </w:r>
      <w:r w:rsidRPr="00360FB3">
        <w:t xml:space="preserve">sites.  It is therefore concluded that the </w:t>
      </w:r>
      <w:r w:rsidR="00D93546">
        <w:t>Local Plan</w:t>
      </w:r>
      <w:r w:rsidRPr="00360FB3">
        <w:t xml:space="preserve"> will be screened into the HRA process.  </w:t>
      </w:r>
      <w:r w:rsidRPr="00D93546">
        <w:t xml:space="preserve">The next stage of the HRA process will be Stage 2 - Appropriate Assessment.  </w:t>
      </w:r>
    </w:p>
    <w:p w14:paraId="458E1D71" w14:textId="77777777" w:rsidR="00AD0BAB" w:rsidRDefault="00AD0BAB">
      <w:pPr>
        <w:spacing w:after="200" w:line="276" w:lineRule="auto"/>
        <w:rPr>
          <w:rFonts w:ascii="Gotham Narrow Medium" w:eastAsiaTheme="majorEastAsia" w:hAnsi="Gotham Narrow Medium" w:cstheme="majorBidi"/>
          <w:bCs/>
          <w:color w:val="355C8E"/>
          <w:sz w:val="23"/>
          <w:szCs w:val="26"/>
        </w:rPr>
      </w:pPr>
      <w:r>
        <w:br w:type="page"/>
      </w:r>
    </w:p>
    <w:p w14:paraId="6E9A9B9A" w14:textId="5F6DC7B6" w:rsidR="008C1BCD" w:rsidRDefault="008C1BCD" w:rsidP="007E3FD1">
      <w:pPr>
        <w:pStyle w:val="Heading10"/>
      </w:pPr>
      <w:bookmarkStart w:id="115" w:name="_Toc147925974"/>
      <w:bookmarkStart w:id="116" w:name="_Toc119069297"/>
      <w:bookmarkStart w:id="117" w:name="_Toc76546072"/>
      <w:bookmarkStart w:id="118" w:name="_Toc531003119"/>
      <w:bookmarkStart w:id="119" w:name="_Toc531003406"/>
      <w:bookmarkStart w:id="120" w:name="_Toc531079845"/>
      <w:bookmarkStart w:id="121" w:name="_Toc531091388"/>
      <w:bookmarkStart w:id="122" w:name="_Toc531159101"/>
      <w:bookmarkStart w:id="123" w:name="_Toc531168612"/>
      <w:bookmarkStart w:id="124" w:name="_Toc531862322"/>
      <w:bookmarkStart w:id="125" w:name="_Toc532220848"/>
      <w:bookmarkStart w:id="126" w:name="_Toc6305062"/>
      <w:bookmarkStart w:id="127" w:name="_Toc6320317"/>
      <w:r>
        <w:lastRenderedPageBreak/>
        <w:t>Appropriate Assessment</w:t>
      </w:r>
      <w:r w:rsidR="00B25B9A">
        <w:t>:</w:t>
      </w:r>
      <w:r>
        <w:t xml:space="preserve"> South Pennine Moors SAC and Peak District (South Pennine Moors Phase 1) SPA</w:t>
      </w:r>
      <w:bookmarkEnd w:id="115"/>
    </w:p>
    <w:p w14:paraId="01F99874" w14:textId="77777777" w:rsidR="00C8234C" w:rsidRDefault="00C8234C" w:rsidP="00C8234C">
      <w:pPr>
        <w:pStyle w:val="Heading20"/>
      </w:pPr>
      <w:bookmarkStart w:id="128" w:name="_Toc147925975"/>
      <w:r>
        <w:t>Introduction</w:t>
      </w:r>
      <w:bookmarkEnd w:id="128"/>
      <w:r>
        <w:t xml:space="preserve"> </w:t>
      </w:r>
    </w:p>
    <w:p w14:paraId="184D98A0" w14:textId="4C4DAF7E" w:rsidR="00AD6380" w:rsidRDefault="00C8234C" w:rsidP="00AD6380">
      <w:pPr>
        <w:pStyle w:val="Heading30"/>
      </w:pPr>
      <w:r w:rsidRPr="00B36C04">
        <w:t xml:space="preserve">The HRA screening process </w:t>
      </w:r>
      <w:r>
        <w:t>indicate</w:t>
      </w:r>
      <w:r w:rsidR="00CF51EE">
        <w:t>s</w:t>
      </w:r>
      <w:r>
        <w:t xml:space="preserve"> that</w:t>
      </w:r>
      <w:r w:rsidRPr="00B36C04">
        <w:t xml:space="preserve"> </w:t>
      </w:r>
      <w:r>
        <w:t xml:space="preserve">allocations proposed in the Local Plan have the potential </w:t>
      </w:r>
      <w:r w:rsidR="00882FBE">
        <w:t xml:space="preserve">to </w:t>
      </w:r>
      <w:r w:rsidR="00AD6380">
        <w:t>result in</w:t>
      </w:r>
      <w:r>
        <w:t xml:space="preserve"> </w:t>
      </w:r>
      <w:r w:rsidR="00AD6380">
        <w:t>recreational impacts at the South</w:t>
      </w:r>
      <w:r w:rsidR="00AD6380" w:rsidRPr="00780988">
        <w:t xml:space="preserve"> Pennine Moors SAC and Peak District (South Pennine Moors Phase 1) SPA</w:t>
      </w:r>
      <w:r w:rsidR="00AD6380">
        <w:t xml:space="preserve"> in-combination with development set out in other plans and projects.  </w:t>
      </w:r>
    </w:p>
    <w:p w14:paraId="25CD35E2" w14:textId="06C6AD55" w:rsidR="00C8234C" w:rsidRPr="00882FBE" w:rsidRDefault="00C8234C" w:rsidP="00C8234C">
      <w:pPr>
        <w:pStyle w:val="Heading20"/>
      </w:pPr>
      <w:bookmarkStart w:id="129" w:name="_Toc147925976"/>
      <w:r w:rsidRPr="00882FBE">
        <w:t>Recreation Appropriate Assessment</w:t>
      </w:r>
      <w:bookmarkEnd w:id="129"/>
      <w:r w:rsidRPr="00882FBE">
        <w:t xml:space="preserve"> </w:t>
      </w:r>
    </w:p>
    <w:p w14:paraId="5A7141CA" w14:textId="2D61378F" w:rsidR="00AD6380" w:rsidRDefault="00AD6380" w:rsidP="00AD6380">
      <w:pPr>
        <w:pStyle w:val="Heading30"/>
      </w:pPr>
      <w:r>
        <w:t xml:space="preserve">As set out in </w:t>
      </w:r>
      <w:r w:rsidRPr="00AD6380">
        <w:rPr>
          <w:rFonts w:ascii="Gotham Narrow Medium" w:hAnsi="Gotham Narrow Medium"/>
          <w:bCs w:val="0"/>
        </w:rPr>
        <w:t>Section 7.4</w:t>
      </w:r>
      <w:r w:rsidR="00BC2946" w:rsidRPr="00BC2946">
        <w:rPr>
          <w:bCs w:val="0"/>
        </w:rPr>
        <w:t>,</w:t>
      </w:r>
      <w:r>
        <w:rPr>
          <w:rFonts w:ascii="Gotham Narrow Medium" w:hAnsi="Gotham Narrow Medium"/>
          <w:bCs w:val="0"/>
        </w:rPr>
        <w:t xml:space="preserve"> </w:t>
      </w:r>
      <w:r>
        <w:t>recreational pressure has the potential to impact upon breeding</w:t>
      </w:r>
      <w:r w:rsidRPr="00AD6380">
        <w:t xml:space="preserve"> </w:t>
      </w:r>
      <w:r>
        <w:t>bird populations (associated with the SPA) and habitats (associated with the SAC)</w:t>
      </w:r>
      <w:r>
        <w:rPr>
          <w:rStyle w:val="FootnoteReference"/>
        </w:rPr>
        <w:footnoteReference w:id="95"/>
      </w:r>
      <w:r>
        <w:t>.</w:t>
      </w:r>
    </w:p>
    <w:p w14:paraId="4AEBAE09" w14:textId="096DAB65" w:rsidR="00C8234C" w:rsidRDefault="00C8234C" w:rsidP="00C8234C">
      <w:pPr>
        <w:pStyle w:val="Heading30"/>
      </w:pPr>
      <w:r w:rsidRPr="00272910">
        <w:t xml:space="preserve">The Plan area is located approximately 13.9km </w:t>
      </w:r>
      <w:r w:rsidR="00BC2946">
        <w:t>to the south east of</w:t>
      </w:r>
      <w:r w:rsidRPr="00272910">
        <w:t xml:space="preserve"> the SAC and SPA with only </w:t>
      </w:r>
      <w:r w:rsidR="00BC2946">
        <w:t xml:space="preserve">60ha </w:t>
      </w:r>
      <w:r w:rsidRPr="00272910">
        <w:t>located within a 15km buffer of the Plan boundary (the total area covered within the SAC designation is 65</w:t>
      </w:r>
      <w:r w:rsidR="00BC2946">
        <w:t>,</w:t>
      </w:r>
      <w:r w:rsidRPr="00272910">
        <w:t>024.32ha with 45</w:t>
      </w:r>
      <w:r w:rsidR="00BC2946">
        <w:t>,</w:t>
      </w:r>
      <w:r w:rsidRPr="00272910">
        <w:t>300.54ha covered by the SPA designation).  A review of Natural England’s</w:t>
      </w:r>
      <w:r w:rsidR="00882FBE">
        <w:t xml:space="preserve"> SSSI</w:t>
      </w:r>
      <w:r w:rsidRPr="00272910">
        <w:t xml:space="preserve"> IRZs indicates that Ashfield does not fall within an IRZ associated with either the SAC or SPA.</w:t>
      </w:r>
    </w:p>
    <w:p w14:paraId="26DEC1D5" w14:textId="4F54FE3C" w:rsidR="0073525B" w:rsidRDefault="0073525B" w:rsidP="0073525B">
      <w:pPr>
        <w:pStyle w:val="Heading30"/>
      </w:pPr>
      <w:r>
        <w:t xml:space="preserve">A strategic recreational approach to mitigation has not been developed for the SAC or SPA and it is noted that recreational accessibility and visitor data has not been collated for all parts of the designation.  As set out in </w:t>
      </w:r>
      <w:r w:rsidRPr="009C125D">
        <w:rPr>
          <w:rFonts w:ascii="Gotham Narrow Medium" w:hAnsi="Gotham Narrow Medium"/>
          <w:bCs w:val="0"/>
        </w:rPr>
        <w:t>Section 7.4</w:t>
      </w:r>
      <w:r>
        <w:t>, recreational survey data from 2</w:t>
      </w:r>
      <w:r w:rsidR="009C125D">
        <w:t>0</w:t>
      </w:r>
      <w:r>
        <w:t>14 indicate</w:t>
      </w:r>
      <w:r w:rsidR="00882FBE">
        <w:t>s</w:t>
      </w:r>
      <w:r>
        <w:t xml:space="preserve"> that less than 1% of visitors surveyed came from Ashfield, with the majority coming from within the National Park Authority area itself and neighbouring authorities</w:t>
      </w:r>
      <w:r>
        <w:rPr>
          <w:rStyle w:val="FootnoteReference"/>
        </w:rPr>
        <w:footnoteReference w:id="96"/>
      </w:r>
      <w:r>
        <w:t>.</w:t>
      </w:r>
    </w:p>
    <w:p w14:paraId="0792D414" w14:textId="2B5CC9DC" w:rsidR="0073525B" w:rsidRDefault="000B5AAC" w:rsidP="00C8234C">
      <w:pPr>
        <w:pStyle w:val="Heading30"/>
      </w:pPr>
      <w:r>
        <w:t>Previous HRA work undertaken in support of the plan making process identifie</w:t>
      </w:r>
      <w:r w:rsidR="009C125D">
        <w:t>d</w:t>
      </w:r>
      <w:r>
        <w:t xml:space="preserve"> other recreational resources within the </w:t>
      </w:r>
      <w:r w:rsidR="00BE6E5A">
        <w:t>P</w:t>
      </w:r>
      <w:r>
        <w:t>lan area as follows</w:t>
      </w:r>
      <w:r>
        <w:rPr>
          <w:rStyle w:val="FootnoteReference"/>
        </w:rPr>
        <w:footnoteReference w:id="97"/>
      </w:r>
      <w:r>
        <w:t xml:space="preserve">: </w:t>
      </w:r>
    </w:p>
    <w:p w14:paraId="0CF931AC" w14:textId="28B623F1" w:rsidR="000B5AAC" w:rsidRPr="000B5AAC" w:rsidRDefault="000B5AAC" w:rsidP="000B5AAC">
      <w:pPr>
        <w:pStyle w:val="LepusBulle"/>
        <w:rPr>
          <w:lang w:val="en-GB"/>
        </w:rPr>
      </w:pPr>
      <w:r w:rsidRPr="000B5AAC">
        <w:rPr>
          <w:lang w:val="en-GB"/>
        </w:rPr>
        <w:t>Newstead Abbey - Ravenshead, Nottinghamshire</w:t>
      </w:r>
      <w:r w:rsidR="00411FDF">
        <w:rPr>
          <w:lang w:val="en-GB"/>
        </w:rPr>
        <w:t>.  A</w:t>
      </w:r>
      <w:r w:rsidRPr="000B5AAC">
        <w:rPr>
          <w:lang w:val="en-GB"/>
        </w:rPr>
        <w:t xml:space="preserve"> former medieval priory, now a historic house set in gardens with parkland extending over 300 acres. </w:t>
      </w:r>
    </w:p>
    <w:p w14:paraId="4EF345FC" w14:textId="0AAA14A6" w:rsidR="000B5AAC" w:rsidRPr="000B5AAC" w:rsidRDefault="000B5AAC" w:rsidP="000B5AAC">
      <w:pPr>
        <w:pStyle w:val="LepusBulle"/>
        <w:rPr>
          <w:lang w:val="en-GB"/>
        </w:rPr>
      </w:pPr>
      <w:r w:rsidRPr="000B5AAC">
        <w:rPr>
          <w:lang w:val="en-GB"/>
        </w:rPr>
        <w:t>Brierley Forest Park</w:t>
      </w:r>
      <w:r>
        <w:rPr>
          <w:lang w:val="en-GB"/>
        </w:rPr>
        <w:t xml:space="preserve"> Country Park</w:t>
      </w:r>
      <w:r w:rsidRPr="000B5AAC">
        <w:rPr>
          <w:lang w:val="en-GB"/>
        </w:rPr>
        <w:t xml:space="preserve">, </w:t>
      </w:r>
      <w:proofErr w:type="spellStart"/>
      <w:r w:rsidRPr="000B5AAC">
        <w:rPr>
          <w:lang w:val="en-GB"/>
        </w:rPr>
        <w:t>Skegby</w:t>
      </w:r>
      <w:proofErr w:type="spellEnd"/>
      <w:r w:rsidRPr="000B5AAC">
        <w:rPr>
          <w:lang w:val="en-GB"/>
        </w:rPr>
        <w:t xml:space="preserve"> Road Huthwaite</w:t>
      </w:r>
      <w:r w:rsidR="00411FDF">
        <w:rPr>
          <w:lang w:val="en-GB"/>
        </w:rPr>
        <w:t>.</w:t>
      </w:r>
      <w:r w:rsidRPr="000B5AAC">
        <w:rPr>
          <w:lang w:val="en-GB"/>
        </w:rPr>
        <w:t xml:space="preserve"> </w:t>
      </w:r>
      <w:r w:rsidR="00882FBE">
        <w:rPr>
          <w:lang w:val="en-GB"/>
        </w:rPr>
        <w:t xml:space="preserve"> </w:t>
      </w:r>
      <w:r w:rsidRPr="000B5AAC">
        <w:rPr>
          <w:lang w:val="en-GB"/>
        </w:rPr>
        <w:t xml:space="preserve">The </w:t>
      </w:r>
      <w:r w:rsidR="00411FDF">
        <w:rPr>
          <w:lang w:val="en-GB"/>
        </w:rPr>
        <w:t>P</w:t>
      </w:r>
      <w:r w:rsidRPr="000B5AAC">
        <w:rPr>
          <w:lang w:val="en-GB"/>
        </w:rPr>
        <w:t>ark provides recreation facilities, a sculpture trail, areas of local interest as well as a visitor centre</w:t>
      </w:r>
      <w:r w:rsidR="00411FDF">
        <w:rPr>
          <w:lang w:val="en-GB"/>
        </w:rPr>
        <w:t xml:space="preserve">.  </w:t>
      </w:r>
    </w:p>
    <w:p w14:paraId="65D0BEB8" w14:textId="00E835B6" w:rsidR="000B5AAC" w:rsidRPr="000B5AAC" w:rsidRDefault="000B5AAC" w:rsidP="000B5AAC">
      <w:pPr>
        <w:pStyle w:val="LepusBulle"/>
        <w:rPr>
          <w:lang w:val="en-GB"/>
        </w:rPr>
      </w:pPr>
      <w:r w:rsidRPr="000B5AAC">
        <w:rPr>
          <w:lang w:val="en-GB"/>
        </w:rPr>
        <w:lastRenderedPageBreak/>
        <w:t xml:space="preserve">Sherwood Pines Forest Park - Off the B6030 at </w:t>
      </w:r>
      <w:proofErr w:type="spellStart"/>
      <w:r w:rsidRPr="000B5AAC">
        <w:rPr>
          <w:lang w:val="en-GB"/>
        </w:rPr>
        <w:t>Clipstone</w:t>
      </w:r>
      <w:proofErr w:type="spellEnd"/>
      <w:r w:rsidRPr="000B5AAC">
        <w:rPr>
          <w:lang w:val="en-GB"/>
        </w:rPr>
        <w:t xml:space="preserve"> between </w:t>
      </w:r>
      <w:proofErr w:type="spellStart"/>
      <w:r w:rsidRPr="000B5AAC">
        <w:rPr>
          <w:lang w:val="en-GB"/>
        </w:rPr>
        <w:t>Clipstone</w:t>
      </w:r>
      <w:proofErr w:type="spellEnd"/>
      <w:r w:rsidRPr="000B5AAC">
        <w:rPr>
          <w:lang w:val="en-GB"/>
        </w:rPr>
        <w:t xml:space="preserve"> and Ollerton Sherwood Pines Forest Park</w:t>
      </w:r>
      <w:r w:rsidR="00411FDF">
        <w:rPr>
          <w:lang w:val="en-GB"/>
        </w:rPr>
        <w:t>.</w:t>
      </w:r>
      <w:r w:rsidRPr="000B5AAC">
        <w:rPr>
          <w:lang w:val="en-GB"/>
        </w:rPr>
        <w:t xml:space="preserve"> </w:t>
      </w:r>
      <w:r w:rsidR="00411FDF">
        <w:rPr>
          <w:lang w:val="en-GB"/>
        </w:rPr>
        <w:t xml:space="preserve"> A</w:t>
      </w:r>
      <w:r w:rsidRPr="000B5AAC">
        <w:rPr>
          <w:lang w:val="en-GB"/>
        </w:rPr>
        <w:t xml:space="preserve"> large area of woodland with way marked walking and cycling trails and other outdoor activities</w:t>
      </w:r>
      <w:r w:rsidR="00411FDF">
        <w:rPr>
          <w:lang w:val="en-GB"/>
        </w:rPr>
        <w:t>.</w:t>
      </w:r>
    </w:p>
    <w:p w14:paraId="25E32BA3" w14:textId="24E7706A" w:rsidR="00411FDF" w:rsidRPr="00411FDF" w:rsidRDefault="000B5AAC" w:rsidP="000B5AAC">
      <w:pPr>
        <w:pStyle w:val="LepusBulle"/>
      </w:pPr>
      <w:r w:rsidRPr="000B5AAC">
        <w:rPr>
          <w:lang w:val="en-GB"/>
        </w:rPr>
        <w:t xml:space="preserve">Sherwood </w:t>
      </w:r>
      <w:r>
        <w:rPr>
          <w:lang w:val="en-GB"/>
        </w:rPr>
        <w:t>Pines (Forestry Commission)</w:t>
      </w:r>
      <w:r w:rsidRPr="000B5AAC">
        <w:rPr>
          <w:lang w:val="en-GB"/>
        </w:rPr>
        <w:t xml:space="preserve"> - Edwinstowe Off B6034 just North of Edwinstowe</w:t>
      </w:r>
      <w:r w:rsidR="00411FDF">
        <w:rPr>
          <w:lang w:val="en-GB"/>
        </w:rPr>
        <w:t xml:space="preserve">.  </w:t>
      </w:r>
      <w:r w:rsidR="00411FDF">
        <w:t xml:space="preserve">It is noted that this park is part of the Sherwood Forest </w:t>
      </w:r>
      <w:proofErr w:type="spellStart"/>
      <w:r w:rsidR="00411FDF">
        <w:t>ppSPA</w:t>
      </w:r>
      <w:proofErr w:type="spellEnd"/>
      <w:r w:rsidR="00411FDF">
        <w:t xml:space="preserve">.  </w:t>
      </w:r>
      <w:r w:rsidR="00411FDF" w:rsidRPr="000B5AAC">
        <w:t xml:space="preserve"> </w:t>
      </w:r>
      <w:r w:rsidR="00411FDF">
        <w:t xml:space="preserve"> </w:t>
      </w:r>
    </w:p>
    <w:p w14:paraId="76D08289" w14:textId="08333BF5" w:rsidR="000B5AAC" w:rsidRPr="000B5AAC" w:rsidRDefault="000B5AAC" w:rsidP="000B5AAC">
      <w:pPr>
        <w:pStyle w:val="LepusBulle"/>
      </w:pPr>
      <w:r w:rsidRPr="000B5AAC">
        <w:t>Sutton Lawn</w:t>
      </w:r>
      <w:r w:rsidR="00411FDF">
        <w:t xml:space="preserve">.  </w:t>
      </w:r>
      <w:r w:rsidRPr="000B5AAC">
        <w:t xml:space="preserve">The lawn pleasure grounds encompass the grounds of </w:t>
      </w:r>
      <w:r w:rsidR="00411FDF">
        <w:t xml:space="preserve">the </w:t>
      </w:r>
      <w:r w:rsidRPr="000B5AAC">
        <w:t>former Sutton Hall</w:t>
      </w:r>
      <w:r w:rsidR="00411FDF">
        <w:t xml:space="preserve">.  </w:t>
      </w:r>
    </w:p>
    <w:p w14:paraId="382CABA5" w14:textId="6F7FB66D" w:rsidR="000B5AAC" w:rsidRPr="000B5AAC" w:rsidRDefault="000B5AAC" w:rsidP="000B5AAC">
      <w:pPr>
        <w:pStyle w:val="LepusBulle"/>
      </w:pPr>
      <w:r w:rsidRPr="000B5AAC">
        <w:t xml:space="preserve">Portland </w:t>
      </w:r>
      <w:r>
        <w:t xml:space="preserve">Country </w:t>
      </w:r>
      <w:r w:rsidRPr="000B5AAC">
        <w:t>Park</w:t>
      </w:r>
      <w:r w:rsidR="00411FDF">
        <w:t xml:space="preserve">.  </w:t>
      </w:r>
      <w:r w:rsidRPr="000B5AAC">
        <w:t xml:space="preserve">A country park with sites of importance for nature conservation (SINC) and a local nature reserve it is significant for its ecological and educational value. </w:t>
      </w:r>
    </w:p>
    <w:p w14:paraId="24C1A5BF" w14:textId="2B281F4B" w:rsidR="000B5AAC" w:rsidRPr="000B5AAC" w:rsidRDefault="000B5AAC" w:rsidP="000B5AAC">
      <w:pPr>
        <w:pStyle w:val="LepusBulle"/>
      </w:pPr>
      <w:r w:rsidRPr="000B5AAC">
        <w:t xml:space="preserve">Vicker Water Country Park - located to the south of </w:t>
      </w:r>
      <w:proofErr w:type="spellStart"/>
      <w:r w:rsidRPr="000B5AAC">
        <w:t>Clipstone</w:t>
      </w:r>
      <w:proofErr w:type="spellEnd"/>
      <w:r w:rsidRPr="000B5AAC">
        <w:t xml:space="preserve"> Village, 5</w:t>
      </w:r>
      <w:r w:rsidR="00411FDF">
        <w:t xml:space="preserve">km.  It comprises </w:t>
      </w:r>
      <w:r w:rsidRPr="000B5AAC">
        <w:t xml:space="preserve">80ha </w:t>
      </w:r>
      <w:r w:rsidR="00411FDF">
        <w:t xml:space="preserve">of </w:t>
      </w:r>
      <w:r w:rsidRPr="000B5AAC">
        <w:t>park</w:t>
      </w:r>
      <w:r w:rsidR="00411FDF">
        <w:t>land predominantly</w:t>
      </w:r>
      <w:r w:rsidRPr="000B5AAC">
        <w:t xml:space="preserve"> </w:t>
      </w:r>
      <w:r w:rsidR="00411FDF">
        <w:t xml:space="preserve">located </w:t>
      </w:r>
      <w:r w:rsidRPr="000B5AAC">
        <w:t>on the site of former colliery spoil tips</w:t>
      </w:r>
      <w:r w:rsidR="00411FDF">
        <w:t>.</w:t>
      </w:r>
      <w:r w:rsidRPr="000B5AAC">
        <w:t xml:space="preserve"> </w:t>
      </w:r>
    </w:p>
    <w:p w14:paraId="34004AD5" w14:textId="067C2A94" w:rsidR="000B5AAC" w:rsidRPr="000B5AAC" w:rsidRDefault="00411FDF" w:rsidP="000B5AAC">
      <w:pPr>
        <w:pStyle w:val="LepusBulle"/>
      </w:pPr>
      <w:r>
        <w:t xml:space="preserve">National Trust’s </w:t>
      </w:r>
      <w:r w:rsidR="000B5AAC" w:rsidRPr="000B5AAC">
        <w:t>Clumber Park</w:t>
      </w:r>
      <w:r>
        <w:t xml:space="preserve">.  A </w:t>
      </w:r>
      <w:r w:rsidR="000B5AAC" w:rsidRPr="000B5AAC">
        <w:t>National Trust location set in a 4</w:t>
      </w:r>
      <w:r>
        <w:t>,</w:t>
      </w:r>
      <w:r w:rsidR="000B5AAC" w:rsidRPr="000B5AAC">
        <w:t>000 acre park</w:t>
      </w:r>
      <w:r w:rsidR="00882FBE">
        <w:t>, l</w:t>
      </w:r>
      <w:r w:rsidR="000B5AAC" w:rsidRPr="000B5AAC">
        <w:t xml:space="preserve">ocated to the north of </w:t>
      </w:r>
      <w:proofErr w:type="spellStart"/>
      <w:r w:rsidR="000B5AAC" w:rsidRPr="000B5AAC">
        <w:t>Edwinstowe</w:t>
      </w:r>
      <w:proofErr w:type="spellEnd"/>
      <w:r w:rsidR="000B5AAC" w:rsidRPr="000B5AAC">
        <w:t xml:space="preserve"> and Ollerton; </w:t>
      </w:r>
    </w:p>
    <w:p w14:paraId="23330CEB" w14:textId="747DCA0E" w:rsidR="00AD6380" w:rsidRDefault="000B5AAC" w:rsidP="000B5AAC">
      <w:pPr>
        <w:pStyle w:val="LepusBulle"/>
      </w:pPr>
      <w:r w:rsidRPr="000B5AAC">
        <w:t>Rufford Abbey and Country Park</w:t>
      </w:r>
      <w:r w:rsidR="00411FDF">
        <w:t xml:space="preserve">.  </w:t>
      </w:r>
      <w:r w:rsidRPr="000B5AAC">
        <w:t xml:space="preserve">Located south of </w:t>
      </w:r>
      <w:proofErr w:type="spellStart"/>
      <w:r w:rsidRPr="000B5AAC">
        <w:t>Edwinstowe</w:t>
      </w:r>
      <w:proofErr w:type="spellEnd"/>
      <w:r w:rsidRPr="000B5AAC">
        <w:t xml:space="preserve"> and Ollerton off the A614 near the B6034. </w:t>
      </w:r>
      <w:r w:rsidR="00411FDF">
        <w:t>Comprises the</w:t>
      </w:r>
      <w:r w:rsidRPr="000B5AAC">
        <w:t xml:space="preserve"> Abbey remains and gardens surrounded in woodland</w:t>
      </w:r>
      <w:r>
        <w:t>.</w:t>
      </w:r>
    </w:p>
    <w:p w14:paraId="6E6EDF5A" w14:textId="06FFA4A0" w:rsidR="00F61181" w:rsidRDefault="00F61181" w:rsidP="00F61181">
      <w:pPr>
        <w:pStyle w:val="Heading30"/>
      </w:pPr>
      <w:r>
        <w:t>The South</w:t>
      </w:r>
      <w:r w:rsidRPr="00780988">
        <w:t xml:space="preserve"> Pennine Moors SAC and Peak District (South Pennine Moors Phase 1) SPA</w:t>
      </w:r>
      <w:r>
        <w:t xml:space="preserve"> designations form part of the Peak District National Park.  A key purpose</w:t>
      </w:r>
      <w:r w:rsidRPr="00395302">
        <w:t xml:space="preserve"> of the National Park is to give people the opportunity to understand and enjoy its special qualities. </w:t>
      </w:r>
      <w:r>
        <w:t xml:space="preserve"> The Peak District National Park Management Plan</w:t>
      </w:r>
      <w:r>
        <w:rPr>
          <w:rStyle w:val="FootnoteReference"/>
        </w:rPr>
        <w:footnoteReference w:id="98"/>
      </w:r>
      <w:r>
        <w:t xml:space="preserve"> provides a framework which aims to encourage everyone to work together to conserve and enhance the special qualities for the benefit of all of the National Park.  The Management Plan recognises that the features of the National Park are sensitive to recreational pressure and notes the importance of educating visitors and raising awareness to ensure its protection.   A key intention of the Management Plan is as follows:</w:t>
      </w:r>
    </w:p>
    <w:p w14:paraId="2E7B673F" w14:textId="77777777" w:rsidR="00F61181" w:rsidRPr="00292198" w:rsidRDefault="00F61181" w:rsidP="00F61181">
      <w:pPr>
        <w:pStyle w:val="LepusBulle"/>
        <w:rPr>
          <w:rFonts w:eastAsiaTheme="majorEastAsia"/>
          <w:i/>
          <w:iCs/>
        </w:rPr>
      </w:pPr>
      <w:r>
        <w:rPr>
          <w:rFonts w:eastAsiaTheme="majorEastAsia"/>
        </w:rPr>
        <w:t>“</w:t>
      </w:r>
      <w:r w:rsidRPr="00292198">
        <w:rPr>
          <w:rFonts w:eastAsiaTheme="majorEastAsia"/>
          <w:i/>
          <w:iCs/>
        </w:rPr>
        <w:t>To balance opportunities for enjoyment with conserving a fragile environment we will promote the #PeakDistrictPro</w:t>
      </w:r>
      <w:r>
        <w:rPr>
          <w:rFonts w:eastAsiaTheme="majorEastAsia"/>
          <w:i/>
          <w:iCs/>
        </w:rPr>
        <w:t>u</w:t>
      </w:r>
      <w:r w:rsidRPr="00292198">
        <w:rPr>
          <w:rFonts w:eastAsiaTheme="majorEastAsia"/>
          <w:i/>
          <w:iCs/>
        </w:rPr>
        <w:t>d</w:t>
      </w:r>
      <w:r w:rsidRPr="00292198">
        <w:rPr>
          <w:rStyle w:val="FootnoteReference"/>
          <w:rFonts w:eastAsiaTheme="majorEastAsia"/>
          <w:i/>
          <w:iCs/>
        </w:rPr>
        <w:footnoteReference w:id="99"/>
      </w:r>
      <w:r w:rsidRPr="00292198">
        <w:rPr>
          <w:rFonts w:eastAsiaTheme="majorEastAsia"/>
          <w:i/>
          <w:iCs/>
        </w:rPr>
        <w:t xml:space="preserve"> initiative to refresh the Countryside Code underpinning a Peak District brand which all relevant partners promote equally and consistently</w:t>
      </w:r>
      <w:r>
        <w:rPr>
          <w:rFonts w:eastAsiaTheme="majorEastAsia"/>
          <w:i/>
          <w:iCs/>
        </w:rPr>
        <w:t>”</w:t>
      </w:r>
      <w:r w:rsidRPr="00292198">
        <w:rPr>
          <w:rFonts w:eastAsiaTheme="majorEastAsia"/>
          <w:i/>
          <w:iCs/>
        </w:rPr>
        <w:t xml:space="preserve">. </w:t>
      </w:r>
    </w:p>
    <w:p w14:paraId="4F34B6ED" w14:textId="77777777" w:rsidR="00F61181" w:rsidRPr="00395302" w:rsidRDefault="00F61181" w:rsidP="00F61181">
      <w:pPr>
        <w:pStyle w:val="Heading30"/>
      </w:pPr>
      <w:r>
        <w:t xml:space="preserve">The Peak District Proud campaign sets out a code of conduct for visitors to ensure the environment is protected.  The Management Plan, and initiatives which have come out of it, provide important mitigation measures which have been taken into consideration in this recreational appropriate assessment. </w:t>
      </w:r>
    </w:p>
    <w:p w14:paraId="345A702D" w14:textId="5B526264" w:rsidR="00F61181" w:rsidRPr="00E063DB" w:rsidRDefault="00F61181" w:rsidP="00F61181">
      <w:pPr>
        <w:pStyle w:val="Heading30"/>
      </w:pPr>
      <w:r>
        <w:t>A number of policies</w:t>
      </w:r>
      <w:r w:rsidRPr="00827B06">
        <w:t xml:space="preserve">, which form </w:t>
      </w:r>
      <w:r>
        <w:t>part of the Local Plan</w:t>
      </w:r>
      <w:r w:rsidRPr="00827B06">
        <w:t xml:space="preserve">, will </w:t>
      </w:r>
      <w:r>
        <w:t xml:space="preserve">also </w:t>
      </w:r>
      <w:r w:rsidRPr="00827B06">
        <w:t xml:space="preserve">have a positive impact and contribute towards the mitigation of recreational impacts from population growth </w:t>
      </w:r>
      <w:r>
        <w:t>at the SAC and SPA by providing adequate green space to meet the recreational needs of future growth within the Plan area itself</w:t>
      </w:r>
      <w:r w:rsidRPr="00827B06">
        <w:t xml:space="preserve">.  </w:t>
      </w:r>
      <w:r>
        <w:t xml:space="preserve">These </w:t>
      </w:r>
      <w:r w:rsidRPr="00E063DB">
        <w:t xml:space="preserve">include: </w:t>
      </w:r>
    </w:p>
    <w:p w14:paraId="0C8E2C2B" w14:textId="3D7852D6" w:rsidR="00F61181" w:rsidRPr="00E063DB" w:rsidRDefault="00F61181" w:rsidP="00F61181">
      <w:pPr>
        <w:pStyle w:val="LepusBulle"/>
        <w:rPr>
          <w:rFonts w:eastAsiaTheme="majorEastAsia"/>
          <w:lang w:val="en-GB"/>
        </w:rPr>
      </w:pPr>
      <w:r w:rsidRPr="00E063DB">
        <w:rPr>
          <w:rFonts w:eastAsiaTheme="majorEastAsia"/>
          <w:lang w:val="en-GB"/>
        </w:rPr>
        <w:lastRenderedPageBreak/>
        <w:t>The Local Plan’s Strategic Objectives which aim to incorporate green and blue spaces to deliver multifunctional benefits and protect natural sites</w:t>
      </w:r>
      <w:r w:rsidR="00BE6E5A" w:rsidRPr="00E063DB">
        <w:rPr>
          <w:rFonts w:eastAsiaTheme="majorEastAsia"/>
          <w:lang w:val="en-GB"/>
        </w:rPr>
        <w:t>;</w:t>
      </w:r>
    </w:p>
    <w:p w14:paraId="45411B7A" w14:textId="7D9CC2BD" w:rsidR="00F61181" w:rsidRDefault="00F61181" w:rsidP="00F61181">
      <w:pPr>
        <w:pStyle w:val="LepusBulle"/>
        <w:rPr>
          <w:rFonts w:eastAsiaTheme="majorEastAsia"/>
        </w:rPr>
      </w:pPr>
      <w:r w:rsidRPr="00E063DB">
        <w:rPr>
          <w:rFonts w:eastAsiaTheme="majorEastAsia"/>
          <w:lang w:val="en-GB"/>
        </w:rPr>
        <w:t xml:space="preserve">Local Plan </w:t>
      </w:r>
      <w:r w:rsidRPr="00E063DB">
        <w:rPr>
          <w:rFonts w:eastAsiaTheme="majorEastAsia"/>
        </w:rPr>
        <w:t>Strategic Policy S12 Tackling Health</w:t>
      </w:r>
      <w:r w:rsidRPr="00A35427">
        <w:rPr>
          <w:rFonts w:eastAsiaTheme="majorEastAsia"/>
        </w:rPr>
        <w:t xml:space="preserve"> Inequalities and Facilitating Healthier Lifestyles</w:t>
      </w:r>
      <w:r>
        <w:rPr>
          <w:rFonts w:eastAsiaTheme="majorEastAsia"/>
        </w:rPr>
        <w:t xml:space="preserve"> which sets out requirements for recreation</w:t>
      </w:r>
      <w:r w:rsidR="00BE6E5A">
        <w:rPr>
          <w:rFonts w:eastAsiaTheme="majorEastAsia"/>
        </w:rPr>
        <w:t>;</w:t>
      </w:r>
    </w:p>
    <w:p w14:paraId="6DC7F773" w14:textId="4281B76E" w:rsidR="00F61181" w:rsidRDefault="00F61181" w:rsidP="00F61181">
      <w:pPr>
        <w:pStyle w:val="LepusBulle"/>
        <w:rPr>
          <w:rFonts w:eastAsiaTheme="majorEastAsia"/>
          <w:lang w:val="en-GB"/>
        </w:rPr>
      </w:pPr>
      <w:r>
        <w:rPr>
          <w:rFonts w:eastAsiaTheme="majorEastAsia"/>
        </w:rPr>
        <w:t xml:space="preserve">Local Plan </w:t>
      </w:r>
      <w:r w:rsidRPr="00487545">
        <w:rPr>
          <w:rFonts w:eastAsiaTheme="majorEastAsia"/>
          <w:lang w:val="en-GB"/>
        </w:rPr>
        <w:t xml:space="preserve">Strategic </w:t>
      </w:r>
      <w:r w:rsidRPr="00E063DB">
        <w:rPr>
          <w:rFonts w:eastAsiaTheme="majorEastAsia"/>
          <w:lang w:val="en-GB"/>
        </w:rPr>
        <w:t>Policy S13 Protecting and Enhancing Our Green Infrastructure and the Natural Environment</w:t>
      </w:r>
      <w:r>
        <w:rPr>
          <w:rFonts w:eastAsiaTheme="majorEastAsia"/>
          <w:lang w:val="en-GB"/>
        </w:rPr>
        <w:t xml:space="preserve"> which requires new development to protect the natural environment, blue and green corridors and associated assets.   </w:t>
      </w:r>
      <w:r w:rsidRPr="00E871F4">
        <w:rPr>
          <w:rFonts w:eastAsiaTheme="majorEastAsia"/>
          <w:lang w:val="en-GB"/>
        </w:rPr>
        <w:t>It is recommended that this policy be updated to reflect Natural England’s GI Framework – Principles and Standards for England</w:t>
      </w:r>
      <w:r w:rsidRPr="00E871F4">
        <w:rPr>
          <w:rStyle w:val="FootnoteReference"/>
          <w:rFonts w:eastAsiaTheme="majorEastAsia"/>
          <w:lang w:val="en-GB"/>
        </w:rPr>
        <w:footnoteReference w:id="100"/>
      </w:r>
      <w:r w:rsidR="00BE6E5A">
        <w:rPr>
          <w:rFonts w:eastAsiaTheme="majorEastAsia"/>
          <w:lang w:val="en-GB"/>
        </w:rPr>
        <w:t>;</w:t>
      </w:r>
    </w:p>
    <w:p w14:paraId="2B6CF8B4" w14:textId="042A8539" w:rsidR="00F61181" w:rsidRDefault="00F61181" w:rsidP="00F61181">
      <w:pPr>
        <w:pStyle w:val="LepusBulle"/>
        <w:rPr>
          <w:rFonts w:eastAsiaTheme="majorEastAsia"/>
        </w:rPr>
      </w:pPr>
      <w:r>
        <w:rPr>
          <w:rFonts w:eastAsiaTheme="majorEastAsia"/>
          <w:lang w:val="en-GB"/>
        </w:rPr>
        <w:t xml:space="preserve">Local Plan </w:t>
      </w:r>
      <w:r w:rsidRPr="00487545">
        <w:rPr>
          <w:rFonts w:eastAsiaTheme="majorEastAsia"/>
        </w:rPr>
        <w:t>Policy EV5</w:t>
      </w:r>
      <w:r>
        <w:rPr>
          <w:rFonts w:eastAsiaTheme="majorEastAsia"/>
        </w:rPr>
        <w:t xml:space="preserve"> </w:t>
      </w:r>
      <w:r w:rsidRPr="00487545">
        <w:rPr>
          <w:rFonts w:eastAsiaTheme="majorEastAsia"/>
        </w:rPr>
        <w:t>Protection of Green Spaces and Recreation Facilities</w:t>
      </w:r>
      <w:r>
        <w:rPr>
          <w:rFonts w:eastAsiaTheme="majorEastAsia"/>
        </w:rPr>
        <w:t xml:space="preserve"> which sets out provisions to protect green spaces and recreational facilities</w:t>
      </w:r>
      <w:r w:rsidR="00BE6E5A">
        <w:rPr>
          <w:rFonts w:eastAsiaTheme="majorEastAsia"/>
        </w:rPr>
        <w:t>; and</w:t>
      </w:r>
    </w:p>
    <w:p w14:paraId="41C8C8DA" w14:textId="753910E6" w:rsidR="00F61181" w:rsidRPr="00F61181" w:rsidRDefault="00F61181" w:rsidP="00F61181">
      <w:pPr>
        <w:pStyle w:val="LepusBulle"/>
        <w:rPr>
          <w:rFonts w:eastAsiaTheme="majorEastAsia"/>
          <w:lang w:val="en-GB"/>
        </w:rPr>
      </w:pPr>
      <w:r>
        <w:rPr>
          <w:rFonts w:eastAsiaTheme="majorEastAsia"/>
        </w:rPr>
        <w:t xml:space="preserve">Local Plan </w:t>
      </w:r>
      <w:r w:rsidRPr="00487545">
        <w:rPr>
          <w:rFonts w:eastAsiaTheme="majorEastAsia"/>
          <w:lang w:val="en-GB"/>
        </w:rPr>
        <w:t>Policy H5 Public Open Space in New Residential Developments</w:t>
      </w:r>
      <w:r>
        <w:rPr>
          <w:rFonts w:eastAsiaTheme="majorEastAsia"/>
          <w:lang w:val="en-GB"/>
        </w:rPr>
        <w:t xml:space="preserve"> which requires development of two hectares or more to provide a minimum of 10% public open space.  Development sites of less than two hectares are required to consider the extent of open space required in the context of the nature of development and the locality. </w:t>
      </w:r>
    </w:p>
    <w:p w14:paraId="18BD6DC4" w14:textId="2C89E952" w:rsidR="009C125D" w:rsidRDefault="009C125D" w:rsidP="009C125D">
      <w:pPr>
        <w:pStyle w:val="Heading30"/>
      </w:pPr>
      <w:r>
        <w:t>Taking into consideration the distance of the Plan area from the designation</w:t>
      </w:r>
      <w:r w:rsidR="001C1715">
        <w:t>s</w:t>
      </w:r>
      <w:r>
        <w:t>, visitor access management measures delivered through the National Park Management Plan, existing alternative recreational resources in the Plan area and requirements in the Local Plan to ensure adequate green space is provided to accommodate future growth set out in the Local Plan</w:t>
      </w:r>
      <w:r w:rsidR="00882FBE">
        <w:t xml:space="preserve"> and </w:t>
      </w:r>
      <w:r>
        <w:t xml:space="preserve">the small amount of visitors likely to stem from the plan area (less than 1%), it can be concluded that there will be no adverse impact on the integrity of the SAC or SPA either alone or in-combination.   </w:t>
      </w:r>
    </w:p>
    <w:p w14:paraId="1DA35062" w14:textId="77777777" w:rsidR="008C1BCD" w:rsidRPr="008C1BCD" w:rsidRDefault="008C1BCD" w:rsidP="008C1BCD">
      <w:pPr>
        <w:rPr>
          <w:lang w:eastAsia="en-US"/>
        </w:rPr>
      </w:pPr>
    </w:p>
    <w:p w14:paraId="7BC45E2F" w14:textId="77777777" w:rsidR="008C1BCD" w:rsidRDefault="008C1BCD">
      <w:pPr>
        <w:spacing w:after="200" w:line="276" w:lineRule="auto"/>
        <w:rPr>
          <w:rFonts w:ascii="Gotham Narrow Medium" w:eastAsiaTheme="majorEastAsia" w:hAnsi="Gotham Narrow Medium" w:cstheme="majorBidi"/>
          <w:color w:val="355C8E"/>
          <w:sz w:val="48"/>
          <w:szCs w:val="28"/>
          <w:lang w:eastAsia="en-US"/>
        </w:rPr>
      </w:pPr>
      <w:r>
        <w:br w:type="page"/>
      </w:r>
    </w:p>
    <w:p w14:paraId="3788987C" w14:textId="233D2515" w:rsidR="007E3FD1" w:rsidRDefault="007E3FD1" w:rsidP="007E3FD1">
      <w:pPr>
        <w:pStyle w:val="Heading10"/>
      </w:pPr>
      <w:bookmarkStart w:id="130" w:name="_Toc147925977"/>
      <w:r>
        <w:lastRenderedPageBreak/>
        <w:t>Appropriate Assessment – Humber Estuary</w:t>
      </w:r>
      <w:bookmarkEnd w:id="116"/>
      <w:bookmarkEnd w:id="130"/>
      <w:r>
        <w:t xml:space="preserve"> </w:t>
      </w:r>
    </w:p>
    <w:p w14:paraId="0E4E9BCD" w14:textId="77777777" w:rsidR="007E3FD1" w:rsidRDefault="007E3FD1" w:rsidP="007E3FD1">
      <w:pPr>
        <w:pStyle w:val="Heading20"/>
      </w:pPr>
      <w:bookmarkStart w:id="131" w:name="_Toc119069298"/>
      <w:bookmarkStart w:id="132" w:name="_Toc147925978"/>
      <w:r>
        <w:t>Introduction</w:t>
      </w:r>
      <w:bookmarkEnd w:id="131"/>
      <w:bookmarkEnd w:id="132"/>
      <w:r>
        <w:t xml:space="preserve"> </w:t>
      </w:r>
    </w:p>
    <w:p w14:paraId="78BBB746" w14:textId="02958C92" w:rsidR="007E3FD1" w:rsidRDefault="007E3FD1" w:rsidP="007E3FD1">
      <w:pPr>
        <w:pStyle w:val="Heading30"/>
      </w:pPr>
      <w:r w:rsidRPr="00B36C04">
        <w:t>The HRA screening process (</w:t>
      </w:r>
      <w:r w:rsidRPr="006C4DA4">
        <w:rPr>
          <w:rFonts w:ascii="Gotham Narrow Medium" w:hAnsi="Gotham Narrow Medium"/>
          <w:bCs w:val="0"/>
        </w:rPr>
        <w:t xml:space="preserve">Appendix </w:t>
      </w:r>
      <w:r w:rsidR="009B0CD8">
        <w:rPr>
          <w:rFonts w:ascii="Gotham Narrow Medium" w:hAnsi="Gotham Narrow Medium"/>
          <w:bCs w:val="0"/>
        </w:rPr>
        <w:t xml:space="preserve">E </w:t>
      </w:r>
      <w:r w:rsidR="009B0CD8" w:rsidRPr="009B0CD8">
        <w:rPr>
          <w:bCs w:val="0"/>
        </w:rPr>
        <w:t>and</w:t>
      </w:r>
      <w:r w:rsidR="009B0CD8">
        <w:rPr>
          <w:rFonts w:ascii="Gotham Narrow Medium" w:hAnsi="Gotham Narrow Medium"/>
          <w:bCs w:val="0"/>
        </w:rPr>
        <w:t xml:space="preserve"> Appendix F</w:t>
      </w:r>
      <w:r w:rsidRPr="00B36C04">
        <w:t xml:space="preserve">) </w:t>
      </w:r>
      <w:r>
        <w:t>indicate</w:t>
      </w:r>
      <w:r w:rsidR="00C53B49">
        <w:t>s</w:t>
      </w:r>
      <w:r>
        <w:t xml:space="preserve"> that</w:t>
      </w:r>
      <w:r w:rsidRPr="00B36C04">
        <w:t xml:space="preserve"> </w:t>
      </w:r>
      <w:r>
        <w:t xml:space="preserve">allocations proposed in the </w:t>
      </w:r>
      <w:r w:rsidR="009B0CD8">
        <w:t>Local Plan</w:t>
      </w:r>
      <w:r>
        <w:t xml:space="preserve"> are located within the Humber River Basin District Area and therefore have the potential to have water quality effects at the downstream Humber Estuary SAC, Humber Estuary SPA and Humber Estuary Ramsar designations.  </w:t>
      </w:r>
    </w:p>
    <w:p w14:paraId="39F4C9C8" w14:textId="77777777" w:rsidR="007E3FD1" w:rsidRPr="00B73BDA" w:rsidRDefault="007E3FD1" w:rsidP="007E3FD1">
      <w:pPr>
        <w:pStyle w:val="Heading20"/>
      </w:pPr>
      <w:bookmarkStart w:id="133" w:name="_Toc119069300"/>
      <w:bookmarkStart w:id="134" w:name="_Toc147925979"/>
      <w:r>
        <w:t>Water Quality Appropriate Assessment</w:t>
      </w:r>
      <w:bookmarkEnd w:id="133"/>
      <w:bookmarkEnd w:id="134"/>
      <w:r>
        <w:t xml:space="preserve"> </w:t>
      </w:r>
    </w:p>
    <w:p w14:paraId="7EEDC103" w14:textId="3ED0B904" w:rsidR="007E3FD1" w:rsidRDefault="007E3FD1" w:rsidP="007E3FD1">
      <w:pPr>
        <w:pStyle w:val="Heading30"/>
      </w:pPr>
      <w:r w:rsidRPr="00B73BDA">
        <w:t xml:space="preserve">Natural England’s </w:t>
      </w:r>
      <w:r w:rsidR="00073FDD">
        <w:t>Site Improvement Plan (</w:t>
      </w:r>
      <w:r w:rsidRPr="00B73BDA">
        <w:t>SIP</w:t>
      </w:r>
      <w:r w:rsidR="00073FDD">
        <w:t>)</w:t>
      </w:r>
      <w:r w:rsidRPr="00B73BDA">
        <w:t xml:space="preserve"> for the Humber Estuary identifies water pollution as a threat.  This predominantly relates to </w:t>
      </w:r>
      <w:r>
        <w:t xml:space="preserve">an </w:t>
      </w:r>
      <w:r w:rsidRPr="00B73BDA">
        <w:t>annual Dissolved Oxygen (DO) sag in the tidal River Ous</w:t>
      </w:r>
      <w:r>
        <w:t>e with potential implications for the migration of sea lamprey.  It also relates to p</w:t>
      </w:r>
      <w:r w:rsidRPr="00B73BDA">
        <w:t>ollutants leaching from Capper Pass, a former aluminium smelting plant</w:t>
      </w:r>
      <w:r>
        <w:t xml:space="preserve"> and that several</w:t>
      </w:r>
      <w:r w:rsidRPr="00B73BDA">
        <w:t xml:space="preserve"> of the Barton and Barrow clay pits on the south bank</w:t>
      </w:r>
      <w:r>
        <w:t xml:space="preserve"> of the estuary</w:t>
      </w:r>
      <w:r w:rsidRPr="00B73BDA">
        <w:t xml:space="preserve"> fail the total Phosphorus (P) target and need lake management plans and nutrient budgets</w:t>
      </w:r>
      <w:r>
        <w:rPr>
          <w:rStyle w:val="FootnoteReference"/>
        </w:rPr>
        <w:footnoteReference w:id="101"/>
      </w:r>
      <w:r>
        <w:t xml:space="preserve">.  It is important that development set out in the </w:t>
      </w:r>
      <w:r w:rsidR="00F66071">
        <w:t>Local Plan</w:t>
      </w:r>
      <w:r>
        <w:t xml:space="preserve"> does not add to these impacts in order for the Humber Estuary SAC, Humber Estuary SPA and Humber Estuary Ramsar site’s conservation objectives to be achieved.  </w:t>
      </w:r>
    </w:p>
    <w:p w14:paraId="02129B9C" w14:textId="77777777" w:rsidR="007E3FD1" w:rsidRDefault="007E3FD1" w:rsidP="007E3FD1">
      <w:pPr>
        <w:pStyle w:val="Heading30"/>
      </w:pPr>
      <w:r>
        <w:t xml:space="preserve">Discharges of pollution can come from point and diffuse sources associated with new development.  Increased domestic and / or employment discharge can lead to increased discharges at </w:t>
      </w:r>
      <w:proofErr w:type="spellStart"/>
      <w:r>
        <w:t>WwTWs</w:t>
      </w:r>
      <w:proofErr w:type="spellEnd"/>
      <w:r>
        <w:t xml:space="preserve"> (point source pollution).   Diffuse sources of pollution can include contaminated runoff from new roads, drainage from residential areas and accidental spillages (for instance during construction of development or from commercial and employment sites).    </w:t>
      </w:r>
    </w:p>
    <w:p w14:paraId="4EA58198" w14:textId="615F1815" w:rsidR="00511E11" w:rsidRDefault="00511E11" w:rsidP="00511E11">
      <w:pPr>
        <w:pStyle w:val="Heading30"/>
      </w:pPr>
      <w:r w:rsidRPr="00E40FF4">
        <w:t>The Environment Agency</w:t>
      </w:r>
      <w:r w:rsidRPr="00A91241">
        <w:t xml:space="preserve"> </w:t>
      </w:r>
      <w:r>
        <w:t>as the environmental regulator,</w:t>
      </w:r>
      <w:r w:rsidRPr="00E40FF4">
        <w:t xml:space="preserve"> among other roles</w:t>
      </w:r>
      <w:r>
        <w:t>,</w:t>
      </w:r>
      <w:r w:rsidRPr="00E40FF4">
        <w:t xml:space="preserve"> has responsibility for water quality and resources in England.</w:t>
      </w:r>
      <w:r>
        <w:t xml:space="preserve">  It manages discharges to the water environment through issue of Environmental Permits (EPs).  These control the release of sewage discharges from Wastewater Treatment Works (WwTW).  Issue of these EPs considers flow conditions and provides consent for maximum pollutant concentrations for each discharge.  The </w:t>
      </w:r>
      <w:r w:rsidRPr="00A31FB4">
        <w:t xml:space="preserve">objective of </w:t>
      </w:r>
      <w:r>
        <w:t xml:space="preserve">this system is to ensure </w:t>
      </w:r>
      <w:r w:rsidRPr="00A31FB4">
        <w:t xml:space="preserve">that the receiving watercourse is not prevented from meeting its environmental objectives, with specific regard to the </w:t>
      </w:r>
      <w:proofErr w:type="spellStart"/>
      <w:r w:rsidRPr="00A31FB4">
        <w:t>physico</w:t>
      </w:r>
      <w:proofErr w:type="spellEnd"/>
      <w:r w:rsidRPr="00A31FB4">
        <w:t xml:space="preserve">-chemical Status element of the </w:t>
      </w:r>
      <w:r>
        <w:t>Water Framework Directive (WFD)</w:t>
      </w:r>
      <w:r w:rsidRPr="00A31FB4">
        <w:t xml:space="preserve"> classification. </w:t>
      </w:r>
      <w:r>
        <w:t xml:space="preserve"> </w:t>
      </w:r>
      <w:r w:rsidR="00BC058F">
        <w:t xml:space="preserve">Discharges from employment and commercial premises and </w:t>
      </w:r>
      <w:proofErr w:type="spellStart"/>
      <w:r w:rsidR="00BC058F">
        <w:t>WwTWs</w:t>
      </w:r>
      <w:proofErr w:type="spellEnd"/>
      <w:r w:rsidR="00BC058F">
        <w:t xml:space="preserve"> associated with Local Plan development will require an EP to be issued from the Environment Agency.  </w:t>
      </w:r>
    </w:p>
    <w:p w14:paraId="1557C062" w14:textId="3E3E6247" w:rsidR="007D69F0" w:rsidRPr="00F66071" w:rsidRDefault="007D69F0" w:rsidP="007D69F0">
      <w:pPr>
        <w:pStyle w:val="Heading30"/>
      </w:pPr>
      <w:r>
        <w:lastRenderedPageBreak/>
        <w:t>Policy CC2 – Water Resource Management of the Local Plan requires development to demonstrate that t</w:t>
      </w:r>
      <w:r w:rsidRPr="00F66071">
        <w:t>here is an adequate supply of water, appropriate sewerage and surface water infrastructure and there is sufficient sewage treatment capacity to ensure that there is no deterioration of water quality</w:t>
      </w:r>
      <w:r>
        <w:t xml:space="preserve">.  In addition, it notes that development must have regard to the </w:t>
      </w:r>
      <w:r w:rsidRPr="00F66071">
        <w:t xml:space="preserve">actions and objectives of the Humber River Basin Management Plans and the </w:t>
      </w:r>
      <w:r>
        <w:t>WFD</w:t>
      </w:r>
      <w:r w:rsidRPr="00F66071">
        <w:t xml:space="preserve"> in protecting and improving </w:t>
      </w:r>
      <w:r>
        <w:t xml:space="preserve">water quality.  It also sets standards for water efficiency which will decrease the volume of water for treatment at </w:t>
      </w:r>
      <w:proofErr w:type="spellStart"/>
      <w:r>
        <w:t>WwTWs</w:t>
      </w:r>
      <w:proofErr w:type="spellEnd"/>
      <w:r>
        <w:t xml:space="preserve">. </w:t>
      </w:r>
      <w:r w:rsidRPr="00F66071">
        <w:t xml:space="preserve"> </w:t>
      </w:r>
    </w:p>
    <w:p w14:paraId="7746C71B" w14:textId="7A4D2232" w:rsidR="007D69F0" w:rsidRDefault="007D69F0" w:rsidP="007D69F0">
      <w:pPr>
        <w:pStyle w:val="Heading30"/>
      </w:pPr>
      <w:r>
        <w:t xml:space="preserve">Policy CC3 – Flood Risk and </w:t>
      </w:r>
      <w:proofErr w:type="spellStart"/>
      <w:r>
        <w:t>SuDS</w:t>
      </w:r>
      <w:proofErr w:type="spellEnd"/>
      <w:r>
        <w:t xml:space="preserve"> of the Local Plan requires development to incorporate Sustainable Urban Drainage Systems (</w:t>
      </w:r>
      <w:proofErr w:type="spellStart"/>
      <w:r>
        <w:t>SuDS</w:t>
      </w:r>
      <w:proofErr w:type="spellEnd"/>
      <w:r>
        <w:t xml:space="preserve">) into design.  This will have a beneficial effect on water quality.  </w:t>
      </w:r>
    </w:p>
    <w:p w14:paraId="1EE86B8B" w14:textId="6CA6E31E" w:rsidR="007E3FD1" w:rsidRPr="00B73BDA" w:rsidRDefault="00BC058F" w:rsidP="007E3FD1">
      <w:pPr>
        <w:pStyle w:val="Heading30"/>
      </w:pPr>
      <w:r>
        <w:t>These</w:t>
      </w:r>
      <w:r w:rsidR="00203BCC">
        <w:t xml:space="preserve"> polic</w:t>
      </w:r>
      <w:r>
        <w:t>ies</w:t>
      </w:r>
      <w:r w:rsidR="00203BCC">
        <w:t xml:space="preserve"> will </w:t>
      </w:r>
      <w:r w:rsidR="006A413A">
        <w:t>ensure</w:t>
      </w:r>
      <w:r w:rsidR="00203BCC">
        <w:t xml:space="preserve"> </w:t>
      </w:r>
      <w:r w:rsidR="006A413A">
        <w:t>appropriate</w:t>
      </w:r>
      <w:r w:rsidR="00203BCC">
        <w:t xml:space="preserve"> </w:t>
      </w:r>
      <w:r w:rsidR="006A413A">
        <w:t>sewerage treatment capacity is in place to protect water quality to WFD standards (CC2 Water Resource Management).  R</w:t>
      </w:r>
      <w:r w:rsidR="007E3FD1">
        <w:t xml:space="preserve">unoff from roads, roofs and areas of hard standing may not require an EP.   These sources of runoff can be managed through implementation of </w:t>
      </w:r>
      <w:proofErr w:type="spellStart"/>
      <w:r w:rsidR="007E3FD1">
        <w:t>SuDS</w:t>
      </w:r>
      <w:proofErr w:type="spellEnd"/>
      <w:r w:rsidR="007E3FD1">
        <w:t xml:space="preserve"> as required through </w:t>
      </w:r>
      <w:r w:rsidR="00F66071">
        <w:t xml:space="preserve">Local Plan policy (CC3 – Flood Risk and </w:t>
      </w:r>
      <w:proofErr w:type="spellStart"/>
      <w:r w:rsidR="00F66071">
        <w:t>SuDS</w:t>
      </w:r>
      <w:proofErr w:type="spellEnd"/>
      <w:r w:rsidR="00F66071">
        <w:t>).</w:t>
      </w:r>
    </w:p>
    <w:p w14:paraId="55726BFE" w14:textId="65DC2267" w:rsidR="007E3FD1" w:rsidRDefault="007E3FD1" w:rsidP="007E3FD1">
      <w:pPr>
        <w:pStyle w:val="Heading30"/>
      </w:pPr>
      <w:r>
        <w:t xml:space="preserve">Taking the regulatory framework and policy requirements into consideration it can be concluded that there will be no adverse impacts on site integrity at the Humber Estuary SPA, Humber Estuary SAC and Humber Estuary Ramsar due to a change in water quality as a result of the </w:t>
      </w:r>
      <w:r w:rsidR="006A413A">
        <w:t>Local Plan</w:t>
      </w:r>
      <w:r>
        <w:t>.</w:t>
      </w:r>
    </w:p>
    <w:p w14:paraId="21A5DE78" w14:textId="77777777" w:rsidR="007E3FD1" w:rsidRDefault="007E3FD1" w:rsidP="007E3FD1">
      <w:pPr>
        <w:spacing w:after="200" w:line="276" w:lineRule="auto"/>
        <w:rPr>
          <w:rFonts w:ascii="Gotham Narrow Medium" w:eastAsiaTheme="majorEastAsia" w:hAnsi="Gotham Narrow Medium" w:cstheme="majorBidi"/>
          <w:color w:val="355C8E"/>
          <w:sz w:val="48"/>
          <w:szCs w:val="28"/>
          <w:lang w:eastAsia="en-US"/>
        </w:rPr>
      </w:pPr>
      <w:r>
        <w:br w:type="page"/>
      </w:r>
    </w:p>
    <w:p w14:paraId="73546A59" w14:textId="174D5A7A" w:rsidR="007E3FD1" w:rsidRDefault="007E3FD1" w:rsidP="007E3FD1">
      <w:pPr>
        <w:pStyle w:val="Heading10"/>
      </w:pPr>
      <w:bookmarkStart w:id="135" w:name="_Toc119069301"/>
      <w:bookmarkStart w:id="136" w:name="_Toc147925980"/>
      <w:r>
        <w:lastRenderedPageBreak/>
        <w:t xml:space="preserve">Appropriate Assessment – Sherwood Forest </w:t>
      </w:r>
      <w:proofErr w:type="spellStart"/>
      <w:r>
        <w:t>ppSPA</w:t>
      </w:r>
      <w:bookmarkEnd w:id="135"/>
      <w:bookmarkEnd w:id="136"/>
      <w:proofErr w:type="spellEnd"/>
      <w:r>
        <w:t xml:space="preserve"> </w:t>
      </w:r>
    </w:p>
    <w:p w14:paraId="0880C07C" w14:textId="77777777" w:rsidR="007E3FD1" w:rsidRDefault="007E3FD1" w:rsidP="007E3FD1">
      <w:pPr>
        <w:pStyle w:val="Heading20"/>
      </w:pPr>
      <w:bookmarkStart w:id="137" w:name="_Toc119069302"/>
      <w:bookmarkStart w:id="138" w:name="_Toc147925981"/>
      <w:r>
        <w:t>Introduction</w:t>
      </w:r>
      <w:bookmarkEnd w:id="137"/>
      <w:bookmarkEnd w:id="138"/>
      <w:r>
        <w:t xml:space="preserve"> </w:t>
      </w:r>
    </w:p>
    <w:p w14:paraId="4E651B1B" w14:textId="7C25D84A" w:rsidR="007E3FD1" w:rsidRPr="00B36C04" w:rsidRDefault="007E3FD1" w:rsidP="007E3FD1">
      <w:pPr>
        <w:pStyle w:val="Heading30"/>
      </w:pPr>
      <w:r>
        <w:t xml:space="preserve">Whilst the Sherwood Forest </w:t>
      </w:r>
      <w:proofErr w:type="spellStart"/>
      <w:r>
        <w:t>ppSPA</w:t>
      </w:r>
      <w:proofErr w:type="spellEnd"/>
      <w:r>
        <w:t xml:space="preserve"> is not a designated Habitats site, in line with Natural England’s guidance (see </w:t>
      </w:r>
      <w:r w:rsidR="00640464">
        <w:rPr>
          <w:rFonts w:ascii="Gotham Narrow Medium" w:hAnsi="Gotham Narrow Medium"/>
          <w:bCs w:val="0"/>
        </w:rPr>
        <w:t>Chapter</w:t>
      </w:r>
      <w:r w:rsidRPr="004115CE">
        <w:rPr>
          <w:rFonts w:ascii="Gotham Narrow Medium" w:hAnsi="Gotham Narrow Medium"/>
          <w:bCs w:val="0"/>
        </w:rPr>
        <w:t xml:space="preserve"> 6</w:t>
      </w:r>
      <w:r>
        <w:t>), a</w:t>
      </w:r>
      <w:r w:rsidR="009E3097">
        <w:t xml:space="preserve">n </w:t>
      </w:r>
      <w:r>
        <w:t xml:space="preserve">Appropriate Assessment of LSEs has been undertaken to ensure a </w:t>
      </w:r>
      <w:r w:rsidR="00060A75">
        <w:t>‘</w:t>
      </w:r>
      <w:r>
        <w:t>risk-based</w:t>
      </w:r>
      <w:r w:rsidR="00060A75">
        <w:t>’</w:t>
      </w:r>
      <w:r>
        <w:t xml:space="preserve"> approach has been taken.  </w:t>
      </w:r>
      <w:r w:rsidRPr="00B36C04">
        <w:t>The HRA screening process (</w:t>
      </w:r>
      <w:r w:rsidRPr="00B36C04">
        <w:rPr>
          <w:rFonts w:ascii="Gotham Narrow Medium" w:hAnsi="Gotham Narrow Medium"/>
          <w:bCs w:val="0"/>
        </w:rPr>
        <w:t xml:space="preserve">Appendix </w:t>
      </w:r>
      <w:r w:rsidR="00665933">
        <w:rPr>
          <w:rFonts w:ascii="Gotham Narrow Medium" w:hAnsi="Gotham Narrow Medium"/>
          <w:bCs w:val="0"/>
        </w:rPr>
        <w:t xml:space="preserve">E </w:t>
      </w:r>
      <w:r w:rsidR="00665933" w:rsidRPr="00665933">
        <w:rPr>
          <w:bCs w:val="0"/>
        </w:rPr>
        <w:t>and</w:t>
      </w:r>
      <w:r w:rsidR="00665933">
        <w:rPr>
          <w:rFonts w:ascii="Gotham Narrow Medium" w:hAnsi="Gotham Narrow Medium"/>
          <w:bCs w:val="0"/>
        </w:rPr>
        <w:t xml:space="preserve"> F</w:t>
      </w:r>
      <w:r w:rsidRPr="00B36C04">
        <w:t xml:space="preserve">) </w:t>
      </w:r>
      <w:r>
        <w:t>indicate</w:t>
      </w:r>
      <w:r w:rsidR="00C53B49">
        <w:t>s</w:t>
      </w:r>
      <w:r>
        <w:t xml:space="preserve"> that a number of</w:t>
      </w:r>
      <w:r w:rsidRPr="00B36C04">
        <w:t xml:space="preserve"> </w:t>
      </w:r>
      <w:r>
        <w:t>components of the</w:t>
      </w:r>
      <w:r w:rsidRPr="00B36C04">
        <w:t xml:space="preserve"> </w:t>
      </w:r>
      <w:r w:rsidR="00665933">
        <w:t>Local Plan</w:t>
      </w:r>
      <w:r>
        <w:t xml:space="preserve"> </w:t>
      </w:r>
      <w:r w:rsidRPr="00B36C04">
        <w:t xml:space="preserve">have the potential to result in LSEs at </w:t>
      </w:r>
      <w:r>
        <w:t xml:space="preserve">the Sherwood Forest </w:t>
      </w:r>
      <w:proofErr w:type="spellStart"/>
      <w:r>
        <w:t>ppSPA</w:t>
      </w:r>
      <w:proofErr w:type="spellEnd"/>
      <w:r>
        <w:t>.</w:t>
      </w:r>
      <w:r w:rsidRPr="00B36C04">
        <w:t xml:space="preserve"> </w:t>
      </w:r>
      <w:r>
        <w:t xml:space="preserve"> Policies with the potential for public access and disturbance (increased recreational pressure and urbanisation impacts)</w:t>
      </w:r>
      <w:r w:rsidR="00062A96">
        <w:t>, air quality</w:t>
      </w:r>
      <w:r>
        <w:t xml:space="preserve"> </w:t>
      </w:r>
      <w:r w:rsidR="00C53B49">
        <w:t xml:space="preserve">impacts </w:t>
      </w:r>
      <w:r>
        <w:t xml:space="preserve">and impacts upon functionally linked land are set out in </w:t>
      </w:r>
      <w:r w:rsidRPr="000B4AA0">
        <w:rPr>
          <w:rFonts w:ascii="Gotham Narrow Medium" w:hAnsi="Gotham Narrow Medium"/>
          <w:bCs w:val="0"/>
        </w:rPr>
        <w:t>Table 11.1</w:t>
      </w:r>
      <w:r>
        <w:t>.</w:t>
      </w:r>
      <w:r w:rsidR="00573D51">
        <w:t xml:space="preserve">  All allocations have the potential for cumulative and in-combination air quality impacts.  Allocations with the potential for other LSEs are set out in </w:t>
      </w:r>
      <w:r w:rsidR="00573D51" w:rsidRPr="000B4AA0">
        <w:rPr>
          <w:rFonts w:ascii="Gotham Narrow Medium" w:hAnsi="Gotham Narrow Medium"/>
          <w:bCs w:val="0"/>
        </w:rPr>
        <w:t>Table 11.</w:t>
      </w:r>
      <w:r w:rsidR="00573D51">
        <w:rPr>
          <w:rFonts w:ascii="Gotham Narrow Medium" w:hAnsi="Gotham Narrow Medium"/>
          <w:bCs w:val="0"/>
        </w:rPr>
        <w:t>2</w:t>
      </w:r>
      <w:r w:rsidR="00573D51">
        <w:t>.</w:t>
      </w:r>
    </w:p>
    <w:p w14:paraId="17CDAE48" w14:textId="3B1E652B" w:rsidR="007E3FD1" w:rsidRPr="00C26CAF" w:rsidRDefault="007E3FD1" w:rsidP="00C26CAF">
      <w:pPr>
        <w:pStyle w:val="Caption"/>
      </w:pPr>
      <w:bookmarkStart w:id="139" w:name="_Toc119069403"/>
      <w:bookmarkStart w:id="140" w:name="_Toc148009840"/>
      <w:r w:rsidRPr="00C26CAF">
        <w:rPr>
          <w:rFonts w:ascii="Gotham Narrow Medium" w:hAnsi="Gotham Narrow Medium"/>
          <w:i w:val="0"/>
          <w:iCs w:val="0"/>
        </w:rPr>
        <w:t xml:space="preserve">Table </w:t>
      </w:r>
      <w:r w:rsidRPr="00C26CAF">
        <w:rPr>
          <w:rFonts w:ascii="Gotham Narrow Medium" w:hAnsi="Gotham Narrow Medium"/>
          <w:i w:val="0"/>
          <w:iCs w:val="0"/>
        </w:rPr>
        <w:fldChar w:fldCharType="begin"/>
      </w:r>
      <w:r w:rsidRPr="00C26CAF">
        <w:rPr>
          <w:rFonts w:ascii="Gotham Narrow Medium" w:hAnsi="Gotham Narrow Medium"/>
          <w:i w:val="0"/>
          <w:iCs w:val="0"/>
        </w:rPr>
        <w:instrText xml:space="preserve"> STYLEREF 1 \s </w:instrText>
      </w:r>
      <w:r w:rsidRPr="00C26CAF">
        <w:rPr>
          <w:rFonts w:ascii="Gotham Narrow Medium" w:hAnsi="Gotham Narrow Medium"/>
          <w:i w:val="0"/>
          <w:iCs w:val="0"/>
        </w:rPr>
        <w:fldChar w:fldCharType="separate"/>
      </w:r>
      <w:r w:rsidR="001D6386">
        <w:rPr>
          <w:rFonts w:ascii="Gotham Narrow Medium" w:hAnsi="Gotham Narrow Medium"/>
          <w:i w:val="0"/>
          <w:iCs w:val="0"/>
          <w:noProof/>
        </w:rPr>
        <w:t>11</w:t>
      </w:r>
      <w:r w:rsidRPr="00C26CAF">
        <w:rPr>
          <w:rFonts w:ascii="Gotham Narrow Medium" w:hAnsi="Gotham Narrow Medium"/>
          <w:i w:val="0"/>
          <w:iCs w:val="0"/>
        </w:rPr>
        <w:fldChar w:fldCharType="end"/>
      </w:r>
      <w:r w:rsidRPr="00C26CAF">
        <w:rPr>
          <w:rFonts w:ascii="Gotham Narrow Medium" w:hAnsi="Gotham Narrow Medium"/>
          <w:i w:val="0"/>
          <w:iCs w:val="0"/>
        </w:rPr>
        <w:t>.</w:t>
      </w:r>
      <w:r w:rsidRPr="00C26CAF">
        <w:rPr>
          <w:rFonts w:ascii="Gotham Narrow Medium" w:hAnsi="Gotham Narrow Medium"/>
          <w:i w:val="0"/>
          <w:iCs w:val="0"/>
        </w:rPr>
        <w:fldChar w:fldCharType="begin"/>
      </w:r>
      <w:r w:rsidRPr="00C26CAF">
        <w:rPr>
          <w:rFonts w:ascii="Gotham Narrow Medium" w:hAnsi="Gotham Narrow Medium"/>
          <w:i w:val="0"/>
          <w:iCs w:val="0"/>
        </w:rPr>
        <w:instrText xml:space="preserve"> SEQ Table \* ARABIC \s 1 </w:instrText>
      </w:r>
      <w:r w:rsidRPr="00C26CAF">
        <w:rPr>
          <w:rFonts w:ascii="Gotham Narrow Medium" w:hAnsi="Gotham Narrow Medium"/>
          <w:i w:val="0"/>
          <w:iCs w:val="0"/>
        </w:rPr>
        <w:fldChar w:fldCharType="separate"/>
      </w:r>
      <w:r w:rsidR="001D6386">
        <w:rPr>
          <w:rFonts w:ascii="Gotham Narrow Medium" w:hAnsi="Gotham Narrow Medium"/>
          <w:i w:val="0"/>
          <w:iCs w:val="0"/>
          <w:noProof/>
        </w:rPr>
        <w:t>1</w:t>
      </w:r>
      <w:r w:rsidRPr="00C26CAF">
        <w:rPr>
          <w:rFonts w:ascii="Gotham Narrow Medium" w:hAnsi="Gotham Narrow Medium"/>
          <w:i w:val="0"/>
          <w:iCs w:val="0"/>
        </w:rPr>
        <w:fldChar w:fldCharType="end"/>
      </w:r>
      <w:r w:rsidRPr="00C26CAF">
        <w:rPr>
          <w:rFonts w:ascii="Gotham Narrow Medium" w:hAnsi="Gotham Narrow Medium"/>
          <w:i w:val="0"/>
          <w:iCs w:val="0"/>
        </w:rPr>
        <w:t>:</w:t>
      </w:r>
      <w:r w:rsidRPr="00C26CAF">
        <w:t xml:space="preserve"> Summary of </w:t>
      </w:r>
      <w:r w:rsidR="00A477FC" w:rsidRPr="00C26CAF">
        <w:t xml:space="preserve">Local Plan policies </w:t>
      </w:r>
      <w:r w:rsidRPr="00C26CAF">
        <w:t xml:space="preserve">with potential LSEs at Sherwood Forest </w:t>
      </w:r>
      <w:proofErr w:type="spellStart"/>
      <w:r w:rsidRPr="00C26CAF">
        <w:t>ppSPA</w:t>
      </w:r>
      <w:bookmarkEnd w:id="139"/>
      <w:bookmarkEnd w:id="140"/>
      <w:proofErr w:type="spellEnd"/>
    </w:p>
    <w:tbl>
      <w:tblPr>
        <w:tblStyle w:val="TableGrid"/>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8"/>
        <w:gridCol w:w="4678"/>
        <w:gridCol w:w="2976"/>
      </w:tblGrid>
      <w:tr w:rsidR="007E3FD1" w:rsidRPr="008A3C23" w14:paraId="174C11DC" w14:textId="77777777" w:rsidTr="00EF4A2F">
        <w:trPr>
          <w:trHeight w:val="559"/>
          <w:tblHeader/>
        </w:trPr>
        <w:tc>
          <w:tcPr>
            <w:tcW w:w="1418" w:type="dxa"/>
            <w:shd w:val="clear" w:color="auto" w:fill="355C8D"/>
            <w:vAlign w:val="center"/>
          </w:tcPr>
          <w:p w14:paraId="48A3C0F8" w14:textId="4EE54859" w:rsidR="007E3FD1" w:rsidRPr="008A3C23" w:rsidRDefault="00D64044"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Local Plan</w:t>
            </w:r>
            <w:r w:rsidR="007E3FD1">
              <w:rPr>
                <w:rFonts w:ascii="Gotham Narrow Medium" w:hAnsi="Gotham Narrow Medium"/>
                <w:color w:val="FFFFFF" w:themeColor="background1"/>
                <w:sz w:val="18"/>
                <w:szCs w:val="18"/>
              </w:rPr>
              <w:t xml:space="preserve"> Policy</w:t>
            </w:r>
          </w:p>
        </w:tc>
        <w:tc>
          <w:tcPr>
            <w:tcW w:w="4678" w:type="dxa"/>
            <w:shd w:val="clear" w:color="auto" w:fill="355C8D"/>
            <w:vAlign w:val="center"/>
          </w:tcPr>
          <w:p w14:paraId="4D2EC881" w14:textId="77777777" w:rsidR="007E3FD1" w:rsidRPr="008A3C23" w:rsidRDefault="007E3FD1"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Summary of Policy</w:t>
            </w:r>
          </w:p>
        </w:tc>
        <w:tc>
          <w:tcPr>
            <w:tcW w:w="2976" w:type="dxa"/>
            <w:shd w:val="clear" w:color="auto" w:fill="355C8D"/>
            <w:vAlign w:val="center"/>
          </w:tcPr>
          <w:p w14:paraId="16CED19C" w14:textId="5FD4816A" w:rsidR="007E3FD1" w:rsidRDefault="007E3FD1" w:rsidP="00EF4A2F">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Screening Conclusion </w:t>
            </w:r>
          </w:p>
        </w:tc>
      </w:tr>
      <w:tr w:rsidR="007E3FD1" w:rsidRPr="008A3C23" w14:paraId="68B03561" w14:textId="77777777" w:rsidTr="00EF4A2F">
        <w:trPr>
          <w:trHeight w:val="737"/>
        </w:trPr>
        <w:tc>
          <w:tcPr>
            <w:tcW w:w="1418" w:type="dxa"/>
            <w:shd w:val="clear" w:color="auto" w:fill="A5D8DB"/>
          </w:tcPr>
          <w:p w14:paraId="2633408C" w14:textId="42EE9129" w:rsidR="007E3FD1" w:rsidRPr="00A3538B" w:rsidRDefault="00D64044" w:rsidP="00EF4A2F">
            <w:pPr>
              <w:rPr>
                <w:rFonts w:ascii="Gotham Narrow Book" w:hAnsi="Gotham Narrow Book"/>
                <w:bCs/>
                <w:sz w:val="18"/>
                <w:szCs w:val="18"/>
              </w:rPr>
            </w:pPr>
            <w:r w:rsidRPr="00D64044">
              <w:rPr>
                <w:rFonts w:ascii="Gotham Narrow Book" w:hAnsi="Gotham Narrow Book"/>
                <w:bCs/>
                <w:sz w:val="18"/>
                <w:szCs w:val="18"/>
              </w:rPr>
              <w:t>Strategic Policy S</w:t>
            </w:r>
            <w:r w:rsidR="001D3B57">
              <w:rPr>
                <w:rFonts w:ascii="Gotham Narrow Book" w:hAnsi="Gotham Narrow Book"/>
                <w:bCs/>
                <w:sz w:val="18"/>
                <w:szCs w:val="18"/>
              </w:rPr>
              <w:t>1</w:t>
            </w:r>
            <w:r w:rsidRPr="00D64044">
              <w:rPr>
                <w:rFonts w:ascii="Gotham Narrow Book" w:hAnsi="Gotham Narrow Book"/>
                <w:bCs/>
                <w:sz w:val="18"/>
                <w:szCs w:val="18"/>
              </w:rPr>
              <w:t xml:space="preserve">: </w:t>
            </w:r>
            <w:r w:rsidR="001D3B57" w:rsidRPr="001D3B57">
              <w:rPr>
                <w:rFonts w:ascii="Gotham Narrow Book" w:hAnsi="Gotham Narrow Book"/>
                <w:bCs/>
                <w:sz w:val="18"/>
                <w:szCs w:val="18"/>
              </w:rPr>
              <w:t>Spatial Strategy to Deliver the Vision</w:t>
            </w:r>
          </w:p>
        </w:tc>
        <w:tc>
          <w:tcPr>
            <w:tcW w:w="4678" w:type="dxa"/>
            <w:shd w:val="clear" w:color="auto" w:fill="F3F3F3"/>
          </w:tcPr>
          <w:p w14:paraId="33D8ACEE" w14:textId="77777777" w:rsidR="001D3B57" w:rsidRPr="001D3B57" w:rsidRDefault="001D3B57" w:rsidP="001D3B57">
            <w:pPr>
              <w:spacing w:before="60" w:after="60" w:line="288" w:lineRule="auto"/>
              <w:rPr>
                <w:rFonts w:ascii="Gotham Narrow Book" w:hAnsi="Gotham Narrow Book"/>
                <w:sz w:val="18"/>
                <w:szCs w:val="18"/>
              </w:rPr>
            </w:pPr>
            <w:r w:rsidRPr="001D3B57">
              <w:rPr>
                <w:rFonts w:ascii="Gotham Narrow Book" w:hAnsi="Gotham Narrow Book"/>
                <w:sz w:val="18"/>
                <w:szCs w:val="18"/>
              </w:rPr>
              <w:t xml:space="preserve">This policy sets out how sustainable growth will deliver the vision including a settlement hierarchy.  It sets out the distribution of housing coming forward in each settlement area over the plan period.   </w:t>
            </w:r>
          </w:p>
          <w:p w14:paraId="174006C4" w14:textId="61EF4937" w:rsidR="007E3FD1" w:rsidRPr="00A3538B" w:rsidRDefault="007E3FD1" w:rsidP="00EF4A2F">
            <w:pPr>
              <w:spacing w:before="60" w:after="60" w:line="288" w:lineRule="auto"/>
              <w:rPr>
                <w:rFonts w:ascii="Gotham Narrow Book" w:hAnsi="Gotham Narrow Book"/>
                <w:sz w:val="18"/>
                <w:szCs w:val="18"/>
              </w:rPr>
            </w:pPr>
          </w:p>
        </w:tc>
        <w:tc>
          <w:tcPr>
            <w:tcW w:w="2976" w:type="dxa"/>
            <w:shd w:val="clear" w:color="auto" w:fill="F3F3F3"/>
          </w:tcPr>
          <w:p w14:paraId="25B0DD52" w14:textId="6595B9F3" w:rsidR="00D64044" w:rsidRPr="00D64044" w:rsidRDefault="00D64044" w:rsidP="00D64044">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36753A44" w14:textId="3F930F8B" w:rsidR="0038780E" w:rsidRDefault="0038780E"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55068014" w14:textId="64589C68" w:rsidR="00D64044" w:rsidRDefault="00D64044"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37D104C1" w14:textId="1E98D37A" w:rsidR="007E3FD1" w:rsidRPr="00D64044" w:rsidRDefault="00D64044"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rPr>
              <w:t xml:space="preserve">Public access and disturbance </w:t>
            </w:r>
          </w:p>
        </w:tc>
      </w:tr>
      <w:tr w:rsidR="0038780E" w:rsidRPr="008A3C23" w14:paraId="73B09243" w14:textId="77777777" w:rsidTr="00EF4A2F">
        <w:trPr>
          <w:trHeight w:val="737"/>
        </w:trPr>
        <w:tc>
          <w:tcPr>
            <w:tcW w:w="1418" w:type="dxa"/>
            <w:shd w:val="clear" w:color="auto" w:fill="A5D8DB"/>
          </w:tcPr>
          <w:p w14:paraId="4D34338F" w14:textId="404A05EC" w:rsidR="0038780E" w:rsidRPr="00E063DB" w:rsidRDefault="0038780E" w:rsidP="0038780E">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6</w:t>
            </w:r>
            <w:r w:rsidRPr="00E063DB">
              <w:rPr>
                <w:rFonts w:ascii="Gotham Narrow Book" w:hAnsi="Gotham Narrow Book"/>
                <w:bCs/>
                <w:sz w:val="18"/>
                <w:szCs w:val="18"/>
              </w:rPr>
              <w:t>: Meeting Future Needs Strategic Employment Allocation Junction 27, M1 Motorway, Annesley</w:t>
            </w:r>
          </w:p>
        </w:tc>
        <w:tc>
          <w:tcPr>
            <w:tcW w:w="4678" w:type="dxa"/>
            <w:shd w:val="clear" w:color="auto" w:fill="F3F3F3"/>
          </w:tcPr>
          <w:p w14:paraId="572C5A76" w14:textId="77777777" w:rsidR="0038780E" w:rsidRPr="00E063DB" w:rsidRDefault="0038780E" w:rsidP="0038780E">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allocates strategic employment land at Junction 27 of the M1, with 20.47ha allocated to the north east of the junction and 25ha to the south east of the junction. </w:t>
            </w:r>
          </w:p>
          <w:p w14:paraId="66AAC1C0" w14:textId="06B3B153" w:rsidR="0038780E" w:rsidRPr="00E063DB" w:rsidRDefault="0038780E" w:rsidP="0038780E">
            <w:pPr>
              <w:spacing w:before="60" w:after="60" w:line="288" w:lineRule="auto"/>
              <w:rPr>
                <w:rFonts w:ascii="Gotham Narrow Book" w:hAnsi="Gotham Narrow Book"/>
                <w:sz w:val="18"/>
                <w:szCs w:val="18"/>
              </w:rPr>
            </w:pPr>
          </w:p>
        </w:tc>
        <w:tc>
          <w:tcPr>
            <w:tcW w:w="2976" w:type="dxa"/>
            <w:shd w:val="clear" w:color="auto" w:fill="F3F3F3"/>
          </w:tcPr>
          <w:p w14:paraId="042B88E4" w14:textId="77777777" w:rsidR="0038780E" w:rsidRPr="00E063DB" w:rsidRDefault="0038780E" w:rsidP="0038780E">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53761280" w14:textId="37C6E554" w:rsidR="0038780E" w:rsidRPr="00E063DB" w:rsidRDefault="0038780E" w:rsidP="00B10692">
            <w:pPr>
              <w:pStyle w:val="ListParagraph"/>
              <w:numPr>
                <w:ilvl w:val="0"/>
                <w:numId w:val="17"/>
              </w:num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Air quality </w:t>
            </w:r>
          </w:p>
        </w:tc>
      </w:tr>
      <w:tr w:rsidR="00062A96" w:rsidRPr="008A3C23" w14:paraId="55B719F5" w14:textId="77777777" w:rsidTr="00EF4A2F">
        <w:trPr>
          <w:trHeight w:val="737"/>
        </w:trPr>
        <w:tc>
          <w:tcPr>
            <w:tcW w:w="1418" w:type="dxa"/>
            <w:shd w:val="clear" w:color="auto" w:fill="A5D8DB"/>
          </w:tcPr>
          <w:p w14:paraId="7B24445D" w14:textId="7D120307" w:rsidR="00062A96" w:rsidRPr="00E063DB" w:rsidRDefault="00062A96" w:rsidP="00062A96">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7</w:t>
            </w:r>
            <w:r w:rsidRPr="00E063DB">
              <w:rPr>
                <w:rFonts w:ascii="Gotham Narrow Book" w:hAnsi="Gotham Narrow Book"/>
                <w:bCs/>
                <w:sz w:val="18"/>
                <w:szCs w:val="18"/>
              </w:rPr>
              <w:t>: Meeting Future Housing Provision</w:t>
            </w:r>
          </w:p>
        </w:tc>
        <w:tc>
          <w:tcPr>
            <w:tcW w:w="4678" w:type="dxa"/>
            <w:shd w:val="clear" w:color="auto" w:fill="F3F3F3"/>
          </w:tcPr>
          <w:p w14:paraId="395F9EF8" w14:textId="65BBFB63"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housing which will delivered over the Local Plan period.  </w:t>
            </w:r>
          </w:p>
        </w:tc>
        <w:tc>
          <w:tcPr>
            <w:tcW w:w="2976" w:type="dxa"/>
            <w:shd w:val="clear" w:color="auto" w:fill="F3F3F3"/>
          </w:tcPr>
          <w:p w14:paraId="77C3B3A8" w14:textId="77777777"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29D01A9C"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02C705B6"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p w14:paraId="6C5360D7" w14:textId="58244710"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rPr>
              <w:t xml:space="preserve">Public access and disturbance </w:t>
            </w:r>
          </w:p>
        </w:tc>
      </w:tr>
      <w:tr w:rsidR="00062A96" w:rsidRPr="008A3C23" w14:paraId="2624D1B9" w14:textId="77777777" w:rsidTr="00EF4A2F">
        <w:trPr>
          <w:trHeight w:val="737"/>
        </w:trPr>
        <w:tc>
          <w:tcPr>
            <w:tcW w:w="1418" w:type="dxa"/>
            <w:shd w:val="clear" w:color="auto" w:fill="A5D8DB"/>
          </w:tcPr>
          <w:p w14:paraId="7789EF5D" w14:textId="1BF40466" w:rsidR="00062A96" w:rsidRPr="00E063DB" w:rsidRDefault="00062A96" w:rsidP="00062A96">
            <w:pPr>
              <w:rPr>
                <w:rFonts w:ascii="Gotham Narrow Book" w:hAnsi="Gotham Narrow Book"/>
                <w:bCs/>
                <w:sz w:val="18"/>
                <w:szCs w:val="18"/>
              </w:rPr>
            </w:pPr>
            <w:r w:rsidRPr="00E063DB">
              <w:rPr>
                <w:rFonts w:ascii="Gotham Narrow Book" w:hAnsi="Gotham Narrow Book"/>
                <w:bCs/>
                <w:sz w:val="18"/>
                <w:szCs w:val="18"/>
              </w:rPr>
              <w:t>Strategic Policy S</w:t>
            </w:r>
            <w:r w:rsidR="00746439" w:rsidRPr="00E063DB">
              <w:rPr>
                <w:rFonts w:ascii="Gotham Narrow Book" w:hAnsi="Gotham Narrow Book"/>
                <w:bCs/>
                <w:sz w:val="18"/>
                <w:szCs w:val="18"/>
              </w:rPr>
              <w:t>8</w:t>
            </w:r>
            <w:r w:rsidRPr="00E063DB">
              <w:rPr>
                <w:rFonts w:ascii="Gotham Narrow Book" w:hAnsi="Gotham Narrow Book"/>
                <w:bCs/>
                <w:sz w:val="18"/>
                <w:szCs w:val="18"/>
              </w:rPr>
              <w:t>: Delivering Economic Opportunities</w:t>
            </w:r>
          </w:p>
        </w:tc>
        <w:tc>
          <w:tcPr>
            <w:tcW w:w="4678" w:type="dxa"/>
            <w:shd w:val="clear" w:color="auto" w:fill="F3F3F3"/>
          </w:tcPr>
          <w:p w14:paraId="01B0BB80" w14:textId="11D51D30"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employment opportunities which will be delivered over the Local Plan period.  </w:t>
            </w:r>
          </w:p>
        </w:tc>
        <w:tc>
          <w:tcPr>
            <w:tcW w:w="2976" w:type="dxa"/>
            <w:shd w:val="clear" w:color="auto" w:fill="F3F3F3"/>
          </w:tcPr>
          <w:p w14:paraId="4454928D" w14:textId="77777777" w:rsidR="00062A96" w:rsidRPr="00E063DB" w:rsidRDefault="00062A96" w:rsidP="00062A96">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7B86F5FF" w14:textId="77777777"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2DF4DF3C" w14:textId="4600CE3D" w:rsidR="00062A96" w:rsidRPr="00E063DB" w:rsidRDefault="00062A96"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tc>
      </w:tr>
      <w:tr w:rsidR="00B74849" w:rsidRPr="008A3C23" w14:paraId="36B51AF5" w14:textId="77777777" w:rsidTr="00EF4A2F">
        <w:trPr>
          <w:trHeight w:val="737"/>
        </w:trPr>
        <w:tc>
          <w:tcPr>
            <w:tcW w:w="1418" w:type="dxa"/>
            <w:shd w:val="clear" w:color="auto" w:fill="A5D8DB"/>
          </w:tcPr>
          <w:p w14:paraId="33912C4B" w14:textId="719C6083" w:rsidR="00B74849" w:rsidRPr="00E063DB" w:rsidRDefault="00B74849" w:rsidP="00B74849">
            <w:pPr>
              <w:rPr>
                <w:rFonts w:ascii="Gotham Narrow Book" w:hAnsi="Gotham Narrow Book"/>
                <w:bCs/>
                <w:sz w:val="18"/>
                <w:szCs w:val="18"/>
              </w:rPr>
            </w:pPr>
            <w:r w:rsidRPr="00E063DB">
              <w:rPr>
                <w:rFonts w:ascii="Gotham Narrow Book" w:hAnsi="Gotham Narrow Book"/>
                <w:bCs/>
                <w:sz w:val="18"/>
                <w:szCs w:val="18"/>
              </w:rPr>
              <w:t>Strategic Policy S11: Vibrant Town Centres</w:t>
            </w:r>
          </w:p>
        </w:tc>
        <w:tc>
          <w:tcPr>
            <w:tcW w:w="4678" w:type="dxa"/>
            <w:shd w:val="clear" w:color="auto" w:fill="F3F3F3"/>
          </w:tcPr>
          <w:p w14:paraId="635D0AFE" w14:textId="7BA512C9" w:rsidR="00B74849" w:rsidRPr="00E063DB" w:rsidRDefault="00B74849" w:rsidP="00B74849">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This policy sets out main town centre uses, the extent of town centre and primary shopping areas and the retail hierarchy.  The policy points to town centre masterplan key opportunity development sites (as shown on the policy maps).  </w:t>
            </w:r>
          </w:p>
        </w:tc>
        <w:tc>
          <w:tcPr>
            <w:tcW w:w="2976" w:type="dxa"/>
            <w:shd w:val="clear" w:color="auto" w:fill="F3F3F3"/>
          </w:tcPr>
          <w:p w14:paraId="3E6AD90D" w14:textId="77777777" w:rsidR="00B74849" w:rsidRPr="00E063DB" w:rsidRDefault="00B74849" w:rsidP="00B74849">
            <w:pPr>
              <w:spacing w:before="60" w:after="60" w:line="288" w:lineRule="auto"/>
              <w:rPr>
                <w:rFonts w:ascii="Gotham Narrow Book" w:hAnsi="Gotham Narrow Book"/>
                <w:sz w:val="18"/>
                <w:szCs w:val="18"/>
              </w:rPr>
            </w:pPr>
            <w:r w:rsidRPr="00E063DB">
              <w:rPr>
                <w:rFonts w:ascii="Gotham Narrow Book" w:hAnsi="Gotham Narrow Book"/>
                <w:sz w:val="18"/>
                <w:szCs w:val="18"/>
              </w:rPr>
              <w:t xml:space="preserve">Screen in. </w:t>
            </w:r>
          </w:p>
          <w:p w14:paraId="06161031" w14:textId="77777777" w:rsidR="00B74849" w:rsidRPr="00E063DB" w:rsidRDefault="00B74849"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Air quality </w:t>
            </w:r>
          </w:p>
          <w:p w14:paraId="037B92A3" w14:textId="7339A905" w:rsidR="00B74849" w:rsidRPr="00E063DB" w:rsidRDefault="00B74849" w:rsidP="00B10692">
            <w:pPr>
              <w:numPr>
                <w:ilvl w:val="0"/>
                <w:numId w:val="17"/>
              </w:numPr>
              <w:spacing w:before="60" w:after="60" w:line="288" w:lineRule="auto"/>
              <w:rPr>
                <w:rFonts w:ascii="Gotham Narrow Book" w:hAnsi="Gotham Narrow Book"/>
                <w:sz w:val="18"/>
                <w:szCs w:val="18"/>
                <w:lang w:val="en-US"/>
              </w:rPr>
            </w:pPr>
            <w:r w:rsidRPr="00E063DB">
              <w:rPr>
                <w:rFonts w:ascii="Gotham Narrow Book" w:hAnsi="Gotham Narrow Book"/>
                <w:sz w:val="18"/>
                <w:szCs w:val="18"/>
                <w:lang w:val="en-US"/>
              </w:rPr>
              <w:t xml:space="preserve">Habitat loss / fragmentation </w:t>
            </w:r>
          </w:p>
        </w:tc>
      </w:tr>
      <w:tr w:rsidR="00B74849" w:rsidRPr="008A3C23" w14:paraId="03284EDE" w14:textId="77777777" w:rsidTr="00EF4A2F">
        <w:trPr>
          <w:trHeight w:val="737"/>
        </w:trPr>
        <w:tc>
          <w:tcPr>
            <w:tcW w:w="1418" w:type="dxa"/>
            <w:shd w:val="clear" w:color="auto" w:fill="A5D8DB"/>
          </w:tcPr>
          <w:p w14:paraId="0D82CD2A" w14:textId="7886BDDF" w:rsidR="00B74849" w:rsidRPr="00124B65" w:rsidRDefault="00B74849" w:rsidP="00B74849">
            <w:pPr>
              <w:rPr>
                <w:rFonts w:ascii="Gotham Narrow Book" w:hAnsi="Gotham Narrow Book"/>
                <w:bCs/>
                <w:sz w:val="18"/>
                <w:szCs w:val="18"/>
              </w:rPr>
            </w:pPr>
            <w:r w:rsidRPr="00062A96">
              <w:rPr>
                <w:rFonts w:ascii="Gotham Narrow Book" w:hAnsi="Gotham Narrow Book"/>
                <w:bCs/>
                <w:sz w:val="18"/>
                <w:szCs w:val="18"/>
              </w:rPr>
              <w:lastRenderedPageBreak/>
              <w:t>Policy H1: Housing Allocations</w:t>
            </w:r>
          </w:p>
        </w:tc>
        <w:tc>
          <w:tcPr>
            <w:tcW w:w="4678" w:type="dxa"/>
            <w:shd w:val="clear" w:color="auto" w:fill="F3F3F3"/>
          </w:tcPr>
          <w:p w14:paraId="660553FB" w14:textId="667C1D19" w:rsidR="00B74849" w:rsidRPr="00124B65" w:rsidRDefault="00B74849" w:rsidP="00B74849">
            <w:pPr>
              <w:spacing w:before="60" w:after="60" w:line="288" w:lineRule="auto"/>
              <w:rPr>
                <w:rFonts w:ascii="Gotham Narrow Book" w:hAnsi="Gotham Narrow Book"/>
                <w:sz w:val="18"/>
                <w:szCs w:val="18"/>
              </w:rPr>
            </w:pPr>
            <w:r w:rsidRPr="00062A96">
              <w:rPr>
                <w:rFonts w:ascii="Gotham Narrow Book" w:hAnsi="Gotham Narrow Book"/>
                <w:sz w:val="18"/>
                <w:szCs w:val="18"/>
              </w:rPr>
              <w:t>Policy H1 allocates large housing sites (those capable of accommodating ten or more dwellings) which will contribute towards providing the assessed housing need identified in Strategic Policy S</w:t>
            </w:r>
            <w:r w:rsidR="00CF5820">
              <w:rPr>
                <w:rFonts w:ascii="Gotham Narrow Book" w:hAnsi="Gotham Narrow Book"/>
                <w:sz w:val="18"/>
                <w:szCs w:val="18"/>
              </w:rPr>
              <w:t>1</w:t>
            </w:r>
            <w:r w:rsidRPr="00062A96">
              <w:rPr>
                <w:rFonts w:ascii="Gotham Narrow Book" w:hAnsi="Gotham Narrow Book"/>
                <w:sz w:val="18"/>
                <w:szCs w:val="18"/>
              </w:rPr>
              <w:t xml:space="preserve">.  </w:t>
            </w:r>
          </w:p>
        </w:tc>
        <w:tc>
          <w:tcPr>
            <w:tcW w:w="2976" w:type="dxa"/>
            <w:shd w:val="clear" w:color="auto" w:fill="F3F3F3"/>
          </w:tcPr>
          <w:p w14:paraId="70F8BA45"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110EDCFC"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0066F9B2"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71090C43" w14:textId="77FEAE05"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062A96">
              <w:rPr>
                <w:rFonts w:ascii="Gotham Narrow Book" w:hAnsi="Gotham Narrow Book"/>
                <w:sz w:val="18"/>
                <w:szCs w:val="18"/>
              </w:rPr>
              <w:t xml:space="preserve">Public access and disturbance </w:t>
            </w:r>
          </w:p>
        </w:tc>
      </w:tr>
      <w:tr w:rsidR="00B74849" w:rsidRPr="008A3C23" w14:paraId="279A3C52" w14:textId="77777777" w:rsidTr="00EF4A2F">
        <w:trPr>
          <w:trHeight w:val="737"/>
        </w:trPr>
        <w:tc>
          <w:tcPr>
            <w:tcW w:w="1418" w:type="dxa"/>
            <w:shd w:val="clear" w:color="auto" w:fill="A5D8DB"/>
          </w:tcPr>
          <w:p w14:paraId="3E0ED96F" w14:textId="6C82AC71" w:rsidR="00B74849" w:rsidRPr="00670281" w:rsidRDefault="00B74849" w:rsidP="00B74849">
            <w:pPr>
              <w:rPr>
                <w:rFonts w:ascii="Gotham Narrow Book" w:hAnsi="Gotham Narrow Book"/>
                <w:bCs/>
                <w:sz w:val="18"/>
                <w:szCs w:val="18"/>
              </w:rPr>
            </w:pPr>
            <w:r w:rsidRPr="00062A96">
              <w:rPr>
                <w:rFonts w:ascii="Gotham Narrow Book" w:hAnsi="Gotham Narrow Book"/>
                <w:bCs/>
                <w:sz w:val="18"/>
                <w:szCs w:val="18"/>
              </w:rPr>
              <w:t xml:space="preserve">Policy H2a: Travelling </w:t>
            </w:r>
            <w:proofErr w:type="spellStart"/>
            <w:r w:rsidRPr="00062A96">
              <w:rPr>
                <w:rFonts w:ascii="Gotham Narrow Book" w:hAnsi="Gotham Narrow Book"/>
                <w:bCs/>
                <w:sz w:val="18"/>
                <w:szCs w:val="18"/>
              </w:rPr>
              <w:t>Showpeople</w:t>
            </w:r>
            <w:proofErr w:type="spellEnd"/>
            <w:r w:rsidRPr="00062A96">
              <w:rPr>
                <w:rFonts w:ascii="Gotham Narrow Book" w:hAnsi="Gotham Narrow Book"/>
                <w:bCs/>
                <w:sz w:val="18"/>
                <w:szCs w:val="18"/>
              </w:rPr>
              <w:t xml:space="preserve"> Site Allocations</w:t>
            </w:r>
          </w:p>
        </w:tc>
        <w:tc>
          <w:tcPr>
            <w:tcW w:w="4678" w:type="dxa"/>
            <w:shd w:val="clear" w:color="auto" w:fill="F3F3F3"/>
          </w:tcPr>
          <w:p w14:paraId="5AB85522" w14:textId="0B4F01C2" w:rsidR="00B74849" w:rsidRPr="00670281" w:rsidRDefault="00B74849" w:rsidP="00B74849">
            <w:pPr>
              <w:spacing w:before="60" w:after="60" w:line="288" w:lineRule="auto"/>
              <w:rPr>
                <w:rFonts w:ascii="Gotham Narrow Book" w:hAnsi="Gotham Narrow Book"/>
                <w:sz w:val="18"/>
                <w:szCs w:val="18"/>
              </w:rPr>
            </w:pPr>
            <w:r w:rsidRPr="00062A96">
              <w:rPr>
                <w:rFonts w:ascii="Gotham Narrow Book" w:hAnsi="Gotham Narrow Book"/>
                <w:sz w:val="18"/>
                <w:szCs w:val="18"/>
              </w:rPr>
              <w:t xml:space="preserve">Policy H2a allocates sites for use by the Travelling </w:t>
            </w:r>
            <w:proofErr w:type="spellStart"/>
            <w:r w:rsidRPr="00062A96">
              <w:rPr>
                <w:rFonts w:ascii="Gotham Narrow Book" w:hAnsi="Gotham Narrow Book"/>
                <w:sz w:val="18"/>
                <w:szCs w:val="18"/>
              </w:rPr>
              <w:t>showperson</w:t>
            </w:r>
            <w:proofErr w:type="spellEnd"/>
            <w:r w:rsidRPr="00062A96">
              <w:rPr>
                <w:rFonts w:ascii="Gotham Narrow Book" w:hAnsi="Gotham Narrow Book"/>
                <w:sz w:val="18"/>
                <w:szCs w:val="18"/>
              </w:rPr>
              <w:t xml:space="preserve"> community which will contribute towards providing the assessed need identified in Strategic Policy S</w:t>
            </w:r>
            <w:r w:rsidR="00CF5820">
              <w:rPr>
                <w:rFonts w:ascii="Gotham Narrow Book" w:hAnsi="Gotham Narrow Book"/>
                <w:sz w:val="18"/>
                <w:szCs w:val="18"/>
              </w:rPr>
              <w:t>1</w:t>
            </w:r>
            <w:r w:rsidRPr="00062A96">
              <w:rPr>
                <w:rFonts w:ascii="Gotham Narrow Book" w:hAnsi="Gotham Narrow Book"/>
                <w:sz w:val="18"/>
                <w:szCs w:val="18"/>
              </w:rPr>
              <w:t xml:space="preserve">.   </w:t>
            </w:r>
          </w:p>
        </w:tc>
        <w:tc>
          <w:tcPr>
            <w:tcW w:w="2976" w:type="dxa"/>
            <w:shd w:val="clear" w:color="auto" w:fill="F3F3F3"/>
          </w:tcPr>
          <w:p w14:paraId="70690FE7"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0993FEB2"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254CC2AC"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5962350E" w14:textId="7F456BFD"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062A96">
              <w:rPr>
                <w:rFonts w:ascii="Gotham Narrow Book" w:hAnsi="Gotham Narrow Book"/>
                <w:sz w:val="18"/>
                <w:szCs w:val="18"/>
              </w:rPr>
              <w:t xml:space="preserve">Public access and disturbance </w:t>
            </w:r>
          </w:p>
        </w:tc>
      </w:tr>
      <w:tr w:rsidR="00B74849" w:rsidRPr="008A3C23" w14:paraId="034A9B90" w14:textId="77777777" w:rsidTr="00EF4A2F">
        <w:trPr>
          <w:trHeight w:val="737"/>
        </w:trPr>
        <w:tc>
          <w:tcPr>
            <w:tcW w:w="1418" w:type="dxa"/>
            <w:shd w:val="clear" w:color="auto" w:fill="A5D8DB"/>
          </w:tcPr>
          <w:p w14:paraId="63DE9EB5" w14:textId="6506C357" w:rsidR="00B74849" w:rsidRPr="00670281" w:rsidRDefault="00B74849" w:rsidP="00B74849">
            <w:pPr>
              <w:rPr>
                <w:rFonts w:ascii="Gotham Narrow Book" w:hAnsi="Gotham Narrow Book"/>
                <w:bCs/>
                <w:sz w:val="18"/>
                <w:szCs w:val="18"/>
              </w:rPr>
            </w:pPr>
            <w:r w:rsidRPr="00062A96">
              <w:rPr>
                <w:rFonts w:ascii="Gotham Narrow Book" w:hAnsi="Gotham Narrow Book"/>
                <w:bCs/>
                <w:sz w:val="18"/>
                <w:szCs w:val="18"/>
              </w:rPr>
              <w:t>Policy EM2: Employment Land Allocations</w:t>
            </w:r>
          </w:p>
        </w:tc>
        <w:tc>
          <w:tcPr>
            <w:tcW w:w="4678" w:type="dxa"/>
            <w:shd w:val="clear" w:color="auto" w:fill="F3F3F3"/>
          </w:tcPr>
          <w:p w14:paraId="6E7B7DF0" w14:textId="0BBDEC3D" w:rsidR="00B74849" w:rsidRPr="00670281" w:rsidRDefault="00B74849" w:rsidP="00B74849">
            <w:pPr>
              <w:spacing w:before="60" w:after="60" w:line="288" w:lineRule="auto"/>
              <w:rPr>
                <w:rFonts w:ascii="Gotham Narrow Book" w:hAnsi="Gotham Narrow Book"/>
                <w:bCs/>
                <w:sz w:val="18"/>
                <w:szCs w:val="18"/>
              </w:rPr>
            </w:pPr>
            <w:r w:rsidRPr="00062A96">
              <w:rPr>
                <w:rFonts w:ascii="Gotham Narrow Book" w:hAnsi="Gotham Narrow Book"/>
                <w:bCs/>
                <w:sz w:val="18"/>
                <w:szCs w:val="18"/>
              </w:rPr>
              <w:t>This policy sets out employment land allocations</w:t>
            </w:r>
          </w:p>
        </w:tc>
        <w:tc>
          <w:tcPr>
            <w:tcW w:w="2976" w:type="dxa"/>
            <w:shd w:val="clear" w:color="auto" w:fill="F3F3F3"/>
          </w:tcPr>
          <w:p w14:paraId="142B9599" w14:textId="77777777" w:rsidR="00B74849" w:rsidRPr="00D64044" w:rsidRDefault="00B74849" w:rsidP="00B74849">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p>
          <w:p w14:paraId="1D8E3090" w14:textId="77777777" w:rsidR="00B74849" w:rsidRDefault="00B74849" w:rsidP="00B10692">
            <w:pPr>
              <w:numPr>
                <w:ilvl w:val="0"/>
                <w:numId w:val="17"/>
              </w:numPr>
              <w:spacing w:before="60" w:after="60" w:line="288" w:lineRule="auto"/>
              <w:rPr>
                <w:rFonts w:ascii="Gotham Narrow Book" w:hAnsi="Gotham Narrow Book"/>
                <w:sz w:val="18"/>
                <w:szCs w:val="18"/>
                <w:lang w:val="en-US"/>
              </w:rPr>
            </w:pPr>
            <w:r>
              <w:rPr>
                <w:rFonts w:ascii="Gotham Narrow Book" w:hAnsi="Gotham Narrow Book"/>
                <w:sz w:val="18"/>
                <w:szCs w:val="18"/>
                <w:lang w:val="en-US"/>
              </w:rPr>
              <w:t xml:space="preserve">Air quality </w:t>
            </w:r>
          </w:p>
          <w:p w14:paraId="6A135902" w14:textId="1497C5DB" w:rsidR="00B74849" w:rsidRPr="00062A96" w:rsidRDefault="00B74849"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tc>
      </w:tr>
    </w:tbl>
    <w:p w14:paraId="2BCDBD07" w14:textId="273CD4F1" w:rsidR="00A477FC" w:rsidRPr="00C26CAF" w:rsidRDefault="00A477FC" w:rsidP="00C26CAF">
      <w:pPr>
        <w:pStyle w:val="Caption"/>
      </w:pPr>
      <w:bookmarkStart w:id="141" w:name="_Toc148009841"/>
      <w:bookmarkStart w:id="142" w:name="_Toc119069303"/>
      <w:r w:rsidRPr="00C26CAF">
        <w:rPr>
          <w:rFonts w:ascii="Gotham Narrow Medium" w:hAnsi="Gotham Narrow Medium"/>
        </w:rPr>
        <w:t xml:space="preserve">Table </w:t>
      </w:r>
      <w:r w:rsidRPr="00C26CAF">
        <w:rPr>
          <w:rFonts w:ascii="Gotham Narrow Medium" w:hAnsi="Gotham Narrow Medium"/>
        </w:rPr>
        <w:fldChar w:fldCharType="begin"/>
      </w:r>
      <w:r w:rsidRPr="00C26CAF">
        <w:rPr>
          <w:rFonts w:ascii="Gotham Narrow Medium" w:hAnsi="Gotham Narrow Medium"/>
        </w:rPr>
        <w:instrText xml:space="preserve"> STYLEREF 1 \s </w:instrText>
      </w:r>
      <w:r w:rsidRPr="00C26CAF">
        <w:rPr>
          <w:rFonts w:ascii="Gotham Narrow Medium" w:hAnsi="Gotham Narrow Medium"/>
        </w:rPr>
        <w:fldChar w:fldCharType="separate"/>
      </w:r>
      <w:r w:rsidR="001D6386">
        <w:rPr>
          <w:rFonts w:ascii="Gotham Narrow Medium" w:hAnsi="Gotham Narrow Medium"/>
          <w:noProof/>
        </w:rPr>
        <w:t>11</w:t>
      </w:r>
      <w:r w:rsidRPr="00C26CAF">
        <w:rPr>
          <w:rFonts w:ascii="Gotham Narrow Medium" w:hAnsi="Gotham Narrow Medium"/>
        </w:rPr>
        <w:fldChar w:fldCharType="end"/>
      </w:r>
      <w:r w:rsidRPr="00C26CAF">
        <w:rPr>
          <w:rFonts w:ascii="Gotham Narrow Medium" w:hAnsi="Gotham Narrow Medium"/>
        </w:rPr>
        <w:t>.</w:t>
      </w:r>
      <w:r w:rsidRPr="00C26CAF">
        <w:rPr>
          <w:rFonts w:ascii="Gotham Narrow Medium" w:hAnsi="Gotham Narrow Medium"/>
        </w:rPr>
        <w:fldChar w:fldCharType="begin"/>
      </w:r>
      <w:r w:rsidRPr="00C26CAF">
        <w:rPr>
          <w:rFonts w:ascii="Gotham Narrow Medium" w:hAnsi="Gotham Narrow Medium"/>
        </w:rPr>
        <w:instrText xml:space="preserve"> SEQ Table \* ARABIC \s 1 </w:instrText>
      </w:r>
      <w:r w:rsidRPr="00C26CAF">
        <w:rPr>
          <w:rFonts w:ascii="Gotham Narrow Medium" w:hAnsi="Gotham Narrow Medium"/>
        </w:rPr>
        <w:fldChar w:fldCharType="separate"/>
      </w:r>
      <w:r w:rsidR="001D6386">
        <w:rPr>
          <w:rFonts w:ascii="Gotham Narrow Medium" w:hAnsi="Gotham Narrow Medium"/>
          <w:noProof/>
        </w:rPr>
        <w:t>2</w:t>
      </w:r>
      <w:r w:rsidRPr="00C26CAF">
        <w:rPr>
          <w:rFonts w:ascii="Gotham Narrow Medium" w:hAnsi="Gotham Narrow Medium"/>
        </w:rPr>
        <w:fldChar w:fldCharType="end"/>
      </w:r>
      <w:r w:rsidRPr="00C26CAF">
        <w:rPr>
          <w:rFonts w:ascii="Gotham Narrow Medium" w:hAnsi="Gotham Narrow Medium"/>
        </w:rPr>
        <w:t>:</w:t>
      </w:r>
      <w:r w:rsidRPr="00C26CAF">
        <w:t xml:space="preserve"> Summary of Local Plan allocations with potential </w:t>
      </w:r>
      <w:r w:rsidR="001C1715" w:rsidRPr="00C26CAF">
        <w:t xml:space="preserve">habitat loss / fragmentation and public access and disturbance </w:t>
      </w:r>
      <w:r w:rsidRPr="00C26CAF">
        <w:t xml:space="preserve">LSEs at Sherwood Forest </w:t>
      </w:r>
      <w:proofErr w:type="spellStart"/>
      <w:r w:rsidRPr="00C26CAF">
        <w:t>ppSPA</w:t>
      </w:r>
      <w:proofErr w:type="spellEnd"/>
      <w:r w:rsidR="001C1715" w:rsidRPr="00C26CAF">
        <w:rPr>
          <w:rStyle w:val="FootnoteReference"/>
          <w:vertAlign w:val="baseline"/>
        </w:rPr>
        <w:footnoteReference w:id="102"/>
      </w:r>
      <w:bookmarkEnd w:id="141"/>
    </w:p>
    <w:tbl>
      <w:tblPr>
        <w:tblStyle w:val="TableGrid"/>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18"/>
        <w:gridCol w:w="4678"/>
        <w:gridCol w:w="2976"/>
      </w:tblGrid>
      <w:tr w:rsidR="00A477FC" w:rsidRPr="008A3C23" w14:paraId="71177B3D" w14:textId="77777777" w:rsidTr="00193CB7">
        <w:trPr>
          <w:trHeight w:val="559"/>
          <w:tblHeader/>
        </w:trPr>
        <w:tc>
          <w:tcPr>
            <w:tcW w:w="1418" w:type="dxa"/>
            <w:shd w:val="clear" w:color="auto" w:fill="355C8D"/>
            <w:vAlign w:val="center"/>
          </w:tcPr>
          <w:p w14:paraId="0ED96CEB" w14:textId="39EB3CF8" w:rsidR="00A477FC" w:rsidRPr="008A3C23"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Site Ref and Name</w:t>
            </w:r>
          </w:p>
        </w:tc>
        <w:tc>
          <w:tcPr>
            <w:tcW w:w="4678" w:type="dxa"/>
            <w:shd w:val="clear" w:color="auto" w:fill="355C8D"/>
            <w:vAlign w:val="center"/>
          </w:tcPr>
          <w:p w14:paraId="46342FC3" w14:textId="7C40FE3F" w:rsidR="00A477FC" w:rsidRPr="008A3C23"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Notes </w:t>
            </w:r>
          </w:p>
        </w:tc>
        <w:tc>
          <w:tcPr>
            <w:tcW w:w="2976" w:type="dxa"/>
            <w:shd w:val="clear" w:color="auto" w:fill="355C8D"/>
            <w:vAlign w:val="center"/>
          </w:tcPr>
          <w:p w14:paraId="5B19351D" w14:textId="4BCD4001" w:rsidR="00A477FC" w:rsidRDefault="00A477FC" w:rsidP="00193CB7">
            <w:pPr>
              <w:rPr>
                <w:rFonts w:ascii="Gotham Narrow Medium" w:hAnsi="Gotham Narrow Medium"/>
                <w:color w:val="FFFFFF" w:themeColor="background1"/>
                <w:sz w:val="18"/>
                <w:szCs w:val="18"/>
              </w:rPr>
            </w:pPr>
            <w:r>
              <w:rPr>
                <w:rFonts w:ascii="Gotham Narrow Medium" w:hAnsi="Gotham Narrow Medium"/>
                <w:color w:val="FFFFFF" w:themeColor="background1"/>
                <w:sz w:val="18"/>
                <w:szCs w:val="18"/>
              </w:rPr>
              <w:t xml:space="preserve">Screening Conclusion </w:t>
            </w:r>
            <w:r w:rsidR="00573D51">
              <w:rPr>
                <w:rFonts w:ascii="Gotham Narrow Medium" w:hAnsi="Gotham Narrow Medium"/>
                <w:color w:val="FFFFFF" w:themeColor="background1"/>
                <w:sz w:val="18"/>
                <w:szCs w:val="18"/>
              </w:rPr>
              <w:t>(excluding air quality LSEs)</w:t>
            </w:r>
          </w:p>
        </w:tc>
      </w:tr>
      <w:tr w:rsidR="00A477FC" w:rsidRPr="008A3C23" w14:paraId="7F4B741C" w14:textId="77777777" w:rsidTr="00193CB7">
        <w:trPr>
          <w:trHeight w:val="737"/>
        </w:trPr>
        <w:tc>
          <w:tcPr>
            <w:tcW w:w="1418" w:type="dxa"/>
            <w:shd w:val="clear" w:color="auto" w:fill="A5D8DB"/>
          </w:tcPr>
          <w:p w14:paraId="30415A67" w14:textId="77777777" w:rsidR="00A477FC" w:rsidRDefault="00A477FC" w:rsidP="00193CB7">
            <w:pPr>
              <w:rPr>
                <w:rFonts w:ascii="Gotham Narrow Book" w:eastAsia="Arial" w:hAnsi="Gotham Narrow Book" w:cs="Arial"/>
                <w:sz w:val="18"/>
                <w:szCs w:val="18"/>
                <w:lang w:val="en-US"/>
              </w:rPr>
            </w:pPr>
            <w:r>
              <w:rPr>
                <w:rFonts w:ascii="Gotham Narrow Book" w:eastAsia="Arial" w:hAnsi="Gotham Narrow Book" w:cs="Arial"/>
                <w:sz w:val="18"/>
                <w:szCs w:val="18"/>
                <w:lang w:val="en-US"/>
              </w:rPr>
              <w:t xml:space="preserve">H1Ka </w:t>
            </w:r>
          </w:p>
          <w:p w14:paraId="2CDFCDF8" w14:textId="5635F723" w:rsidR="00A477FC" w:rsidRPr="00A3538B" w:rsidRDefault="00A477FC" w:rsidP="00193CB7">
            <w:pPr>
              <w:rPr>
                <w:rFonts w:ascii="Gotham Narrow Book" w:hAnsi="Gotham Narrow Book"/>
                <w:bCs/>
                <w:sz w:val="18"/>
                <w:szCs w:val="18"/>
              </w:rPr>
            </w:pPr>
            <w:r w:rsidRPr="00A477FC">
              <w:rPr>
                <w:rFonts w:ascii="Gotham Narrow Book" w:eastAsia="Arial" w:hAnsi="Gotham Narrow Book" w:cs="Arial"/>
                <w:bCs/>
                <w:sz w:val="18"/>
                <w:szCs w:val="18"/>
              </w:rPr>
              <w:t>Beacon Farm, Derby Road, Kirkby-In-Ashfield</w:t>
            </w:r>
          </w:p>
        </w:tc>
        <w:tc>
          <w:tcPr>
            <w:tcW w:w="4678" w:type="dxa"/>
            <w:shd w:val="clear" w:color="auto" w:fill="F3F3F3"/>
          </w:tcPr>
          <w:p w14:paraId="20ED71D8" w14:textId="3DD0E845" w:rsidR="00A477FC" w:rsidRPr="00A3538B" w:rsidRDefault="00A477FC" w:rsidP="00193CB7">
            <w:pPr>
              <w:spacing w:before="60" w:after="60" w:line="288" w:lineRule="auto"/>
              <w:rPr>
                <w:rFonts w:ascii="Gotham Narrow Book" w:hAnsi="Gotham Narrow Book"/>
                <w:sz w:val="18"/>
                <w:szCs w:val="18"/>
              </w:rPr>
            </w:pPr>
            <w:r w:rsidRPr="00A477FC">
              <w:rPr>
                <w:rFonts w:ascii="Gotham Narrow Book" w:hAnsi="Gotham Narrow Book"/>
                <w:sz w:val="18"/>
                <w:szCs w:val="18"/>
              </w:rPr>
              <w:t xml:space="preserve">This site is located within 400m of the </w:t>
            </w:r>
            <w:proofErr w:type="spellStart"/>
            <w:r w:rsidRPr="00A477FC">
              <w:rPr>
                <w:rFonts w:ascii="Gotham Narrow Book" w:hAnsi="Gotham Narrow Book"/>
                <w:sz w:val="18"/>
                <w:szCs w:val="18"/>
              </w:rPr>
              <w:t>ppSPA</w:t>
            </w:r>
            <w:proofErr w:type="spellEnd"/>
            <w:r w:rsidRPr="00A477FC">
              <w:rPr>
                <w:rFonts w:ascii="Gotham Narrow Book" w:hAnsi="Gotham Narrow Book"/>
                <w:sz w:val="18"/>
                <w:szCs w:val="18"/>
              </w:rPr>
              <w:t xml:space="preserve"> which is located on the opposite side of the A611.  Urbanisation and habitat loss / fragmentation LSEs are therefore possible.</w:t>
            </w:r>
          </w:p>
        </w:tc>
        <w:tc>
          <w:tcPr>
            <w:tcW w:w="2976" w:type="dxa"/>
            <w:shd w:val="clear" w:color="auto" w:fill="F3F3F3"/>
          </w:tcPr>
          <w:p w14:paraId="08488A89" w14:textId="77777777" w:rsidR="00A477FC" w:rsidRDefault="00A477FC" w:rsidP="00A477FC">
            <w:pPr>
              <w:spacing w:before="60" w:after="60" w:line="288" w:lineRule="auto"/>
              <w:rPr>
                <w:rFonts w:ascii="Gotham Narrow Book" w:hAnsi="Gotham Narrow Book"/>
                <w:sz w:val="18"/>
                <w:szCs w:val="18"/>
              </w:rPr>
            </w:pPr>
            <w:r w:rsidRPr="00D64044">
              <w:rPr>
                <w:rFonts w:ascii="Gotham Narrow Book" w:hAnsi="Gotham Narrow Book"/>
                <w:sz w:val="18"/>
                <w:szCs w:val="18"/>
              </w:rPr>
              <w:t>Screen in.</w:t>
            </w:r>
            <w:r>
              <w:rPr>
                <w:rFonts w:ascii="Gotham Narrow Book" w:hAnsi="Gotham Narrow Book"/>
                <w:sz w:val="18"/>
                <w:szCs w:val="18"/>
              </w:rPr>
              <w:t xml:space="preserve"> </w:t>
            </w:r>
            <w:r w:rsidRPr="00D64044">
              <w:rPr>
                <w:rFonts w:ascii="Gotham Narrow Book" w:hAnsi="Gotham Narrow Book"/>
                <w:sz w:val="18"/>
                <w:szCs w:val="18"/>
              </w:rPr>
              <w:t xml:space="preserve"> </w:t>
            </w:r>
          </w:p>
          <w:p w14:paraId="690267A2" w14:textId="77777777" w:rsidR="00A477FC" w:rsidRDefault="00A477FC" w:rsidP="00B10692">
            <w:pPr>
              <w:numPr>
                <w:ilvl w:val="0"/>
                <w:numId w:val="17"/>
              </w:numPr>
              <w:spacing w:before="60" w:after="60" w:line="288" w:lineRule="auto"/>
              <w:rPr>
                <w:rFonts w:ascii="Gotham Narrow Book" w:hAnsi="Gotham Narrow Book"/>
                <w:sz w:val="18"/>
                <w:szCs w:val="18"/>
                <w:lang w:val="en-US"/>
              </w:rPr>
            </w:pPr>
            <w:r w:rsidRPr="00D64044">
              <w:rPr>
                <w:rFonts w:ascii="Gotham Narrow Book" w:hAnsi="Gotham Narrow Book"/>
                <w:sz w:val="18"/>
                <w:szCs w:val="18"/>
                <w:lang w:val="en-US"/>
              </w:rPr>
              <w:t xml:space="preserve">Habitat loss / fragmentation </w:t>
            </w:r>
          </w:p>
          <w:p w14:paraId="37DEF435" w14:textId="5FC9FC13" w:rsidR="00A477FC" w:rsidRPr="00A477FC" w:rsidRDefault="00A477FC" w:rsidP="00B10692">
            <w:pPr>
              <w:pStyle w:val="ListParagraph"/>
              <w:numPr>
                <w:ilvl w:val="0"/>
                <w:numId w:val="17"/>
              </w:numPr>
              <w:spacing w:before="60" w:after="60" w:line="288" w:lineRule="auto"/>
              <w:rPr>
                <w:rFonts w:ascii="Gotham Narrow Book" w:hAnsi="Gotham Narrow Book"/>
                <w:sz w:val="18"/>
                <w:szCs w:val="18"/>
              </w:rPr>
            </w:pPr>
            <w:r w:rsidRPr="00062A96">
              <w:rPr>
                <w:rFonts w:ascii="Gotham Narrow Book" w:hAnsi="Gotham Narrow Book"/>
                <w:sz w:val="18"/>
                <w:szCs w:val="18"/>
              </w:rPr>
              <w:t>Public access and disturbance</w:t>
            </w:r>
            <w:r>
              <w:rPr>
                <w:rFonts w:ascii="Gotham Narrow Book" w:hAnsi="Gotham Narrow Book"/>
                <w:sz w:val="18"/>
                <w:szCs w:val="18"/>
              </w:rPr>
              <w:t xml:space="preserve"> (urbanisation)</w:t>
            </w:r>
          </w:p>
        </w:tc>
      </w:tr>
      <w:tr w:rsidR="00B46E75" w:rsidRPr="008A3C23" w14:paraId="5C69FA3C" w14:textId="77777777" w:rsidTr="00193CB7">
        <w:trPr>
          <w:trHeight w:val="737"/>
        </w:trPr>
        <w:tc>
          <w:tcPr>
            <w:tcW w:w="1418" w:type="dxa"/>
            <w:shd w:val="clear" w:color="auto" w:fill="A5D8DB"/>
          </w:tcPr>
          <w:p w14:paraId="0D95142E" w14:textId="77777777" w:rsidR="00B46E75" w:rsidRDefault="00B46E75" w:rsidP="00A477FC">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H1Si</w:t>
            </w:r>
          </w:p>
          <w:p w14:paraId="15CF056C" w14:textId="2B33E328" w:rsidR="00B46E75" w:rsidRDefault="00B46E75" w:rsidP="00A477FC">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Rear Kingsmill Hospital, Sutton-In-Ashfield</w:t>
            </w:r>
          </w:p>
        </w:tc>
        <w:tc>
          <w:tcPr>
            <w:tcW w:w="4678" w:type="dxa"/>
            <w:shd w:val="clear" w:color="auto" w:fill="F3F3F3"/>
          </w:tcPr>
          <w:p w14:paraId="420FC744" w14:textId="3832DAEF" w:rsidR="00B46E75" w:rsidRDefault="00B46E75" w:rsidP="00A477FC">
            <w:pPr>
              <w:spacing w:before="60" w:after="60" w:line="288" w:lineRule="auto"/>
              <w:rPr>
                <w:rFonts w:ascii="Gotham Narrow Book" w:hAnsi="Gotham Narrow Book" w:cs="Calibri"/>
                <w:color w:val="000000"/>
                <w:sz w:val="18"/>
                <w:szCs w:val="18"/>
              </w:rPr>
            </w:pPr>
            <w:r w:rsidRPr="00B46E75">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08B80EE4" w14:textId="77777777" w:rsidR="00B46E75" w:rsidRDefault="00B46E75" w:rsidP="00A477FC">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725C5D08" w14:textId="76B4AB7B"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4499F44B" w14:textId="77777777" w:rsidTr="00193CB7">
        <w:trPr>
          <w:trHeight w:val="737"/>
        </w:trPr>
        <w:tc>
          <w:tcPr>
            <w:tcW w:w="1418" w:type="dxa"/>
            <w:shd w:val="clear" w:color="auto" w:fill="A5D8DB"/>
          </w:tcPr>
          <w:p w14:paraId="7CD6465C"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H1Sl</w:t>
            </w:r>
          </w:p>
          <w:p w14:paraId="4BDE4940" w14:textId="43562D6F" w:rsidR="00B46E75" w:rsidRDefault="00B46E75" w:rsidP="00B46E75">
            <w:pPr>
              <w:rPr>
                <w:rFonts w:ascii="Gotham Narrow Book" w:eastAsia="Arial" w:hAnsi="Gotham Narrow Book" w:cs="Arial"/>
                <w:sz w:val="18"/>
                <w:szCs w:val="18"/>
                <w:lang w:val="en-US"/>
              </w:rPr>
            </w:pPr>
            <w:r w:rsidRPr="00BD1F1A">
              <w:rPr>
                <w:rFonts w:ascii="Gotham Narrow Book" w:hAnsi="Gotham Narrow Book" w:cs="Arial"/>
                <w:sz w:val="18"/>
                <w:szCs w:val="18"/>
              </w:rPr>
              <w:t xml:space="preserve">North of </w:t>
            </w:r>
            <w:proofErr w:type="spellStart"/>
            <w:r w:rsidRPr="00BD1F1A">
              <w:rPr>
                <w:rFonts w:ascii="Gotham Narrow Book" w:hAnsi="Gotham Narrow Book" w:cs="Arial"/>
                <w:sz w:val="18"/>
                <w:szCs w:val="18"/>
              </w:rPr>
              <w:t>Fackley</w:t>
            </w:r>
            <w:proofErr w:type="spellEnd"/>
            <w:r w:rsidRPr="00BD1F1A">
              <w:rPr>
                <w:rFonts w:ascii="Gotham Narrow Book" w:hAnsi="Gotham Narrow Book" w:cs="Arial"/>
                <w:sz w:val="18"/>
                <w:szCs w:val="18"/>
              </w:rPr>
              <w:t xml:space="preserve"> Road, Teversal</w:t>
            </w:r>
          </w:p>
        </w:tc>
        <w:tc>
          <w:tcPr>
            <w:tcW w:w="4678" w:type="dxa"/>
            <w:shd w:val="clear" w:color="auto" w:fill="F3F3F3"/>
          </w:tcPr>
          <w:p w14:paraId="29ACF737" w14:textId="72A7A2B8" w:rsidR="00B46E75" w:rsidRPr="00B46E75" w:rsidRDefault="00B46E75" w:rsidP="00B46E75">
            <w:pPr>
              <w:spacing w:before="60" w:after="60" w:line="288" w:lineRule="auto"/>
              <w:rPr>
                <w:rFonts w:ascii="Gotham Narrow Book" w:hAnsi="Gotham Narrow Book" w:cs="Calibri"/>
                <w:color w:val="000000"/>
                <w:sz w:val="18"/>
                <w:szCs w:val="18"/>
              </w:rPr>
            </w:pPr>
            <w:r w:rsidRPr="00B46E75">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15D75F83"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6B94C016" w14:textId="59F41FEE"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4A01DEB6" w14:textId="77777777" w:rsidTr="00193CB7">
        <w:trPr>
          <w:trHeight w:val="737"/>
        </w:trPr>
        <w:tc>
          <w:tcPr>
            <w:tcW w:w="1418" w:type="dxa"/>
            <w:shd w:val="clear" w:color="auto" w:fill="A5D8DB"/>
          </w:tcPr>
          <w:p w14:paraId="4207ED26" w14:textId="5FE906A2"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H1Ss</w:t>
            </w:r>
          </w:p>
          <w:p w14:paraId="09B0506B" w14:textId="4C09CAFF"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 xml:space="preserve">Land to the east off A6075 Beck lane, </w:t>
            </w:r>
            <w:proofErr w:type="spellStart"/>
            <w:r w:rsidRPr="00B46E75">
              <w:rPr>
                <w:rFonts w:ascii="Gotham Narrow Book" w:eastAsia="Arial" w:hAnsi="Gotham Narrow Book" w:cs="Arial"/>
                <w:sz w:val="18"/>
                <w:szCs w:val="18"/>
              </w:rPr>
              <w:t>Skegby</w:t>
            </w:r>
            <w:proofErr w:type="spellEnd"/>
          </w:p>
          <w:p w14:paraId="7AE87748" w14:textId="73A953FC" w:rsidR="00B46E75" w:rsidRDefault="00B46E75" w:rsidP="00B46E75">
            <w:pPr>
              <w:rPr>
                <w:rFonts w:ascii="Gotham Narrow Book" w:eastAsia="Arial" w:hAnsi="Gotham Narrow Book" w:cs="Arial"/>
                <w:sz w:val="18"/>
                <w:szCs w:val="18"/>
                <w:lang w:val="en-US"/>
              </w:rPr>
            </w:pPr>
          </w:p>
        </w:tc>
        <w:tc>
          <w:tcPr>
            <w:tcW w:w="4678" w:type="dxa"/>
            <w:shd w:val="clear" w:color="auto" w:fill="F3F3F3"/>
          </w:tcPr>
          <w:p w14:paraId="433508E1" w14:textId="346BB9FF" w:rsidR="00B46E75" w:rsidRP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66A80035"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64A2862A" w14:textId="684CCF7A"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2FD77815" w14:textId="77777777" w:rsidTr="00193CB7">
        <w:trPr>
          <w:trHeight w:val="737"/>
        </w:trPr>
        <w:tc>
          <w:tcPr>
            <w:tcW w:w="1418" w:type="dxa"/>
            <w:shd w:val="clear" w:color="auto" w:fill="A5D8DB"/>
          </w:tcPr>
          <w:p w14:paraId="5391755F"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H1Su</w:t>
            </w:r>
          </w:p>
          <w:p w14:paraId="7753FC21" w14:textId="0D990930"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Rear 113 to 139 Beck Lane</w:t>
            </w:r>
          </w:p>
        </w:tc>
        <w:tc>
          <w:tcPr>
            <w:tcW w:w="4678" w:type="dxa"/>
            <w:shd w:val="clear" w:color="auto" w:fill="F3F3F3"/>
          </w:tcPr>
          <w:p w14:paraId="6BFC7605" w14:textId="6750BD29"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3FA0D75D"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4F489DB8" w14:textId="02205DE4"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02320BBC" w14:textId="77777777" w:rsidTr="00193CB7">
        <w:trPr>
          <w:trHeight w:val="737"/>
        </w:trPr>
        <w:tc>
          <w:tcPr>
            <w:tcW w:w="1418" w:type="dxa"/>
            <w:shd w:val="clear" w:color="auto" w:fill="A5D8DB"/>
          </w:tcPr>
          <w:p w14:paraId="3FF7E26E"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lastRenderedPageBreak/>
              <w:t>H1Sw</w:t>
            </w:r>
          </w:p>
          <w:p w14:paraId="478679D5" w14:textId="23B6799E"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 xml:space="preserve">Off </w:t>
            </w:r>
            <w:proofErr w:type="spellStart"/>
            <w:r w:rsidRPr="00B46E75">
              <w:rPr>
                <w:rFonts w:ascii="Gotham Narrow Book" w:eastAsia="Arial" w:hAnsi="Gotham Narrow Book" w:cs="Arial"/>
                <w:sz w:val="18"/>
                <w:szCs w:val="18"/>
              </w:rPr>
              <w:t>Gillcroft</w:t>
            </w:r>
            <w:proofErr w:type="spellEnd"/>
            <w:r w:rsidRPr="00B46E75">
              <w:rPr>
                <w:rFonts w:ascii="Gotham Narrow Book" w:eastAsia="Arial" w:hAnsi="Gotham Narrow Book" w:cs="Arial"/>
                <w:sz w:val="18"/>
                <w:szCs w:val="18"/>
              </w:rPr>
              <w:t xml:space="preserve"> Street / St Andrews Street &amp; Vere Avenue, </w:t>
            </w:r>
            <w:proofErr w:type="spellStart"/>
            <w:r w:rsidRPr="00B46E75">
              <w:rPr>
                <w:rFonts w:ascii="Gotham Narrow Book" w:eastAsia="Arial" w:hAnsi="Gotham Narrow Book" w:cs="Arial"/>
                <w:sz w:val="18"/>
                <w:szCs w:val="18"/>
              </w:rPr>
              <w:t>Skegby</w:t>
            </w:r>
            <w:proofErr w:type="spellEnd"/>
          </w:p>
        </w:tc>
        <w:tc>
          <w:tcPr>
            <w:tcW w:w="4678" w:type="dxa"/>
            <w:shd w:val="clear" w:color="auto" w:fill="F3F3F3"/>
          </w:tcPr>
          <w:p w14:paraId="0CFCB580" w14:textId="1DA5993B"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46089F3F"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55CBB02A" w14:textId="15D5F15D"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78035FFA" w14:textId="77777777" w:rsidTr="00193CB7">
        <w:trPr>
          <w:trHeight w:val="737"/>
        </w:trPr>
        <w:tc>
          <w:tcPr>
            <w:tcW w:w="1418" w:type="dxa"/>
            <w:shd w:val="clear" w:color="auto" w:fill="A5D8DB"/>
          </w:tcPr>
          <w:p w14:paraId="6D184ECC" w14:textId="77777777"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lang w:val="en-US"/>
              </w:rPr>
              <w:t>H1Sy</w:t>
            </w:r>
          </w:p>
          <w:p w14:paraId="518376B6" w14:textId="56BBD8A3" w:rsidR="00B46E75" w:rsidRDefault="00B46E75" w:rsidP="00B46E75">
            <w:pPr>
              <w:rPr>
                <w:rFonts w:ascii="Gotham Narrow Book" w:eastAsia="Arial" w:hAnsi="Gotham Narrow Book" w:cs="Arial"/>
                <w:sz w:val="18"/>
                <w:szCs w:val="18"/>
                <w:lang w:val="en-US"/>
              </w:rPr>
            </w:pPr>
            <w:r w:rsidRPr="00B46E75">
              <w:rPr>
                <w:rFonts w:ascii="Gotham Narrow Book" w:eastAsia="Arial" w:hAnsi="Gotham Narrow Book" w:cs="Arial"/>
                <w:sz w:val="18"/>
                <w:szCs w:val="18"/>
              </w:rPr>
              <w:t>Off Brand Lane, Stanton Hill</w:t>
            </w:r>
          </w:p>
        </w:tc>
        <w:tc>
          <w:tcPr>
            <w:tcW w:w="4678" w:type="dxa"/>
            <w:shd w:val="clear" w:color="auto" w:fill="F3F3F3"/>
          </w:tcPr>
          <w:p w14:paraId="3B6E0F44" w14:textId="504E9B8C"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rural residential units.</w:t>
            </w:r>
          </w:p>
        </w:tc>
        <w:tc>
          <w:tcPr>
            <w:tcW w:w="2976" w:type="dxa"/>
            <w:shd w:val="clear" w:color="auto" w:fill="F3F3F3"/>
          </w:tcPr>
          <w:p w14:paraId="520D379A"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084C73CE" w14:textId="02B8642F"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139FA909" w14:textId="77777777" w:rsidTr="00193CB7">
        <w:trPr>
          <w:trHeight w:val="737"/>
        </w:trPr>
        <w:tc>
          <w:tcPr>
            <w:tcW w:w="1418" w:type="dxa"/>
            <w:shd w:val="clear" w:color="auto" w:fill="A5D8DB"/>
          </w:tcPr>
          <w:p w14:paraId="66A560E5"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H1Saa</w:t>
            </w:r>
          </w:p>
          <w:p w14:paraId="0230B2BF" w14:textId="71831B23"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 xml:space="preserve">Land at Beck Lane </w:t>
            </w:r>
            <w:proofErr w:type="spellStart"/>
            <w:r>
              <w:rPr>
                <w:rFonts w:ascii="Gotham Narrow Book" w:hAnsi="Gotham Narrow Book" w:cs="Arial"/>
                <w:sz w:val="18"/>
                <w:szCs w:val="18"/>
              </w:rPr>
              <w:t>Skegby</w:t>
            </w:r>
            <w:proofErr w:type="spellEnd"/>
          </w:p>
        </w:tc>
        <w:tc>
          <w:tcPr>
            <w:tcW w:w="4678" w:type="dxa"/>
            <w:shd w:val="clear" w:color="auto" w:fill="F3F3F3"/>
          </w:tcPr>
          <w:p w14:paraId="2145F6F2" w14:textId="6CD04D71"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19E40898"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141F662E" w14:textId="46358698"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r w:rsidR="00B46E75" w:rsidRPr="008A3C23" w14:paraId="2D4621CB" w14:textId="77777777" w:rsidTr="00193CB7">
        <w:trPr>
          <w:trHeight w:val="737"/>
        </w:trPr>
        <w:tc>
          <w:tcPr>
            <w:tcW w:w="1418" w:type="dxa"/>
            <w:shd w:val="clear" w:color="auto" w:fill="A5D8DB"/>
          </w:tcPr>
          <w:p w14:paraId="355164D9" w14:textId="77777777" w:rsidR="00B46E75" w:rsidRDefault="00B46E75" w:rsidP="00B46E75">
            <w:pPr>
              <w:rPr>
                <w:rFonts w:ascii="Gotham Narrow Book" w:eastAsia="Arial" w:hAnsi="Gotham Narrow Book" w:cs="Arial"/>
                <w:sz w:val="18"/>
                <w:szCs w:val="18"/>
                <w:lang w:val="en-US"/>
              </w:rPr>
            </w:pPr>
            <w:r>
              <w:rPr>
                <w:rFonts w:ascii="Gotham Narrow Book" w:eastAsia="Arial" w:hAnsi="Gotham Narrow Book" w:cs="Arial"/>
                <w:sz w:val="18"/>
                <w:szCs w:val="18"/>
                <w:lang w:val="en-US"/>
              </w:rPr>
              <w:t>H1Ve</w:t>
            </w:r>
          </w:p>
          <w:p w14:paraId="3B6B23C7" w14:textId="0E96BB24" w:rsidR="00B46E75" w:rsidRDefault="00B46E75" w:rsidP="00B46E75">
            <w:pPr>
              <w:rPr>
                <w:rFonts w:ascii="Gotham Narrow Book" w:eastAsia="Arial" w:hAnsi="Gotham Narrow Book" w:cs="Arial"/>
                <w:sz w:val="18"/>
                <w:szCs w:val="18"/>
                <w:lang w:val="en-US"/>
              </w:rPr>
            </w:pPr>
            <w:r>
              <w:rPr>
                <w:rFonts w:ascii="Gotham Narrow Book" w:hAnsi="Gotham Narrow Book" w:cs="Arial"/>
                <w:sz w:val="18"/>
                <w:szCs w:val="18"/>
              </w:rPr>
              <w:t xml:space="preserve">Land off Park Lane / South West M1 </w:t>
            </w:r>
            <w:proofErr w:type="spellStart"/>
            <w:r>
              <w:rPr>
                <w:rFonts w:ascii="Gotham Narrow Book" w:hAnsi="Gotham Narrow Book" w:cs="Arial"/>
                <w:sz w:val="18"/>
                <w:szCs w:val="18"/>
              </w:rPr>
              <w:t>Selston</w:t>
            </w:r>
            <w:proofErr w:type="spellEnd"/>
          </w:p>
        </w:tc>
        <w:tc>
          <w:tcPr>
            <w:tcW w:w="4678" w:type="dxa"/>
            <w:shd w:val="clear" w:color="auto" w:fill="F3F3F3"/>
          </w:tcPr>
          <w:p w14:paraId="184867C8" w14:textId="0B62A10E" w:rsidR="00B46E75" w:rsidRDefault="00B46E75" w:rsidP="00B46E75">
            <w:pPr>
              <w:spacing w:before="60" w:after="60" w:line="288" w:lineRule="auto"/>
              <w:rPr>
                <w:rFonts w:ascii="Gotham Narrow Book" w:hAnsi="Gotham Narrow Book" w:cs="Calibri"/>
                <w:color w:val="000000"/>
                <w:sz w:val="18"/>
                <w:szCs w:val="18"/>
              </w:rPr>
            </w:pPr>
            <w:r>
              <w:rPr>
                <w:rFonts w:ascii="Gotham Narrow Book" w:hAnsi="Gotham Narrow Book" w:cs="Calibri"/>
                <w:color w:val="000000"/>
                <w:sz w:val="18"/>
                <w:szCs w:val="18"/>
              </w:rPr>
              <w:t>Site within Clumber Park SSSI ZOI.  SSSI IRZ 100 or more residential units or rural residential of 50 or more units.</w:t>
            </w:r>
          </w:p>
        </w:tc>
        <w:tc>
          <w:tcPr>
            <w:tcW w:w="2976" w:type="dxa"/>
            <w:shd w:val="clear" w:color="auto" w:fill="F3F3F3"/>
          </w:tcPr>
          <w:p w14:paraId="41FC2343" w14:textId="77777777" w:rsidR="00B46E75" w:rsidRDefault="00B46E75" w:rsidP="00B46E75">
            <w:pPr>
              <w:spacing w:before="60" w:after="60" w:line="288" w:lineRule="auto"/>
              <w:rPr>
                <w:rFonts w:ascii="Gotham Narrow Book" w:hAnsi="Gotham Narrow Book"/>
                <w:sz w:val="18"/>
                <w:szCs w:val="18"/>
              </w:rPr>
            </w:pPr>
            <w:r>
              <w:rPr>
                <w:rFonts w:ascii="Gotham Narrow Book" w:hAnsi="Gotham Narrow Book"/>
                <w:sz w:val="18"/>
                <w:szCs w:val="18"/>
              </w:rPr>
              <w:t>Screen in.</w:t>
            </w:r>
          </w:p>
          <w:p w14:paraId="2CC21902" w14:textId="7210E7C4" w:rsidR="00B46E75" w:rsidRPr="00B46E75" w:rsidRDefault="00B46E75" w:rsidP="00B10692">
            <w:pPr>
              <w:pStyle w:val="ListParagraph"/>
              <w:numPr>
                <w:ilvl w:val="0"/>
                <w:numId w:val="17"/>
              </w:numPr>
              <w:spacing w:before="60" w:after="60" w:line="288" w:lineRule="auto"/>
              <w:rPr>
                <w:rFonts w:ascii="Gotham Narrow Book" w:hAnsi="Gotham Narrow Book"/>
                <w:sz w:val="18"/>
                <w:szCs w:val="18"/>
              </w:rPr>
            </w:pPr>
            <w:r w:rsidRPr="00B46E75">
              <w:rPr>
                <w:rFonts w:ascii="Gotham Narrow Book" w:hAnsi="Gotham Narrow Book"/>
                <w:sz w:val="18"/>
                <w:szCs w:val="18"/>
              </w:rPr>
              <w:t>Public access and disturbance (urbanisation)</w:t>
            </w:r>
          </w:p>
        </w:tc>
      </w:tr>
    </w:tbl>
    <w:p w14:paraId="3C11879C" w14:textId="2604ABC9" w:rsidR="007E3FD1" w:rsidRDefault="007E3FD1" w:rsidP="007E3FD1">
      <w:pPr>
        <w:pStyle w:val="Heading20"/>
      </w:pPr>
      <w:bookmarkStart w:id="143" w:name="_Toc147925982"/>
      <w:r>
        <w:t xml:space="preserve">Air </w:t>
      </w:r>
      <w:r w:rsidR="009E4EA0">
        <w:t>Q</w:t>
      </w:r>
      <w:r>
        <w:t>uality</w:t>
      </w:r>
      <w:bookmarkEnd w:id="142"/>
      <w:r>
        <w:t xml:space="preserve"> </w:t>
      </w:r>
      <w:r w:rsidR="009E4EA0">
        <w:t>Appropriate Assessment</w:t>
      </w:r>
      <w:bookmarkEnd w:id="143"/>
      <w:r w:rsidR="009E4EA0">
        <w:t xml:space="preserve"> </w:t>
      </w:r>
    </w:p>
    <w:p w14:paraId="078C2F69" w14:textId="2C6B9B8D" w:rsidR="007E3FD1" w:rsidRPr="00D83899" w:rsidRDefault="007E3FD1" w:rsidP="007E3FD1">
      <w:pPr>
        <w:pStyle w:val="Heading30"/>
      </w:pPr>
      <w:r w:rsidRPr="00B36C04">
        <w:rPr>
          <w:lang w:val="en-US"/>
        </w:rPr>
        <w:t xml:space="preserve">The following </w:t>
      </w:r>
      <w:r>
        <w:rPr>
          <w:lang w:val="en-US"/>
        </w:rPr>
        <w:t xml:space="preserve">section of the </w:t>
      </w:r>
      <w:r w:rsidRPr="00B36C04">
        <w:rPr>
          <w:lang w:val="en-US"/>
        </w:rPr>
        <w:t xml:space="preserve">Appropriate Assessment focuses on assessing more precisely the ecological impacts of </w:t>
      </w:r>
      <w:r>
        <w:rPr>
          <w:lang w:val="en-US"/>
        </w:rPr>
        <w:t>air pollution</w:t>
      </w:r>
      <w:r w:rsidRPr="00B36C04">
        <w:rPr>
          <w:lang w:val="en-US"/>
        </w:rPr>
        <w:t xml:space="preserve"> </w:t>
      </w:r>
      <w:r w:rsidR="00D83899">
        <w:rPr>
          <w:lang w:val="en-US"/>
        </w:rPr>
        <w:t>on</w:t>
      </w:r>
      <w:r>
        <w:rPr>
          <w:lang w:val="en-US"/>
        </w:rPr>
        <w:t xml:space="preserve"> nightjar and woodlark populations associated with the Sherwood Forest </w:t>
      </w:r>
      <w:proofErr w:type="spellStart"/>
      <w:r>
        <w:rPr>
          <w:lang w:val="en-US"/>
        </w:rPr>
        <w:t>ppSPA</w:t>
      </w:r>
      <w:proofErr w:type="spellEnd"/>
      <w:r>
        <w:rPr>
          <w:lang w:val="en-US"/>
        </w:rPr>
        <w:t xml:space="preserve">, taking a </w:t>
      </w:r>
      <w:r w:rsidR="0046183A">
        <w:rPr>
          <w:lang w:val="en-US"/>
        </w:rPr>
        <w:t>‘</w:t>
      </w:r>
      <w:r>
        <w:rPr>
          <w:lang w:val="en-US"/>
        </w:rPr>
        <w:t>risk-based</w:t>
      </w:r>
      <w:r w:rsidR="0046183A">
        <w:rPr>
          <w:lang w:val="en-US"/>
        </w:rPr>
        <w:t>’</w:t>
      </w:r>
      <w:r>
        <w:rPr>
          <w:lang w:val="en-US"/>
        </w:rPr>
        <w:t xml:space="preserve"> approach as set out by Natural England</w:t>
      </w:r>
      <w:r w:rsidRPr="00B36C04">
        <w:rPr>
          <w:lang w:val="en-US"/>
        </w:rPr>
        <w:t xml:space="preserve">.  </w:t>
      </w:r>
    </w:p>
    <w:p w14:paraId="3D181508" w14:textId="22A6C8AC" w:rsidR="00D83899" w:rsidRPr="000627BD" w:rsidRDefault="00D83899" w:rsidP="00D83899">
      <w:pPr>
        <w:pStyle w:val="Heading30"/>
      </w:pPr>
      <w:r w:rsidRPr="00B36C04">
        <w:rPr>
          <w:lang w:val="en-US"/>
        </w:rPr>
        <w:t xml:space="preserve">This assessment follows Natural England’s current guidance and therefore assesses the likely effects to inform a conclusion as to whether an adverse effect on site integrity can be ruled out.  The following assessment also draws on Chartered Institute of Ecology and Environmental Management (CIEEM’s) guidance following a six-step methodology.  It includes consideration of factors such as: </w:t>
      </w:r>
    </w:p>
    <w:p w14:paraId="5FEBB769" w14:textId="6D8AB379" w:rsidR="00D83899" w:rsidRDefault="00405E11" w:rsidP="00D83899">
      <w:pPr>
        <w:pStyle w:val="LepusBulle"/>
      </w:pPr>
      <w:r>
        <w:t>T</w:t>
      </w:r>
      <w:r w:rsidR="00D83899" w:rsidRPr="00B36C04">
        <w:t xml:space="preserve">he action needed to achieve the conservation objectives for the </w:t>
      </w:r>
      <w:proofErr w:type="spellStart"/>
      <w:r w:rsidR="00D83899">
        <w:t>ppSPA</w:t>
      </w:r>
      <w:proofErr w:type="spellEnd"/>
      <w:r w:rsidR="00BE6E5A">
        <w:t>;</w:t>
      </w:r>
    </w:p>
    <w:p w14:paraId="70E8195F" w14:textId="7D141FF1" w:rsidR="00D83899" w:rsidRDefault="00405E11" w:rsidP="00D83899">
      <w:pPr>
        <w:pStyle w:val="LepusBulle"/>
      </w:pPr>
      <w:r>
        <w:t>T</w:t>
      </w:r>
      <w:r w:rsidR="00D83899" w:rsidRPr="00B36C04">
        <w:t>he expected future trend in pollutants of concern (and the scientific reasonableness of any trend)</w:t>
      </w:r>
      <w:r w:rsidR="00BE6E5A">
        <w:t>;</w:t>
      </w:r>
    </w:p>
    <w:p w14:paraId="132256BD" w14:textId="12BEB568" w:rsidR="00D83899" w:rsidRDefault="00405E11" w:rsidP="00D83899">
      <w:pPr>
        <w:pStyle w:val="LepusBulle"/>
      </w:pPr>
      <w:r>
        <w:t>T</w:t>
      </w:r>
      <w:r w:rsidR="00D83899" w:rsidRPr="00B36C04">
        <w:t>he magnitude of any future ‘in combination’ dose and how it may change the trend</w:t>
      </w:r>
      <w:r w:rsidR="00BE6E5A">
        <w:t xml:space="preserve">; and </w:t>
      </w:r>
    </w:p>
    <w:p w14:paraId="276642A4" w14:textId="3942028A" w:rsidR="00D83899" w:rsidRPr="00B36C04" w:rsidRDefault="00405E11" w:rsidP="00D83899">
      <w:pPr>
        <w:pStyle w:val="LepusBulle"/>
      </w:pPr>
      <w:r>
        <w:t>T</w:t>
      </w:r>
      <w:r w:rsidR="00D83899" w:rsidRPr="00B36C04">
        <w:t xml:space="preserve">he physical extent of the affected area as a proportion of that interest feature within the </w:t>
      </w:r>
      <w:r w:rsidR="00D83899">
        <w:t>Habitats</w:t>
      </w:r>
      <w:r w:rsidR="00D83899" w:rsidRPr="00B36C04">
        <w:t xml:space="preserve"> site</w:t>
      </w:r>
      <w:r w:rsidR="00D83899" w:rsidRPr="00B36C04">
        <w:rPr>
          <w:vertAlign w:val="superscript"/>
        </w:rPr>
        <w:footnoteReference w:id="103"/>
      </w:r>
      <w:r w:rsidR="00BE6E5A">
        <w:t>.</w:t>
      </w:r>
    </w:p>
    <w:p w14:paraId="191746FA" w14:textId="13C1B67D" w:rsidR="00D83899" w:rsidRPr="00B36C04" w:rsidRDefault="00D83899" w:rsidP="00D83899">
      <w:pPr>
        <w:pStyle w:val="Heading30"/>
      </w:pPr>
      <w:r w:rsidRPr="00B36C04">
        <w:lastRenderedPageBreak/>
        <w:t xml:space="preserve">Nitrogen oxides (NOx) are produced during the combustion processes, partly from nitrogen compounds in fuel, but mostly by </w:t>
      </w:r>
      <w:r w:rsidR="00C82C3C">
        <w:t xml:space="preserve">a </w:t>
      </w:r>
      <w:r w:rsidRPr="00B36C04">
        <w:t>direct combination of atmospheric oxygen and nitrogen in flames</w:t>
      </w:r>
      <w:r w:rsidRPr="00B36C04">
        <w:rPr>
          <w:vertAlign w:val="superscript"/>
        </w:rPr>
        <w:footnoteReference w:id="104"/>
      </w:r>
      <w:r w:rsidRPr="00B36C04">
        <w:t>.  Road transport emissions of NOx in 2018 were the largest contributor to UK total emissions of NOx with most emissions related to diesel vehicles</w:t>
      </w:r>
      <w:r w:rsidRPr="00B36C04">
        <w:rPr>
          <w:vertAlign w:val="superscript"/>
        </w:rPr>
        <w:footnoteReference w:id="105"/>
      </w:r>
      <w:r w:rsidRPr="00B36C04">
        <w:t xml:space="preserve">.  The introduction of catalytic converters has seen an overall reduction in emissions since 1990.  NOx has the potential to impact habitats through direct toxicity and through their contribution to nitrogen deposition.  </w:t>
      </w:r>
    </w:p>
    <w:p w14:paraId="2D0A9D8B" w14:textId="69C8C443" w:rsidR="00D83899" w:rsidRPr="00B36C04" w:rsidRDefault="00D83899" w:rsidP="00D83899">
      <w:pPr>
        <w:pStyle w:val="Heading30"/>
      </w:pPr>
      <w:r w:rsidRPr="00B36C04">
        <w:t xml:space="preserve">Ammonia originates from both natural and anthropogenic sources, with the main man-made source being agriculture.  Other man-made sources of ammonia include industrial processes and vehicular emissions (from catalyst-equipped petrol vehicles and selective catalytic reduction on light and heavy goods diesel </w:t>
      </w:r>
      <w:r w:rsidR="00073FDD" w:rsidRPr="00B36C04">
        <w:t>fuelled</w:t>
      </w:r>
      <w:r w:rsidRPr="00B36C04">
        <w:t xml:space="preserve"> vehicles).  As with NOx, elevated levels of ammonia can be directly toxic to plants and can also enrich a system with nitrogen causing eutrophication and acidification effects on habitats.  </w:t>
      </w:r>
    </w:p>
    <w:p w14:paraId="0F5ADC14" w14:textId="5E136C8D" w:rsidR="00D83899" w:rsidRPr="00D83899" w:rsidRDefault="00D83899" w:rsidP="00D83899">
      <w:pPr>
        <w:pStyle w:val="Heading30"/>
        <w:rPr>
          <w:lang w:val="en-US"/>
        </w:rPr>
      </w:pPr>
      <w:r w:rsidRPr="00B36C04">
        <w:rPr>
          <w:lang w:val="en-US"/>
        </w:rPr>
        <w:t xml:space="preserve">APIS describes nitrogen deposition </w:t>
      </w:r>
      <w:r w:rsidRPr="00B36C04">
        <w:t xml:space="preserve">as </w:t>
      </w:r>
      <w:r w:rsidRPr="00B36C04">
        <w:rPr>
          <w:i/>
          <w:iCs/>
        </w:rPr>
        <w:t>the input of reactive nitrogen from the atmosphere to the biosphere both as gases, dry deposition and in precipitation as wet deposition</w:t>
      </w:r>
      <w:r w:rsidRPr="00B36C04">
        <w:rPr>
          <w:i/>
          <w:iCs/>
          <w:vertAlign w:val="superscript"/>
        </w:rPr>
        <w:footnoteReference w:id="106"/>
      </w:r>
      <w:r w:rsidRPr="00B36C04">
        <w:t xml:space="preserve">.  Anthropogenic sources of enhanced reactive nitrogen deposition come from emissions of oxidised nitrogen (NOx) and fossil fuel combustion and reduced nitrogen </w:t>
      </w:r>
      <w:r w:rsidRPr="00B36C04">
        <w:rPr>
          <w:lang w:val="en-US"/>
        </w:rPr>
        <w:t xml:space="preserve">from agricultural sources. </w:t>
      </w:r>
    </w:p>
    <w:p w14:paraId="498B30E4" w14:textId="2A3843E0" w:rsidR="00D83899" w:rsidRPr="00D83899" w:rsidRDefault="00D83899" w:rsidP="00D83899">
      <w:pPr>
        <w:pStyle w:val="Heading30"/>
        <w:rPr>
          <w:lang w:val="en-US"/>
        </w:rPr>
      </w:pPr>
      <w:r w:rsidRPr="00B36C04">
        <w:rPr>
          <w:lang w:val="en-US"/>
        </w:rPr>
        <w:t xml:space="preserve">Nitrogen is a major growth nutrient for plants.  An increase in nitrogen can be toxic to plants and can lead to eutrophication which can cause species loss and changes in the structure and function of ecosystems.  Nitrogen can also cause acidification of soils.  Traffic related inputs of NOx and ammonia have an impact on the rates of nitrogen deposition.  </w:t>
      </w:r>
      <w:r w:rsidRPr="00B36C04">
        <w:t xml:space="preserve">Nitrogen deposition rates are habitat specific as different habitats have different tolerances to different levels.  </w:t>
      </w:r>
    </w:p>
    <w:p w14:paraId="46049C97" w14:textId="497493D7" w:rsidR="001D2F93" w:rsidRDefault="00D83899" w:rsidP="001D2F93">
      <w:pPr>
        <w:pStyle w:val="Heading30"/>
      </w:pPr>
      <w:r>
        <w:t xml:space="preserve">As noted in </w:t>
      </w:r>
      <w:r w:rsidR="00640464">
        <w:rPr>
          <w:rFonts w:ascii="Gotham Narrow Medium" w:hAnsi="Gotham Narrow Medium"/>
          <w:bCs w:val="0"/>
        </w:rPr>
        <w:t>Chapter</w:t>
      </w:r>
      <w:r w:rsidRPr="000835EB">
        <w:rPr>
          <w:rFonts w:ascii="Gotham Narrow Medium" w:hAnsi="Gotham Narrow Medium"/>
          <w:bCs w:val="0"/>
        </w:rPr>
        <w:t xml:space="preserve"> </w:t>
      </w:r>
      <w:r>
        <w:rPr>
          <w:rFonts w:ascii="Gotham Narrow Medium" w:hAnsi="Gotham Narrow Medium"/>
          <w:bCs w:val="0"/>
        </w:rPr>
        <w:t>6</w:t>
      </w:r>
      <w:r>
        <w:t xml:space="preserve">, </w:t>
      </w:r>
      <w:r w:rsidRPr="00993CCB">
        <w:t>Natural England’s advice</w:t>
      </w:r>
      <w:r w:rsidRPr="005D6EA4">
        <w:rPr>
          <w:color w:val="000000" w:themeColor="text1"/>
          <w:szCs w:val="20"/>
          <w:vertAlign w:val="superscript"/>
        </w:rPr>
        <w:footnoteReference w:id="107"/>
      </w:r>
      <w:r w:rsidRPr="00993CCB">
        <w:t xml:space="preserve"> indicates that</w:t>
      </w:r>
      <w:r>
        <w:t xml:space="preserve"> the </w:t>
      </w:r>
      <w:r w:rsidRPr="00993CCB">
        <w:t xml:space="preserve">Sherwood Forest </w:t>
      </w:r>
      <w:proofErr w:type="spellStart"/>
      <w:r w:rsidRPr="00993CCB">
        <w:t>ppSPA</w:t>
      </w:r>
      <w:proofErr w:type="spellEnd"/>
      <w:r>
        <w:t xml:space="preserve"> is</w:t>
      </w:r>
      <w:r w:rsidRPr="00993CCB">
        <w:t xml:space="preserve"> </w:t>
      </w:r>
      <w:r>
        <w:t>sensitive to ‘</w:t>
      </w:r>
      <w:r w:rsidRPr="00993CCB">
        <w:t>pollution and/or nutrient enrichment of breeding habitats</w:t>
      </w:r>
      <w:r>
        <w:t xml:space="preserve">’ which may include nitrogen deposition and acidification due to air pollution triggered by new development.  </w:t>
      </w:r>
    </w:p>
    <w:p w14:paraId="2EE074D9" w14:textId="24BD62AA" w:rsidR="001D2F93" w:rsidRPr="001D2F93" w:rsidRDefault="001D2F93" w:rsidP="001D2F93">
      <w:pPr>
        <w:pStyle w:val="Heading30"/>
      </w:pPr>
      <w:r w:rsidRPr="001D2F93">
        <w:rPr>
          <w:rFonts w:ascii="Gotham Narrow Medium" w:hAnsi="Gotham Narrow Medium"/>
          <w:bCs w:val="0"/>
        </w:rPr>
        <w:t>Tables 7.</w:t>
      </w:r>
      <w:r w:rsidR="001C1715">
        <w:rPr>
          <w:rFonts w:ascii="Gotham Narrow Medium" w:hAnsi="Gotham Narrow Medium"/>
          <w:bCs w:val="0"/>
        </w:rPr>
        <w:t>1</w:t>
      </w:r>
      <w:r>
        <w:t xml:space="preserve"> and </w:t>
      </w:r>
      <w:r w:rsidRPr="001D2F93">
        <w:rPr>
          <w:rFonts w:ascii="Gotham Narrow Medium" w:hAnsi="Gotham Narrow Medium"/>
          <w:bCs w:val="0"/>
        </w:rPr>
        <w:t>7.</w:t>
      </w:r>
      <w:r w:rsidR="001C1715">
        <w:rPr>
          <w:rFonts w:ascii="Gotham Narrow Medium" w:hAnsi="Gotham Narrow Medium"/>
          <w:bCs w:val="0"/>
        </w:rPr>
        <w:t>2</w:t>
      </w:r>
      <w:r>
        <w:t xml:space="preserve"> show that the c</w:t>
      </w:r>
      <w:r w:rsidRPr="001D2F93">
        <w:t xml:space="preserve">urrent maximum nitrogen deposition and acidity </w:t>
      </w:r>
      <w:r>
        <w:t xml:space="preserve">levels </w:t>
      </w:r>
      <w:r w:rsidRPr="001D2F93">
        <w:t>exceed the critical load for the majority of features within SSSIs</w:t>
      </w:r>
      <w:r>
        <w:t xml:space="preserve"> which underpin sections of the </w:t>
      </w:r>
      <w:proofErr w:type="spellStart"/>
      <w:r>
        <w:t>ppSPA</w:t>
      </w:r>
      <w:proofErr w:type="spellEnd"/>
      <w:r w:rsidRPr="001D2F93">
        <w:t>.</w:t>
      </w:r>
      <w:r>
        <w:t xml:space="preserve">  As shown in </w:t>
      </w:r>
      <w:r w:rsidRPr="001D2F93">
        <w:rPr>
          <w:rFonts w:ascii="Gotham Narrow Medium" w:hAnsi="Gotham Narrow Medium"/>
          <w:bCs w:val="0"/>
        </w:rPr>
        <w:t xml:space="preserve">Figure </w:t>
      </w:r>
      <w:r>
        <w:rPr>
          <w:rFonts w:ascii="Gotham Narrow Medium" w:hAnsi="Gotham Narrow Medium"/>
          <w:bCs w:val="0"/>
        </w:rPr>
        <w:t>6.3,</w:t>
      </w:r>
      <w:r>
        <w:t xml:space="preserve"> not all sections of the </w:t>
      </w:r>
      <w:proofErr w:type="spellStart"/>
      <w:r>
        <w:t>ppSPA</w:t>
      </w:r>
      <w:proofErr w:type="spellEnd"/>
      <w:r>
        <w:t xml:space="preserve"> are underpinned by a SSSI designation, but this data gives a good indication of background levels. </w:t>
      </w:r>
      <w:r w:rsidRPr="001D2F93">
        <w:t xml:space="preserve"> </w:t>
      </w:r>
      <w:r>
        <w:t>A</w:t>
      </w:r>
      <w:r w:rsidRPr="004543F1">
        <w:t xml:space="preserve">ny increase in nitrogen deposition could exacerbate </w:t>
      </w:r>
      <w:r>
        <w:t>pollution levels</w:t>
      </w:r>
      <w:r w:rsidRPr="004543F1">
        <w:t xml:space="preserve"> and thereby undermine the integrity of the </w:t>
      </w:r>
      <w:proofErr w:type="spellStart"/>
      <w:r>
        <w:t>ppSPA</w:t>
      </w:r>
      <w:proofErr w:type="spellEnd"/>
      <w:r w:rsidRPr="004543F1">
        <w:t xml:space="preserve"> and its conservation objectives.</w:t>
      </w:r>
    </w:p>
    <w:p w14:paraId="717769E1" w14:textId="77777777" w:rsidR="007E3FD1" w:rsidRDefault="007E3FD1" w:rsidP="007E3FD1">
      <w:pPr>
        <w:pStyle w:val="Heading30"/>
      </w:pPr>
      <w:r>
        <w:t xml:space="preserve">Whilst a change in air quality is unlikely to directly affect woodlark and nightjar populations within the Sherwood Forest </w:t>
      </w:r>
      <w:proofErr w:type="spellStart"/>
      <w:r>
        <w:t>ppSPA</w:t>
      </w:r>
      <w:proofErr w:type="spellEnd"/>
      <w:r>
        <w:t xml:space="preserve"> area, there is the potential for indirect impacts upon their habitat. </w:t>
      </w:r>
      <w:r w:rsidRPr="00764687">
        <w:t xml:space="preserve"> </w:t>
      </w:r>
    </w:p>
    <w:p w14:paraId="0D25D47A" w14:textId="7316C4D6" w:rsidR="007E3FD1" w:rsidRDefault="007E3FD1" w:rsidP="007E3FD1">
      <w:pPr>
        <w:pStyle w:val="Heading30"/>
      </w:pPr>
      <w:r>
        <w:lastRenderedPageBreak/>
        <w:t xml:space="preserve">As set </w:t>
      </w:r>
      <w:r w:rsidRPr="00AA2C3C">
        <w:t xml:space="preserve">out in </w:t>
      </w:r>
      <w:r w:rsidR="00640464">
        <w:rPr>
          <w:rFonts w:ascii="Gotham Narrow Medium" w:hAnsi="Gotham Narrow Medium"/>
          <w:bCs w:val="0"/>
        </w:rPr>
        <w:t>Chapter</w:t>
      </w:r>
      <w:r w:rsidRPr="00AA2C3C">
        <w:rPr>
          <w:rFonts w:ascii="Gotham Narrow Medium" w:hAnsi="Gotham Narrow Medium"/>
          <w:bCs w:val="0"/>
        </w:rPr>
        <w:t xml:space="preserve"> 6</w:t>
      </w:r>
      <w:r w:rsidRPr="00AA2C3C">
        <w:t xml:space="preserve"> woodlark</w:t>
      </w:r>
      <w:r>
        <w:t xml:space="preserve"> and nightjar rely on a mosaic of open habitats to meet all lifecycle stages with </w:t>
      </w:r>
      <w:r w:rsidRPr="00737B89">
        <w:t>heathland</w:t>
      </w:r>
      <w:r>
        <w:t>, open woodland, clearings and recently felled coniferous woodland being favoured.</w:t>
      </w:r>
      <w:r w:rsidRPr="004B50EB">
        <w:t xml:space="preserve"> </w:t>
      </w:r>
      <w:r>
        <w:t xml:space="preserve"> The height, cover, variation and composition of vegetation and characteristics of habitat are important to support breeding and successful nesting, rearing of young, concealment from predators and movement along flight lines and roosting.   </w:t>
      </w:r>
    </w:p>
    <w:p w14:paraId="7F5509FC" w14:textId="7411370C" w:rsidR="007E3FD1" w:rsidRDefault="007E3FD1" w:rsidP="007E3FD1">
      <w:pPr>
        <w:pStyle w:val="Heading30"/>
      </w:pPr>
      <w:r>
        <w:t xml:space="preserve">Whilst a proportion of the </w:t>
      </w:r>
      <w:proofErr w:type="spellStart"/>
      <w:r>
        <w:t>ppSPA</w:t>
      </w:r>
      <w:proofErr w:type="spellEnd"/>
      <w:r>
        <w:t xml:space="preserve"> is underpinned by SSSI designations (see </w:t>
      </w:r>
      <w:r w:rsidRPr="00E9677E">
        <w:rPr>
          <w:rFonts w:ascii="Gotham Narrow Medium" w:hAnsi="Gotham Narrow Medium"/>
          <w:bCs w:val="0"/>
        </w:rPr>
        <w:t xml:space="preserve">Figure </w:t>
      </w:r>
      <w:r w:rsidR="00AA2C3C">
        <w:rPr>
          <w:rFonts w:ascii="Gotham Narrow Medium" w:hAnsi="Gotham Narrow Medium"/>
          <w:bCs w:val="0"/>
        </w:rPr>
        <w:t>6</w:t>
      </w:r>
      <w:r w:rsidRPr="00E9677E">
        <w:rPr>
          <w:rFonts w:ascii="Gotham Narrow Medium" w:hAnsi="Gotham Narrow Medium"/>
          <w:bCs w:val="0"/>
        </w:rPr>
        <w:t>.3</w:t>
      </w:r>
      <w:r>
        <w:t xml:space="preserve">), it is noted that a large proportion of the </w:t>
      </w:r>
      <w:proofErr w:type="spellStart"/>
      <w:r>
        <w:t>ppSPA</w:t>
      </w:r>
      <w:proofErr w:type="spellEnd"/>
      <w:r>
        <w:t xml:space="preserve"> is not.  </w:t>
      </w:r>
      <w:r w:rsidRPr="00247AEC">
        <w:rPr>
          <w:rFonts w:ascii="Gotham Narrow Medium" w:hAnsi="Gotham Narrow Medium"/>
          <w:bCs w:val="0"/>
        </w:rPr>
        <w:t>Table</w:t>
      </w:r>
      <w:r>
        <w:rPr>
          <w:rFonts w:ascii="Gotham Narrow Medium" w:hAnsi="Gotham Narrow Medium"/>
          <w:bCs w:val="0"/>
        </w:rPr>
        <w:t>s</w:t>
      </w:r>
      <w:r w:rsidRPr="00247AEC">
        <w:rPr>
          <w:rFonts w:ascii="Gotham Narrow Medium" w:hAnsi="Gotham Narrow Medium"/>
          <w:bCs w:val="0"/>
        </w:rPr>
        <w:t xml:space="preserve"> 7.</w:t>
      </w:r>
      <w:r w:rsidR="001C1715">
        <w:rPr>
          <w:rFonts w:ascii="Gotham Narrow Medium" w:hAnsi="Gotham Narrow Medium"/>
          <w:bCs w:val="0"/>
        </w:rPr>
        <w:t>1</w:t>
      </w:r>
      <w:r>
        <w:t xml:space="preserve"> and </w:t>
      </w:r>
      <w:r w:rsidRPr="00247AEC">
        <w:rPr>
          <w:rFonts w:ascii="Gotham Narrow Medium" w:hAnsi="Gotham Narrow Medium"/>
          <w:bCs w:val="0"/>
        </w:rPr>
        <w:t>7.</w:t>
      </w:r>
      <w:r w:rsidR="001C1715">
        <w:rPr>
          <w:rFonts w:ascii="Gotham Narrow Medium" w:hAnsi="Gotham Narrow Medium"/>
          <w:bCs w:val="0"/>
        </w:rPr>
        <w:t>2</w:t>
      </w:r>
      <w:r>
        <w:t xml:space="preserve"> illustrate the </w:t>
      </w:r>
      <w:r w:rsidR="001C5A6C">
        <w:t>sensitivities</w:t>
      </w:r>
      <w:r>
        <w:t xml:space="preserve"> of woodlark and nightjar </w:t>
      </w:r>
      <w:r w:rsidR="00AA2C3C">
        <w:t xml:space="preserve">supporting </w:t>
      </w:r>
      <w:r>
        <w:t>habitat to changes in air quality, set</w:t>
      </w:r>
      <w:r w:rsidR="001C5A6C">
        <w:t>ting</w:t>
      </w:r>
      <w:r>
        <w:t xml:space="preserve"> out relevant critical loads and highlight</w:t>
      </w:r>
      <w:r w:rsidR="001C5A6C">
        <w:t>ing</w:t>
      </w:r>
      <w:r>
        <w:t xml:space="preserve"> current exceedances of these critical loads across underpinning SSSIs.  </w:t>
      </w:r>
    </w:p>
    <w:p w14:paraId="7C6CF531" w14:textId="77777777" w:rsidR="007E3FD1" w:rsidRDefault="007E3FD1" w:rsidP="007E3FD1">
      <w:pPr>
        <w:pStyle w:val="Heading30"/>
      </w:pPr>
      <w:r>
        <w:t>Current and future exceedances of</w:t>
      </w:r>
      <w:r w:rsidRPr="00247AEC">
        <w:t xml:space="preserve"> </w:t>
      </w:r>
      <w:r>
        <w:t>critical loads at these underpinning SSSIs</w:t>
      </w:r>
      <w:r w:rsidRPr="00247AEC">
        <w:t xml:space="preserve"> may result in changes to the chemical status of habitat substrate, accelerating or damaging plant growth, altering vegetation structure and composition and thereby affecting the quality and availability of nesting, feeding or roosting habitats. </w:t>
      </w:r>
      <w:r>
        <w:t xml:space="preserve"> Given the diverse diet of these birds it is unlikely that a change in air quality will affect food availability.  However, given their specific nesting requirements, impacts from air pollution upon these habitats has the potential to occur.</w:t>
      </w:r>
    </w:p>
    <w:p w14:paraId="5691A072" w14:textId="06B69382" w:rsidR="00AA2C3C" w:rsidRDefault="007E3FD1" w:rsidP="007E3FD1">
      <w:pPr>
        <w:pStyle w:val="Heading30"/>
      </w:pPr>
      <w:r>
        <w:t>It is important to gain a detailed understand</w:t>
      </w:r>
      <w:r w:rsidR="00A63EF5">
        <w:t>ing of</w:t>
      </w:r>
      <w:r>
        <w:t xml:space="preserve"> the habitat types within 200m of the road links which may be </w:t>
      </w:r>
      <w:r w:rsidRPr="00CD7ABB">
        <w:t xml:space="preserve">affected by the </w:t>
      </w:r>
      <w:r w:rsidR="00AA2C3C">
        <w:t>Local Plan</w:t>
      </w:r>
      <w:r w:rsidRPr="00CD7ABB">
        <w:t xml:space="preserve"> and how these may be used by nightjar and woodlark populations.   </w:t>
      </w:r>
      <w:r w:rsidRPr="00CD7ABB">
        <w:rPr>
          <w:rFonts w:ascii="Gotham Narrow Medium" w:hAnsi="Gotham Narrow Medium"/>
          <w:bCs w:val="0"/>
        </w:rPr>
        <w:t xml:space="preserve">Figure </w:t>
      </w:r>
      <w:r w:rsidR="00AA2C3C">
        <w:rPr>
          <w:rFonts w:ascii="Gotham Narrow Medium" w:hAnsi="Gotham Narrow Medium"/>
          <w:bCs w:val="0"/>
        </w:rPr>
        <w:t>11</w:t>
      </w:r>
      <w:r w:rsidRPr="00CD7ABB">
        <w:rPr>
          <w:rFonts w:ascii="Gotham Narrow Medium" w:hAnsi="Gotham Narrow Medium"/>
          <w:bCs w:val="0"/>
        </w:rPr>
        <w:t>.1</w:t>
      </w:r>
      <w:r w:rsidRPr="00CD7ABB">
        <w:t xml:space="preserve"> illustrates road links which are located within 200m of the </w:t>
      </w:r>
      <w:proofErr w:type="spellStart"/>
      <w:r w:rsidRPr="00CD7ABB">
        <w:t>ppSPA</w:t>
      </w:r>
      <w:proofErr w:type="spellEnd"/>
      <w:r w:rsidR="00AA2C3C">
        <w:t xml:space="preserve"> and for which Natural England’s in-combination screening thresholds were exceeded for an in-combination scenario (</w:t>
      </w:r>
      <w:r w:rsidR="00AA2C3C" w:rsidRPr="00AA2C3C">
        <w:rPr>
          <w:rFonts w:ascii="Gotham Narrow Medium" w:hAnsi="Gotham Narrow Medium"/>
          <w:bCs w:val="0"/>
        </w:rPr>
        <w:t>Appendix D</w:t>
      </w:r>
      <w:r w:rsidR="00AA2C3C">
        <w:t xml:space="preserve"> provides a review of all traffic screening data)</w:t>
      </w:r>
      <w:r w:rsidRPr="00CD7ABB">
        <w:t>.</w:t>
      </w:r>
    </w:p>
    <w:p w14:paraId="46931F97" w14:textId="63F1C2CF" w:rsidR="004E4738" w:rsidRDefault="004E4738" w:rsidP="004330AE">
      <w:pPr>
        <w:pStyle w:val="Heading30"/>
        <w:numPr>
          <w:ilvl w:val="0"/>
          <w:numId w:val="0"/>
        </w:numPr>
        <w:jc w:val="center"/>
        <w:rPr>
          <w:rFonts w:ascii="Gotham Narrow Medium Italic" w:hAnsi="Gotham Narrow Medium Italic"/>
          <w:color w:val="355C8D"/>
          <w:sz w:val="18"/>
          <w:szCs w:val="18"/>
        </w:rPr>
      </w:pPr>
      <w:r>
        <w:rPr>
          <w:rFonts w:ascii="Gotham Narrow Medium Italic" w:hAnsi="Gotham Narrow Medium Italic"/>
          <w:noProof/>
          <w:color w:val="355C8D"/>
          <w:sz w:val="18"/>
          <w:szCs w:val="18"/>
        </w:rPr>
        <w:lastRenderedPageBreak/>
        <w:drawing>
          <wp:inline distT="0" distB="0" distL="0" distR="0" wp14:anchorId="4CCB61CE" wp14:editId="18F16176">
            <wp:extent cx="5312228" cy="7508458"/>
            <wp:effectExtent l="0" t="0" r="0" b="0"/>
            <wp:docPr id="14" name="Picture 14" descr="Roads links within 200m of Sherwood Forest ppS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Roads links within 200m of Sherwood Forest ppSPA."/>
                    <pic:cNvPicPr/>
                  </pic:nvPicPr>
                  <pic:blipFill>
                    <a:blip r:embed="rId30"/>
                    <a:stretch>
                      <a:fillRect/>
                    </a:stretch>
                  </pic:blipFill>
                  <pic:spPr>
                    <a:xfrm>
                      <a:off x="0" y="0"/>
                      <a:ext cx="5319519" cy="7518763"/>
                    </a:xfrm>
                    <a:prstGeom prst="rect">
                      <a:avLst/>
                    </a:prstGeom>
                  </pic:spPr>
                </pic:pic>
              </a:graphicData>
            </a:graphic>
          </wp:inline>
        </w:drawing>
      </w:r>
    </w:p>
    <w:p w14:paraId="7B074153" w14:textId="4CA93281" w:rsidR="007E3FD1" w:rsidRPr="00B2198F" w:rsidRDefault="00AA2C3C" w:rsidP="004330AE">
      <w:pPr>
        <w:pStyle w:val="Caption"/>
        <w:jc w:val="center"/>
      </w:pPr>
      <w:bookmarkStart w:id="144" w:name="_Toc147925996"/>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1</w:t>
      </w:r>
      <w:r w:rsidRPr="004330AE">
        <w:rPr>
          <w:rFonts w:ascii="Gotham Narrow Medium" w:hAnsi="Gotham Narrow Medium"/>
        </w:rPr>
        <w:fldChar w:fldCharType="end"/>
      </w:r>
      <w:r w:rsidRPr="004330AE">
        <w:rPr>
          <w:rFonts w:ascii="Gotham Narrow Medium" w:hAnsi="Gotham Narrow Medium"/>
        </w:rPr>
        <w:t>:</w:t>
      </w:r>
      <w:r w:rsidRPr="00B2198F">
        <w:t xml:space="preserve"> </w:t>
      </w:r>
      <w:r w:rsidRPr="00B2198F">
        <w:rPr>
          <w:rFonts w:ascii="Gotham Narrow Book Italic" w:hAnsi="Gotham Narrow Book Italic"/>
        </w:rPr>
        <w:t xml:space="preserve">Roads links within 200m of Sherwood Forest </w:t>
      </w:r>
      <w:proofErr w:type="spellStart"/>
      <w:r w:rsidRPr="00B2198F">
        <w:rPr>
          <w:rFonts w:ascii="Gotham Narrow Book Italic" w:hAnsi="Gotham Narrow Book Italic"/>
        </w:rPr>
        <w:t>ppSPA</w:t>
      </w:r>
      <w:bookmarkEnd w:id="144"/>
      <w:proofErr w:type="spellEnd"/>
    </w:p>
    <w:p w14:paraId="6061F5FA" w14:textId="7814C941" w:rsidR="007E3FD1" w:rsidRDefault="007E3FD1" w:rsidP="007E3FD1">
      <w:pPr>
        <w:pStyle w:val="Heading30"/>
      </w:pPr>
      <w:r w:rsidRPr="00CD7ABB">
        <w:rPr>
          <w:rFonts w:ascii="Gotham Narrow Medium" w:hAnsi="Gotham Narrow Medium"/>
          <w:bCs w:val="0"/>
        </w:rPr>
        <w:lastRenderedPageBreak/>
        <w:t xml:space="preserve">Appendix </w:t>
      </w:r>
      <w:r w:rsidR="0087320C">
        <w:rPr>
          <w:rFonts w:ascii="Gotham Narrow Medium" w:hAnsi="Gotham Narrow Medium"/>
          <w:bCs w:val="0"/>
        </w:rPr>
        <w:t>G</w:t>
      </w:r>
      <w:r w:rsidRPr="00CD7ABB">
        <w:t xml:space="preserve"> provides a review of habitat types located within 200m of each road link which is</w:t>
      </w:r>
      <w:r w:rsidR="00B541D1">
        <w:t xml:space="preserve"> also</w:t>
      </w:r>
      <w:r w:rsidRPr="00CD7ABB">
        <w:t xml:space="preserve"> within the RSPB IBA</w:t>
      </w:r>
      <w:r w:rsidR="00104E00">
        <w:rPr>
          <w:rStyle w:val="FootnoteReference"/>
        </w:rPr>
        <w:footnoteReference w:id="108"/>
      </w:r>
      <w:r w:rsidRPr="00CD7ABB">
        <w:t xml:space="preserve"> or Natural England’s Indicative Core Area (</w:t>
      </w:r>
      <w:r w:rsidRPr="00CD7ABB">
        <w:rPr>
          <w:rFonts w:ascii="Gotham Narrow Medium" w:hAnsi="Gotham Narrow Medium"/>
          <w:bCs w:val="0"/>
        </w:rPr>
        <w:t xml:space="preserve">Figure </w:t>
      </w:r>
      <w:r>
        <w:rPr>
          <w:rFonts w:ascii="Gotham Narrow Medium" w:hAnsi="Gotham Narrow Medium"/>
          <w:bCs w:val="0"/>
        </w:rPr>
        <w:t>6</w:t>
      </w:r>
      <w:r w:rsidRPr="00CD7ABB">
        <w:rPr>
          <w:rFonts w:ascii="Gotham Narrow Medium" w:hAnsi="Gotham Narrow Medium"/>
          <w:bCs w:val="0"/>
        </w:rPr>
        <w:t>.1</w:t>
      </w:r>
      <w:r w:rsidRPr="00CD7ABB">
        <w:t>).  This data has been collated through a review of existing publicly</w:t>
      </w:r>
      <w:r>
        <w:t xml:space="preserve"> available habitat survey </w:t>
      </w:r>
      <w:r w:rsidRPr="00CD7ABB">
        <w:t>data (</w:t>
      </w:r>
      <w:r w:rsidRPr="00CD7ABB">
        <w:rPr>
          <w:rFonts w:ascii="Gotham Narrow Medium" w:hAnsi="Gotham Narrow Medium"/>
          <w:bCs w:val="0"/>
        </w:rPr>
        <w:t>Figure 11.</w:t>
      </w:r>
      <w:r w:rsidR="00B63C3C">
        <w:rPr>
          <w:rFonts w:ascii="Gotham Narrow Medium" w:hAnsi="Gotham Narrow Medium"/>
          <w:bCs w:val="0"/>
        </w:rPr>
        <w:t>2</w:t>
      </w:r>
      <w:r w:rsidRPr="00CD7ABB">
        <w:t xml:space="preserve">), </w:t>
      </w:r>
      <w:r>
        <w:t xml:space="preserve">priority habitat inventory data, </w:t>
      </w:r>
      <w:r w:rsidRPr="00CD7ABB">
        <w:t>the RSPB’s Sherwood Forest heathland extent and potential mapping project</w:t>
      </w:r>
      <w:r w:rsidRPr="00CD7ABB">
        <w:rPr>
          <w:rStyle w:val="FootnoteReference"/>
        </w:rPr>
        <w:footnoteReference w:id="109"/>
      </w:r>
      <w:r w:rsidRPr="00CD7ABB">
        <w:t xml:space="preserve"> (</w:t>
      </w:r>
      <w:r w:rsidRPr="00CD7ABB">
        <w:rPr>
          <w:rFonts w:ascii="Gotham Narrow Medium" w:hAnsi="Gotham Narrow Medium"/>
          <w:bCs w:val="0"/>
        </w:rPr>
        <w:t>Figure 11.</w:t>
      </w:r>
      <w:r w:rsidR="00B63C3C">
        <w:rPr>
          <w:rFonts w:ascii="Gotham Narrow Medium" w:hAnsi="Gotham Narrow Medium"/>
          <w:bCs w:val="0"/>
        </w:rPr>
        <w:t>3</w:t>
      </w:r>
      <w:r w:rsidRPr="00CD7ABB">
        <w:t>), information</w:t>
      </w:r>
      <w:r>
        <w:t xml:space="preserve"> held on Natural England’s Designated Site’s System Viewer for the underpinning SSSI designations</w:t>
      </w:r>
      <w:r>
        <w:rPr>
          <w:rStyle w:val="FootnoteReference"/>
        </w:rPr>
        <w:footnoteReference w:id="110"/>
      </w:r>
      <w:r>
        <w:t xml:space="preserve"> and a review of aerial photography.  It is noted that priority habitat inventory data does not cover the whole area of the </w:t>
      </w:r>
      <w:proofErr w:type="spellStart"/>
      <w:r>
        <w:t>ppSPA</w:t>
      </w:r>
      <w:proofErr w:type="spellEnd"/>
      <w:r>
        <w:t xml:space="preserve"> and there are sections of the </w:t>
      </w:r>
      <w:proofErr w:type="spellStart"/>
      <w:r>
        <w:t>ppSPA</w:t>
      </w:r>
      <w:proofErr w:type="spellEnd"/>
      <w:r>
        <w:t xml:space="preserve"> which are not underpinned by a SSSI designation.  </w:t>
      </w:r>
    </w:p>
    <w:p w14:paraId="29265628" w14:textId="5EB4AC4B" w:rsidR="007E3FD1" w:rsidRDefault="004E4738" w:rsidP="004330AE">
      <w:pPr>
        <w:pStyle w:val="Caption"/>
        <w:jc w:val="center"/>
        <w:rPr>
          <w:rFonts w:ascii="Gotham Narrow Medium Italic" w:hAnsi="Gotham Narrow Medium Italic"/>
        </w:rPr>
      </w:pPr>
      <w:r>
        <w:rPr>
          <w:rFonts w:ascii="Gotham Narrow Medium Italic" w:hAnsi="Gotham Narrow Medium Italic"/>
          <w:noProof/>
        </w:rPr>
        <w:lastRenderedPageBreak/>
        <w:drawing>
          <wp:inline distT="0" distB="0" distL="0" distR="0" wp14:anchorId="54429961" wp14:editId="04F9DBEC">
            <wp:extent cx="5655310" cy="7993380"/>
            <wp:effectExtent l="0" t="0" r="1270" b="1905"/>
            <wp:docPr id="15" name="Picture 15" descr="Priority habitat inventory (filtered for woodland and heat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riority habitat inventory (filtered for woodland and heathland)."/>
                    <pic:cNvPicPr/>
                  </pic:nvPicPr>
                  <pic:blipFill>
                    <a:blip r:embed="rId31"/>
                    <a:stretch>
                      <a:fillRect/>
                    </a:stretch>
                  </pic:blipFill>
                  <pic:spPr>
                    <a:xfrm>
                      <a:off x="0" y="0"/>
                      <a:ext cx="5655310" cy="7993380"/>
                    </a:xfrm>
                    <a:prstGeom prst="rect">
                      <a:avLst/>
                    </a:prstGeom>
                  </pic:spPr>
                </pic:pic>
              </a:graphicData>
            </a:graphic>
          </wp:inline>
        </w:drawing>
      </w:r>
    </w:p>
    <w:p w14:paraId="3EC40A4F" w14:textId="00570929" w:rsidR="007E3FD1" w:rsidRPr="004330AE" w:rsidRDefault="007E3FD1" w:rsidP="004330AE">
      <w:pPr>
        <w:pStyle w:val="Caption"/>
        <w:jc w:val="center"/>
      </w:pPr>
      <w:bookmarkStart w:id="145" w:name="_Toc119069391"/>
      <w:bookmarkStart w:id="146" w:name="_Toc147925997"/>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2</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Priority habitat inventory (filtered for woodland and heathland)</w:t>
      </w:r>
      <w:bookmarkEnd w:id="145"/>
      <w:bookmarkEnd w:id="146"/>
    </w:p>
    <w:p w14:paraId="01CC4102" w14:textId="64492C07" w:rsidR="007E3FD1" w:rsidRDefault="00A566FE" w:rsidP="004330AE">
      <w:pPr>
        <w:pStyle w:val="Caption"/>
        <w:jc w:val="center"/>
        <w:rPr>
          <w:rFonts w:ascii="Gotham Narrow Medium Italic" w:hAnsi="Gotham Narrow Medium Italic"/>
        </w:rPr>
      </w:pPr>
      <w:r>
        <w:rPr>
          <w:rFonts w:ascii="Gotham Narrow Medium Italic" w:hAnsi="Gotham Narrow Medium Italic"/>
          <w:noProof/>
        </w:rPr>
        <w:lastRenderedPageBreak/>
        <w:drawing>
          <wp:inline distT="0" distB="0" distL="0" distR="0" wp14:anchorId="662B0047" wp14:editId="7CE78733">
            <wp:extent cx="5655310" cy="7993380"/>
            <wp:effectExtent l="0" t="0" r="0" b="0"/>
            <wp:docPr id="5" name="Picture 5" descr="Map to show RSPB heathland extent and potential mapp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 to show RSPB heathland extent and potential mapping project"/>
                    <pic:cNvPicPr/>
                  </pic:nvPicPr>
                  <pic:blipFill>
                    <a:blip r:embed="rId32"/>
                    <a:stretch>
                      <a:fillRect/>
                    </a:stretch>
                  </pic:blipFill>
                  <pic:spPr>
                    <a:xfrm>
                      <a:off x="0" y="0"/>
                      <a:ext cx="5655310" cy="7993380"/>
                    </a:xfrm>
                    <a:prstGeom prst="rect">
                      <a:avLst/>
                    </a:prstGeom>
                  </pic:spPr>
                </pic:pic>
              </a:graphicData>
            </a:graphic>
          </wp:inline>
        </w:drawing>
      </w:r>
    </w:p>
    <w:p w14:paraId="13E6A812" w14:textId="43691F0B" w:rsidR="007E3FD1" w:rsidRPr="004330AE" w:rsidRDefault="007E3FD1" w:rsidP="004330AE">
      <w:pPr>
        <w:pStyle w:val="Caption"/>
        <w:jc w:val="center"/>
      </w:pPr>
      <w:bookmarkStart w:id="147" w:name="_Toc119069392"/>
      <w:bookmarkStart w:id="148" w:name="_Toc147925998"/>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3</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Pr="004330AE">
        <w:t>RSPB heathland extent and potential mapping project – showing existing heathland habitat only</w:t>
      </w:r>
      <w:bookmarkEnd w:id="147"/>
      <w:bookmarkEnd w:id="148"/>
    </w:p>
    <w:p w14:paraId="12CA72D1" w14:textId="64AF22F5" w:rsidR="007E3FD1" w:rsidRPr="008E4261" w:rsidRDefault="007E3FD1" w:rsidP="007E3FD1">
      <w:pPr>
        <w:pStyle w:val="Heading30"/>
      </w:pPr>
      <w:r>
        <w:lastRenderedPageBreak/>
        <w:t xml:space="preserve">As noted in </w:t>
      </w:r>
      <w:r w:rsidRPr="00B278C4">
        <w:rPr>
          <w:rFonts w:ascii="Gotham Narrow Medium" w:hAnsi="Gotham Narrow Medium"/>
          <w:bCs w:val="0"/>
        </w:rPr>
        <w:t>Section 7.3</w:t>
      </w:r>
      <w:r>
        <w:t>, the effects</w:t>
      </w:r>
      <w:r w:rsidRPr="001C7187">
        <w:t xml:space="preserve"> of air pollution are considered unlikely to be significant beyond 200m </w:t>
      </w:r>
      <w:r>
        <w:t>of each road link</w:t>
      </w:r>
      <w:r w:rsidRPr="001C7187">
        <w:t>.</w:t>
      </w:r>
      <w:r>
        <w:t xml:space="preserve">  As set out in </w:t>
      </w:r>
      <w:r w:rsidRPr="00B278C4">
        <w:rPr>
          <w:rFonts w:ascii="Gotham Narrow Medium" w:hAnsi="Gotham Narrow Medium"/>
          <w:bCs w:val="0"/>
        </w:rPr>
        <w:t xml:space="preserve">Appendix </w:t>
      </w:r>
      <w:r w:rsidR="00B63C3C">
        <w:rPr>
          <w:rFonts w:ascii="Gotham Narrow Medium" w:hAnsi="Gotham Narrow Medium"/>
          <w:bCs w:val="0"/>
        </w:rPr>
        <w:t>G</w:t>
      </w:r>
      <w:r>
        <w:t xml:space="preserve">, a number of areas which are within 200m of the </w:t>
      </w:r>
      <w:r w:rsidR="00B541D1">
        <w:t>effected road links</w:t>
      </w:r>
      <w:r>
        <w:t xml:space="preserve"> support p</w:t>
      </w:r>
      <w:r w:rsidRPr="001C7187">
        <w:t>otential</w:t>
      </w:r>
      <w:r>
        <w:t xml:space="preserve">ly suitable habitat </w:t>
      </w:r>
      <w:r w:rsidRPr="001C7187">
        <w:t xml:space="preserve">which would meet </w:t>
      </w:r>
      <w:r>
        <w:t>the</w:t>
      </w:r>
      <w:r w:rsidRPr="001C7187">
        <w:t xml:space="preserve"> lifecycle stage</w:t>
      </w:r>
      <w:r w:rsidR="00104E00">
        <w:t xml:space="preserve"> requirements</w:t>
      </w:r>
      <w:r w:rsidRPr="001C7187">
        <w:t xml:space="preserve"> for woodlark and nightjar - with heathland</w:t>
      </w:r>
      <w:r>
        <w:t xml:space="preserve"> and woodland (some open in nature) </w:t>
      </w:r>
      <w:r w:rsidRPr="001C7187">
        <w:t>being present.</w:t>
      </w:r>
      <w:r>
        <w:t xml:space="preserve">  Other areas within 200m of the road network contain dense coniferous and deciduous woodland which is not likely to incorporate the open mosaic habitat required for the lifecycle of these species.  A review of previous ecological work undertaken for the area</w:t>
      </w:r>
      <w:r>
        <w:rPr>
          <w:rStyle w:val="FootnoteReference"/>
          <w:sz w:val="18"/>
          <w:szCs w:val="18"/>
        </w:rPr>
        <w:footnoteReference w:id="111"/>
      </w:r>
      <w:r>
        <w:t xml:space="preserve"> suggests these dense wooded areas comprise </w:t>
      </w:r>
      <w:r w:rsidRPr="001C7187">
        <w:t>primarily plantation woodland</w:t>
      </w:r>
      <w:r>
        <w:t xml:space="preserve"> </w:t>
      </w:r>
      <w:r w:rsidRPr="001C7187">
        <w:t>managed on a rotational basis</w:t>
      </w:r>
      <w:r>
        <w:t xml:space="preserve">.  By its nature the rotational management of woodland will provide a more open and </w:t>
      </w:r>
      <w:r w:rsidRPr="00FF3113">
        <w:rPr>
          <w:bCs w:val="0"/>
        </w:rPr>
        <w:t>heterogeneous</w:t>
      </w:r>
      <w:r>
        <w:rPr>
          <w:bCs w:val="0"/>
        </w:rPr>
        <w:t xml:space="preserve"> range of habitats favoured by these species of bird, which will reduce as trees mature and the canopy develops. </w:t>
      </w:r>
    </w:p>
    <w:p w14:paraId="7BA36FD9" w14:textId="77777777" w:rsidR="007E3FD1" w:rsidRDefault="007E3FD1" w:rsidP="007E3FD1">
      <w:pPr>
        <w:pStyle w:val="Heading30"/>
      </w:pPr>
      <w:r>
        <w:t xml:space="preserve">Felling of the woodland crop will result in the removal of nutrient build up from the environment.  The associated management practices of woodland cropping are much more likely to determine habitat suitability when compared to nitrogen deposition and acidification from traffic emissions.   In addition, whilst it is noted that woodland is vulnerable to a change in air quality, taller vegetation such as woodland, restricts the dispersal of pollutants in the air from road sources, acting as a buffer and limiting the overall impact. </w:t>
      </w:r>
    </w:p>
    <w:p w14:paraId="3A289731" w14:textId="77777777" w:rsidR="00E87784" w:rsidRDefault="007E3FD1" w:rsidP="007E3FD1">
      <w:pPr>
        <w:pStyle w:val="Heading30"/>
      </w:pPr>
      <w:r>
        <w:t xml:space="preserve">As set out in </w:t>
      </w:r>
      <w:r w:rsidRPr="002056FA">
        <w:rPr>
          <w:rFonts w:ascii="Gotham Narrow Medium" w:hAnsi="Gotham Narrow Medium"/>
          <w:bCs w:val="0"/>
        </w:rPr>
        <w:t xml:space="preserve">Appendix </w:t>
      </w:r>
      <w:r w:rsidR="00DD366F">
        <w:rPr>
          <w:rFonts w:ascii="Gotham Narrow Medium" w:hAnsi="Gotham Narrow Medium"/>
          <w:bCs w:val="0"/>
        </w:rPr>
        <w:t>G</w:t>
      </w:r>
      <w:r>
        <w:rPr>
          <w:rFonts w:ascii="Gotham Narrow Medium" w:hAnsi="Gotham Narrow Medium"/>
          <w:bCs w:val="0"/>
        </w:rPr>
        <w:t>,</w:t>
      </w:r>
      <w:r>
        <w:t xml:space="preserve"> and illustrated in </w:t>
      </w:r>
      <w:r w:rsidRPr="00CD7ABB">
        <w:rPr>
          <w:rFonts w:ascii="Gotham Narrow Medium" w:hAnsi="Gotham Narrow Medium"/>
          <w:bCs w:val="0"/>
        </w:rPr>
        <w:t>Figure 11.</w:t>
      </w:r>
      <w:r w:rsidR="00DD366F">
        <w:rPr>
          <w:rFonts w:ascii="Gotham Narrow Medium" w:hAnsi="Gotham Narrow Medium"/>
          <w:bCs w:val="0"/>
        </w:rPr>
        <w:t>2</w:t>
      </w:r>
      <w:r>
        <w:t xml:space="preserve"> and </w:t>
      </w:r>
      <w:r w:rsidRPr="00CD7ABB">
        <w:rPr>
          <w:rFonts w:ascii="Gotham Narrow Medium" w:hAnsi="Gotham Narrow Medium"/>
          <w:bCs w:val="0"/>
        </w:rPr>
        <w:t>Figure 11.</w:t>
      </w:r>
      <w:r w:rsidR="00DD366F">
        <w:rPr>
          <w:rFonts w:ascii="Gotham Narrow Medium" w:hAnsi="Gotham Narrow Medium"/>
          <w:bCs w:val="0"/>
        </w:rPr>
        <w:t>3</w:t>
      </w:r>
      <w:r>
        <w:rPr>
          <w:rFonts w:ascii="Gotham Narrow Medium" w:hAnsi="Gotham Narrow Medium"/>
          <w:bCs w:val="0"/>
        </w:rPr>
        <w:t xml:space="preserve">, </w:t>
      </w:r>
      <w:r>
        <w:t>there are a number of smaller areas of heathland habitat within 200m of road links</w:t>
      </w:r>
      <w:r w:rsidRPr="0031545A">
        <w:t xml:space="preserve">.  These areas of habitat represent </w:t>
      </w:r>
      <w:r w:rsidR="00DD366F">
        <w:t>approximately 35.5</w:t>
      </w:r>
      <w:r w:rsidRPr="0031545A">
        <w:t xml:space="preserve">ha of the </w:t>
      </w:r>
      <w:r>
        <w:t xml:space="preserve">RSPB mapped existing </w:t>
      </w:r>
      <w:r w:rsidRPr="0031545A">
        <w:t>heathland</w:t>
      </w:r>
      <w:r>
        <w:t xml:space="preserve">.  Overall, within the wider area of the </w:t>
      </w:r>
      <w:proofErr w:type="spellStart"/>
      <w:r>
        <w:t>ppSPA</w:t>
      </w:r>
      <w:proofErr w:type="spellEnd"/>
      <w:r>
        <w:t xml:space="preserve"> the RSPB has mapped 392.4ha of existing heathland.  </w:t>
      </w:r>
    </w:p>
    <w:p w14:paraId="7DB690A5" w14:textId="77777777" w:rsidR="00E87784" w:rsidRDefault="007E3FD1" w:rsidP="007E3FD1">
      <w:pPr>
        <w:pStyle w:val="Heading30"/>
      </w:pPr>
      <w:r>
        <w:t>Heathland is more sensitive to the impacts of increased traffic related emissions.  The</w:t>
      </w:r>
      <w:r w:rsidR="00104E00">
        <w:t xml:space="preserve"> RSPB</w:t>
      </w:r>
      <w:r>
        <w:t xml:space="preserve"> IBA factsheet for Sherwood Forest notes that woodlark and nightjar are highly sensitive to h</w:t>
      </w:r>
      <w:r w:rsidRPr="006965B9">
        <w:t>uman intrusions and disturbance</w:t>
      </w:r>
      <w:r>
        <w:t>.  These areas of heathland are located in close proximity to key road links</w:t>
      </w:r>
      <w:r w:rsidR="006E12AC">
        <w:t>, and in a number of cases at junction / roundabouts.  A</w:t>
      </w:r>
      <w:r>
        <w:t>s such the use of these areas by woodlarks and nightjars are likely to be unfavourable due to traffic related noise, vibration and lighting levels.</w:t>
      </w:r>
      <w:r w:rsidRPr="006965B9">
        <w:t xml:space="preserve"> </w:t>
      </w:r>
      <w:r>
        <w:t xml:space="preserve"> </w:t>
      </w:r>
    </w:p>
    <w:p w14:paraId="4806D350" w14:textId="0EE3AABF" w:rsidR="007E3FD1" w:rsidRDefault="007E3FD1" w:rsidP="007E3FD1">
      <w:pPr>
        <w:pStyle w:val="Heading30"/>
      </w:pPr>
      <w:r>
        <w:t xml:space="preserve">Review of RSPB </w:t>
      </w:r>
      <w:proofErr w:type="spellStart"/>
      <w:r>
        <w:t>HEaP</w:t>
      </w:r>
      <w:proofErr w:type="spellEnd"/>
      <w:r>
        <w:t xml:space="preserve"> mapping data indicates that there is a larger area of suitable existing heathland habitat outside the 200m road buffer which would provide a less disturbed environment for woodlark and nightjar.  In addition, as part of the Sherwood Forest </w:t>
      </w:r>
      <w:proofErr w:type="spellStart"/>
      <w:r>
        <w:t>Futurescapes</w:t>
      </w:r>
      <w:proofErr w:type="spellEnd"/>
      <w:r>
        <w:t xml:space="preserve"> project</w:t>
      </w:r>
      <w:r>
        <w:rPr>
          <w:rStyle w:val="FootnoteReference"/>
        </w:rPr>
        <w:footnoteReference w:id="112"/>
      </w:r>
      <w:r>
        <w:t xml:space="preserve">, the RSPB has mapped areas for potential </w:t>
      </w:r>
      <w:r w:rsidRPr="00CB11CC">
        <w:t>re-creation</w:t>
      </w:r>
      <w:r>
        <w:t xml:space="preserve"> of heathland habitat which covers the majority of the </w:t>
      </w:r>
      <w:proofErr w:type="spellStart"/>
      <w:r>
        <w:t>ppSPA</w:t>
      </w:r>
      <w:proofErr w:type="spellEnd"/>
      <w:r>
        <w:t xml:space="preserve"> and also the wider area beyond this designation</w:t>
      </w:r>
      <w:r w:rsidRPr="00CB11CC">
        <w:t xml:space="preserve">. </w:t>
      </w:r>
      <w:r>
        <w:t xml:space="preserve">  This project aims to </w:t>
      </w:r>
      <w:r w:rsidRPr="00CB11CC">
        <w:t>expand and link-up these vital areas of habitat to enable wildlife to move more freely across the landscape</w:t>
      </w:r>
      <w:r>
        <w:t>.  Project</w:t>
      </w:r>
      <w:r w:rsidR="001C5A6C">
        <w:t>s</w:t>
      </w:r>
      <w:r>
        <w:t xml:space="preserve"> such as this which promote landscape scale habitat management and enhancement will have a large impact upon woodlark and nightjar populations making populations more robust to localised impacts.  </w:t>
      </w:r>
    </w:p>
    <w:p w14:paraId="63BBD477" w14:textId="6B1873FC" w:rsidR="0046183A" w:rsidRDefault="00834B4B" w:rsidP="0046183A">
      <w:pPr>
        <w:pStyle w:val="Heading30"/>
      </w:pPr>
      <w:r w:rsidRPr="00A22E2C">
        <w:lastRenderedPageBreak/>
        <w:t xml:space="preserve">Local contributions to nitrogen deposition are provided on APIS for </w:t>
      </w:r>
      <w:r w:rsidR="00A22E2C">
        <w:t>those</w:t>
      </w:r>
      <w:r w:rsidRPr="00A22E2C">
        <w:t xml:space="preserve"> SSSIs which underpin areas of the </w:t>
      </w:r>
      <w:proofErr w:type="spellStart"/>
      <w:r w:rsidRPr="00A22E2C">
        <w:t>ppSPA</w:t>
      </w:r>
      <w:proofErr w:type="spellEnd"/>
      <w:r w:rsidRPr="00A22E2C">
        <w:t xml:space="preserve"> (</w:t>
      </w:r>
      <w:r w:rsidRPr="00A22E2C">
        <w:rPr>
          <w:rFonts w:ascii="Gotham Narrow Medium" w:hAnsi="Gotham Narrow Medium"/>
          <w:bCs w:val="0"/>
        </w:rPr>
        <w:t>Figure 6.3</w:t>
      </w:r>
      <w:r w:rsidRPr="00A22E2C">
        <w:t>)</w:t>
      </w:r>
      <w:r w:rsidR="00A22E2C">
        <w:rPr>
          <w:rStyle w:val="FootnoteReference"/>
        </w:rPr>
        <w:footnoteReference w:id="113"/>
      </w:r>
      <w:r w:rsidRPr="00A22E2C">
        <w:t xml:space="preserve">.  </w:t>
      </w:r>
      <w:r w:rsidR="00104E00">
        <w:t>This data</w:t>
      </w:r>
      <w:r w:rsidRPr="00A22E2C">
        <w:t xml:space="preserve"> suggest</w:t>
      </w:r>
      <w:r w:rsidR="00104E00">
        <w:t>s</w:t>
      </w:r>
      <w:r w:rsidRPr="00A22E2C">
        <w:t xml:space="preserve"> that </w:t>
      </w:r>
      <w:r w:rsidR="00A22E2C">
        <w:t xml:space="preserve">road </w:t>
      </w:r>
      <w:r w:rsidRPr="00A22E2C">
        <w:t xml:space="preserve">traffic contributes a small proportion to </w:t>
      </w:r>
      <w:r w:rsidR="00A22E2C">
        <w:t xml:space="preserve">overall </w:t>
      </w:r>
      <w:r w:rsidRPr="00A22E2C">
        <w:t xml:space="preserve">nitrogen deposition at these SSSI when compared to fertiliser application and livestock.  For </w:t>
      </w:r>
      <w:r w:rsidR="00A22E2C">
        <w:t>example</w:t>
      </w:r>
      <w:r w:rsidR="00A22E2C" w:rsidRPr="00A22E2C">
        <w:t>,</w:t>
      </w:r>
      <w:r w:rsidRPr="00A22E2C">
        <w:t xml:space="preserve"> at Clumber Park SSSI, road transport represents a 8.89% contribution, whilst together fertiliser application and livestock represent a </w:t>
      </w:r>
      <w:r w:rsidR="001C1715">
        <w:t>36.7</w:t>
      </w:r>
      <w:r w:rsidRPr="00A22E2C">
        <w:t xml:space="preserve">% contribution.  </w:t>
      </w:r>
    </w:p>
    <w:p w14:paraId="2915C1D5" w14:textId="16B72087" w:rsidR="007E3FD1" w:rsidRPr="00E063DB" w:rsidRDefault="0083368B" w:rsidP="007E3FD1">
      <w:pPr>
        <w:pStyle w:val="Heading30"/>
      </w:pPr>
      <w:r>
        <w:t>Policies</w:t>
      </w:r>
      <w:r w:rsidR="007E3FD1" w:rsidRPr="007019C0">
        <w:t xml:space="preserve"> set out in the </w:t>
      </w:r>
      <w:r>
        <w:t xml:space="preserve">Local Plan (as listed </w:t>
      </w:r>
      <w:r w:rsidR="0046183A">
        <w:t>below</w:t>
      </w:r>
      <w:r>
        <w:t xml:space="preserve">) </w:t>
      </w:r>
      <w:r w:rsidR="007E3FD1" w:rsidRPr="007019C0">
        <w:t>incorporate measures for sustainable transport and a requirement to encourage modal shift</w:t>
      </w:r>
      <w:r>
        <w:t xml:space="preserve"> and promote active transport options</w:t>
      </w:r>
      <w:r w:rsidR="007E3FD1" w:rsidRPr="007019C0">
        <w:t>.</w:t>
      </w:r>
      <w:r w:rsidR="007E3FD1">
        <w:t xml:space="preserve">  These will have a positive impact upon air quality by discouraging the private car and encouraging </w:t>
      </w:r>
      <w:r w:rsidR="00104E00">
        <w:t xml:space="preserve">use of </w:t>
      </w:r>
      <w:r w:rsidR="007E3FD1">
        <w:t>electric cars.  There are also</w:t>
      </w:r>
      <w:r w:rsidR="007E3FD1" w:rsidRPr="008455B7">
        <w:t xml:space="preserve"> number of national initiatives to reduce </w:t>
      </w:r>
      <w:r w:rsidR="007E3FD1">
        <w:t xml:space="preserve">vehicle related </w:t>
      </w:r>
      <w:r w:rsidR="007E3FD1" w:rsidRPr="00E063DB">
        <w:t>emissions, such as the Government’s commitment to end the sale of new carbon propelled vehicles by 203</w:t>
      </w:r>
      <w:r w:rsidR="009E4EA0" w:rsidRPr="00E063DB">
        <w:t>5</w:t>
      </w:r>
      <w:r w:rsidR="007E3FD1" w:rsidRPr="00E063DB">
        <w:t>.</w:t>
      </w:r>
    </w:p>
    <w:p w14:paraId="531AAFDB" w14:textId="7ACD82CB" w:rsidR="0046183A" w:rsidRPr="00E063DB" w:rsidRDefault="0046183A" w:rsidP="0046183A">
      <w:pPr>
        <w:pStyle w:val="LepusBulle"/>
        <w:rPr>
          <w:rFonts w:eastAsiaTheme="majorEastAsia"/>
          <w:bCs/>
          <w:lang w:val="en-GB"/>
        </w:rPr>
      </w:pPr>
      <w:r w:rsidRPr="00E063DB">
        <w:rPr>
          <w:rFonts w:eastAsiaTheme="majorEastAsia"/>
        </w:rPr>
        <w:t>Local Plan – Strategic Objectives.  These objectives aim to address issues of air quality and promote active travel options</w:t>
      </w:r>
      <w:r w:rsidR="00BE6E5A" w:rsidRPr="00E063DB">
        <w:rPr>
          <w:rFonts w:eastAsiaTheme="majorEastAsia"/>
        </w:rPr>
        <w:t>;</w:t>
      </w:r>
    </w:p>
    <w:p w14:paraId="41D937E2" w14:textId="21EDD870" w:rsidR="0046183A" w:rsidRPr="00E063DB" w:rsidRDefault="0046183A" w:rsidP="0046183A">
      <w:pPr>
        <w:pStyle w:val="LepusBulle"/>
        <w:rPr>
          <w:rFonts w:eastAsiaTheme="majorEastAsia"/>
          <w:bCs/>
          <w:lang w:val="en-GB"/>
        </w:rPr>
      </w:pPr>
      <w:r w:rsidRPr="00E063DB">
        <w:rPr>
          <w:rFonts w:eastAsiaTheme="majorEastAsia"/>
        </w:rPr>
        <w:t>Local Plan Strategic Policy S2: Achieving Sustainable Development. This policy looks at opportunities for development to protect the environment including air quality</w:t>
      </w:r>
      <w:r w:rsidR="00BE6E5A" w:rsidRPr="00E063DB">
        <w:rPr>
          <w:rFonts w:eastAsiaTheme="majorEastAsia"/>
        </w:rPr>
        <w:t>;</w:t>
      </w:r>
    </w:p>
    <w:p w14:paraId="2DBEDE63" w14:textId="3BD784DE" w:rsidR="0046183A" w:rsidRPr="00E063DB" w:rsidRDefault="0046183A" w:rsidP="0046183A">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 xml:space="preserve">Strategic Policy S7: Meeting Future Needs - Strategic Employment Allocation Junction 27, M1 Motorway, Annesley.   </w:t>
      </w:r>
      <w:r w:rsidRPr="00E063DB">
        <w:rPr>
          <w:rFonts w:eastAsiaTheme="majorEastAsia"/>
        </w:rPr>
        <w:t>This policy promotes active and public transport options</w:t>
      </w:r>
      <w:r w:rsidR="00BE6E5A" w:rsidRPr="00E063DB">
        <w:rPr>
          <w:rFonts w:eastAsiaTheme="majorEastAsia"/>
        </w:rPr>
        <w:t>;</w:t>
      </w:r>
    </w:p>
    <w:p w14:paraId="0E664720" w14:textId="2CC31A0F" w:rsidR="0046183A" w:rsidRPr="00E063DB" w:rsidRDefault="0046183A" w:rsidP="0046183A">
      <w:pPr>
        <w:pStyle w:val="LepusBulle"/>
        <w:rPr>
          <w:rFonts w:eastAsiaTheme="majorEastAsia"/>
          <w:lang w:val="en-GB"/>
        </w:rPr>
      </w:pPr>
      <w:r w:rsidRPr="00E063DB">
        <w:rPr>
          <w:rFonts w:eastAsiaTheme="majorEastAsia"/>
          <w:lang w:val="en-GB"/>
        </w:rPr>
        <w:t xml:space="preserve">Local Plan </w:t>
      </w:r>
      <w:r w:rsidRPr="00E063DB">
        <w:rPr>
          <w:rFonts w:eastAsiaTheme="majorEastAsia"/>
        </w:rPr>
        <w:t xml:space="preserve">Strategic Policy S8: Delivering Economic Opportunities.  This policy promotes and </w:t>
      </w:r>
      <w:r w:rsidRPr="00E063DB">
        <w:rPr>
          <w:rFonts w:eastAsiaTheme="majorEastAsia"/>
          <w:lang w:val="en-GB"/>
        </w:rPr>
        <w:t>encourages rural businesses to provide local employment opportunities and minimise the need to travel for employment</w:t>
      </w:r>
      <w:r w:rsidR="00BE6E5A" w:rsidRPr="00E063DB">
        <w:rPr>
          <w:rFonts w:eastAsiaTheme="majorEastAsia"/>
          <w:lang w:val="en-GB"/>
        </w:rPr>
        <w:t>;</w:t>
      </w:r>
    </w:p>
    <w:p w14:paraId="04C341DD" w14:textId="38CABF2A" w:rsidR="0046183A" w:rsidRPr="00E063DB" w:rsidRDefault="0046183A" w:rsidP="0046183A">
      <w:pPr>
        <w:pStyle w:val="LepusBulle"/>
        <w:rPr>
          <w:rFonts w:eastAsiaTheme="majorEastAsia"/>
        </w:rPr>
      </w:pPr>
      <w:r w:rsidRPr="00E063DB">
        <w:rPr>
          <w:rFonts w:eastAsiaTheme="majorEastAsia"/>
          <w:lang w:val="en-GB"/>
        </w:rPr>
        <w:t xml:space="preserve">Local Plan </w:t>
      </w:r>
      <w:r w:rsidRPr="00E063DB">
        <w:rPr>
          <w:rFonts w:eastAsiaTheme="majorEastAsia"/>
        </w:rPr>
        <w:t>Strategic Policy S9: Aligning Growth and Infrastructure.  This policy promotes more sustainable modes of transport, active travel and support for electric car use</w:t>
      </w:r>
      <w:r w:rsidR="00BE6E5A" w:rsidRPr="00E063DB">
        <w:rPr>
          <w:rFonts w:eastAsiaTheme="majorEastAsia"/>
        </w:rPr>
        <w:t>;</w:t>
      </w:r>
    </w:p>
    <w:p w14:paraId="51C26758" w14:textId="77777777" w:rsidR="0046183A" w:rsidRDefault="0046183A" w:rsidP="0046183A">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Strategic Policy S10: Improving Transport</w:t>
      </w:r>
      <w:r w:rsidRPr="000C2E62">
        <w:rPr>
          <w:rFonts w:eastAsiaTheme="majorEastAsia"/>
          <w:lang w:val="en-GB"/>
        </w:rPr>
        <w:t xml:space="preserve"> Infrastructure.</w:t>
      </w:r>
      <w:r w:rsidRPr="000C2E62">
        <w:rPr>
          <w:rFonts w:eastAsiaTheme="majorEastAsia"/>
          <w:b/>
          <w:bCs/>
          <w:lang w:val="en-GB"/>
        </w:rPr>
        <w:t xml:space="preserve"> </w:t>
      </w:r>
      <w:r w:rsidRPr="000C2E62">
        <w:rPr>
          <w:rFonts w:eastAsiaTheme="majorEastAsia"/>
          <w:lang w:val="en-GB"/>
        </w:rPr>
        <w:t>This policy</w:t>
      </w:r>
      <w:r>
        <w:rPr>
          <w:rFonts w:eastAsiaTheme="majorEastAsia"/>
          <w:lang w:val="en-GB"/>
        </w:rPr>
        <w:t xml:space="preserve"> looks at opportunities to reduce reliance on the private car. </w:t>
      </w:r>
      <w:r w:rsidRPr="000C2E62">
        <w:rPr>
          <w:rFonts w:eastAsiaTheme="majorEastAsia"/>
          <w:lang w:val="en-GB"/>
        </w:rPr>
        <w:t xml:space="preserve"> </w:t>
      </w:r>
    </w:p>
    <w:p w14:paraId="2A036D51" w14:textId="38E2C945" w:rsidR="0046183A" w:rsidRDefault="0046183A" w:rsidP="0046183A">
      <w:pPr>
        <w:pStyle w:val="LepusBulle"/>
        <w:rPr>
          <w:rFonts w:eastAsiaTheme="majorEastAsia"/>
        </w:rPr>
      </w:pPr>
      <w:r>
        <w:rPr>
          <w:rFonts w:eastAsiaTheme="majorEastAsia"/>
          <w:lang w:val="en-GB"/>
        </w:rPr>
        <w:t xml:space="preserve">Local Plan </w:t>
      </w:r>
      <w:r w:rsidRPr="000C2E62">
        <w:rPr>
          <w:rFonts w:eastAsiaTheme="majorEastAsia"/>
        </w:rPr>
        <w:t>Policy EV4: Green Infrastructure, Biodiversity and Geodiversity</w:t>
      </w:r>
      <w:r>
        <w:rPr>
          <w:rFonts w:eastAsiaTheme="majorEastAsia"/>
        </w:rPr>
        <w:t xml:space="preserve"> requires a risk-based approach to be adopted to all planning applications in relation to the </w:t>
      </w:r>
      <w:proofErr w:type="spellStart"/>
      <w:r>
        <w:rPr>
          <w:rFonts w:eastAsiaTheme="majorEastAsia"/>
        </w:rPr>
        <w:t>ppSPA</w:t>
      </w:r>
      <w:proofErr w:type="spellEnd"/>
      <w:r>
        <w:rPr>
          <w:rFonts w:eastAsiaTheme="majorEastAsia"/>
        </w:rPr>
        <w:t xml:space="preserve"> in line with Natural England’s Advice Note to LPAs</w:t>
      </w:r>
      <w:r w:rsidR="00BE6E5A">
        <w:rPr>
          <w:rFonts w:eastAsiaTheme="majorEastAsia"/>
        </w:rPr>
        <w:t>;</w:t>
      </w:r>
    </w:p>
    <w:p w14:paraId="608587CD" w14:textId="71454D11" w:rsidR="0046183A" w:rsidRDefault="0046183A" w:rsidP="0046183A">
      <w:pPr>
        <w:pStyle w:val="LepusBulle"/>
        <w:rPr>
          <w:rFonts w:eastAsiaTheme="majorEastAsia"/>
          <w:lang w:val="en-GB"/>
        </w:rPr>
      </w:pPr>
      <w:r>
        <w:rPr>
          <w:rFonts w:eastAsiaTheme="majorEastAsia"/>
        </w:rPr>
        <w:t xml:space="preserve">Local Plan </w:t>
      </w:r>
      <w:r w:rsidRPr="00715DCF">
        <w:rPr>
          <w:rFonts w:eastAsiaTheme="majorEastAsia"/>
          <w:lang w:val="en-GB"/>
        </w:rPr>
        <w:t>Policy SD2: Good Design Considerations for Development</w:t>
      </w:r>
      <w:r>
        <w:rPr>
          <w:rFonts w:eastAsiaTheme="majorEastAsia"/>
          <w:lang w:val="en-GB"/>
        </w:rPr>
        <w:t>.  This policy looks at good design considerations which include opportunities for active and public transport links</w:t>
      </w:r>
      <w:r w:rsidR="00BE6E5A">
        <w:rPr>
          <w:rFonts w:eastAsiaTheme="majorEastAsia"/>
          <w:lang w:val="en-GB"/>
        </w:rPr>
        <w:t>;</w:t>
      </w:r>
    </w:p>
    <w:p w14:paraId="7DB7B955" w14:textId="471CD667" w:rsidR="0046183A" w:rsidRDefault="0046183A" w:rsidP="0046183A">
      <w:pPr>
        <w:pStyle w:val="LepusBulle"/>
        <w:rPr>
          <w:rFonts w:eastAsiaTheme="majorEastAsia"/>
        </w:rPr>
      </w:pPr>
      <w:r>
        <w:rPr>
          <w:rFonts w:eastAsiaTheme="majorEastAsia"/>
          <w:lang w:val="en-GB"/>
        </w:rPr>
        <w:t xml:space="preserve">Local Plan </w:t>
      </w:r>
      <w:r w:rsidRPr="00E00232">
        <w:rPr>
          <w:rFonts w:eastAsiaTheme="majorEastAsia"/>
        </w:rPr>
        <w:t>Policy SD9: Environmental Protection</w:t>
      </w:r>
      <w:r>
        <w:rPr>
          <w:rFonts w:eastAsiaTheme="majorEastAsia"/>
        </w:rPr>
        <w:t xml:space="preserve">.  This policy will ensure development proposals </w:t>
      </w:r>
      <w:proofErr w:type="spellStart"/>
      <w:r>
        <w:rPr>
          <w:rFonts w:eastAsiaTheme="majorEastAsia"/>
        </w:rPr>
        <w:t>minimise</w:t>
      </w:r>
      <w:proofErr w:type="spellEnd"/>
      <w:r>
        <w:rPr>
          <w:rFonts w:eastAsiaTheme="majorEastAsia"/>
        </w:rPr>
        <w:t xml:space="preserve"> harmful emissions to air</w:t>
      </w:r>
      <w:r w:rsidR="00BE6E5A">
        <w:rPr>
          <w:rFonts w:eastAsiaTheme="majorEastAsia"/>
        </w:rPr>
        <w:t>;</w:t>
      </w:r>
    </w:p>
    <w:p w14:paraId="0C4DE75F" w14:textId="03B5C9DE" w:rsidR="0046183A" w:rsidRDefault="0046183A" w:rsidP="0046183A">
      <w:pPr>
        <w:pStyle w:val="LepusBulle"/>
        <w:rPr>
          <w:rFonts w:eastAsiaTheme="majorEastAsia"/>
          <w:lang w:val="en-GB"/>
        </w:rPr>
      </w:pPr>
      <w:r>
        <w:rPr>
          <w:rFonts w:eastAsiaTheme="majorEastAsia"/>
        </w:rPr>
        <w:t xml:space="preserve">Local Plan </w:t>
      </w:r>
      <w:r w:rsidRPr="00E00232">
        <w:rPr>
          <w:rFonts w:eastAsiaTheme="majorEastAsia"/>
          <w:lang w:val="en-GB"/>
        </w:rPr>
        <w:t>Policy SD10: Transport Infrastructure.</w:t>
      </w:r>
      <w:r>
        <w:rPr>
          <w:rFonts w:eastAsiaTheme="majorEastAsia"/>
          <w:b/>
          <w:bCs/>
          <w:lang w:val="en-GB"/>
        </w:rPr>
        <w:t xml:space="preserve">  </w:t>
      </w:r>
      <w:r w:rsidRPr="00E00232">
        <w:rPr>
          <w:rFonts w:eastAsiaTheme="majorEastAsia"/>
          <w:lang w:val="en-GB"/>
        </w:rPr>
        <w:t>This p</w:t>
      </w:r>
      <w:r>
        <w:rPr>
          <w:rFonts w:eastAsiaTheme="majorEastAsia"/>
          <w:lang w:val="en-GB"/>
        </w:rPr>
        <w:t>olicy promotes sustainable and active travel options</w:t>
      </w:r>
      <w:r w:rsidR="00BE6E5A">
        <w:rPr>
          <w:rFonts w:eastAsiaTheme="majorEastAsia"/>
          <w:lang w:val="en-GB"/>
        </w:rPr>
        <w:t>;</w:t>
      </w:r>
    </w:p>
    <w:p w14:paraId="23B1D3CC" w14:textId="298F06D9" w:rsidR="0046183A" w:rsidRPr="00E00232" w:rsidRDefault="0046183A" w:rsidP="0046183A">
      <w:pPr>
        <w:pStyle w:val="LepusBulle"/>
        <w:rPr>
          <w:rFonts w:eastAsiaTheme="majorEastAsia"/>
          <w:lang w:val="en-GB"/>
        </w:rPr>
      </w:pPr>
      <w:r>
        <w:rPr>
          <w:rFonts w:eastAsiaTheme="majorEastAsia"/>
          <w:lang w:val="en-GB"/>
        </w:rPr>
        <w:t>Local Plan Policy SD11: Parking.  This policy promotes the incorporation of electric car charging points at car park locations</w:t>
      </w:r>
      <w:r w:rsidR="00BE6E5A">
        <w:rPr>
          <w:rFonts w:eastAsiaTheme="majorEastAsia"/>
          <w:lang w:val="en-GB"/>
        </w:rPr>
        <w:t>;</w:t>
      </w:r>
    </w:p>
    <w:p w14:paraId="7816F9FF" w14:textId="3AB5AA5C" w:rsidR="0046183A" w:rsidRPr="00E063DB" w:rsidRDefault="0046183A" w:rsidP="0046183A">
      <w:pPr>
        <w:pStyle w:val="LepusBulle"/>
        <w:rPr>
          <w:rFonts w:eastAsiaTheme="majorEastAsia"/>
          <w:bCs/>
        </w:rPr>
      </w:pPr>
      <w:r>
        <w:rPr>
          <w:rFonts w:eastAsiaTheme="majorEastAsia"/>
          <w:bCs/>
          <w:lang w:val="en-GB"/>
        </w:rPr>
        <w:t xml:space="preserve">Nottinghamshire Local Transport Plan.  </w:t>
      </w:r>
      <w:r w:rsidRPr="007311CB">
        <w:rPr>
          <w:rFonts w:eastAsiaTheme="majorEastAsia"/>
          <w:bCs/>
        </w:rPr>
        <w:t xml:space="preserve">The current Local Transport Plan (the third Local Transport Plan) covers the whole of the county and will run from </w:t>
      </w:r>
      <w:r w:rsidRPr="007311CB">
        <w:rPr>
          <w:rFonts w:eastAsiaTheme="majorEastAsia"/>
          <w:bCs/>
        </w:rPr>
        <w:lastRenderedPageBreak/>
        <w:t>1 April 2011 to 31 March 2026</w:t>
      </w:r>
      <w:r>
        <w:rPr>
          <w:rStyle w:val="FootnoteReference"/>
          <w:rFonts w:eastAsiaTheme="majorEastAsia"/>
          <w:bCs/>
        </w:rPr>
        <w:footnoteReference w:id="114"/>
      </w:r>
      <w:r w:rsidRPr="007311CB">
        <w:rPr>
          <w:rFonts w:eastAsiaTheme="majorEastAsia"/>
          <w:bCs/>
        </w:rPr>
        <w:t>.</w:t>
      </w:r>
      <w:r>
        <w:rPr>
          <w:rFonts w:eastAsiaTheme="majorEastAsia"/>
          <w:bCs/>
        </w:rPr>
        <w:t xml:space="preserve">  Chapter 5 looks at encouraging healthy and sustainable travel options.  It has a focus on public transport provision, promoting and </w:t>
      </w:r>
      <w:r w:rsidRPr="00E063DB">
        <w:rPr>
          <w:rFonts w:eastAsiaTheme="majorEastAsia"/>
          <w:bCs/>
        </w:rPr>
        <w:t>facilitative active and healthy travel linked to the Green Infrastructure network.  Chapter 7 looks at improving the environment through improvements in transport related air quality</w:t>
      </w:r>
      <w:r w:rsidR="00BE6E5A" w:rsidRPr="00E063DB">
        <w:rPr>
          <w:rFonts w:eastAsiaTheme="majorEastAsia"/>
          <w:bCs/>
        </w:rPr>
        <w:t xml:space="preserve">; and </w:t>
      </w:r>
    </w:p>
    <w:p w14:paraId="0355800C" w14:textId="3D8FDCEE" w:rsidR="0046183A" w:rsidRPr="00E063DB" w:rsidRDefault="0046183A" w:rsidP="0046183A">
      <w:pPr>
        <w:pStyle w:val="LepusBulle"/>
        <w:rPr>
          <w:rFonts w:eastAsiaTheme="majorEastAsia"/>
          <w:bCs/>
          <w:lang w:val="en-GB"/>
        </w:rPr>
      </w:pPr>
      <w:r w:rsidRPr="00E063DB">
        <w:rPr>
          <w:rFonts w:eastAsiaTheme="majorEastAsia"/>
          <w:bCs/>
        </w:rPr>
        <w:t>Nottinghamshire County Council has prepared a</w:t>
      </w:r>
      <w:r w:rsidRPr="00E063DB">
        <w:rPr>
          <w:rFonts w:eastAsiaTheme="majorEastAsia"/>
          <w:bCs/>
          <w:lang w:val="en-GB"/>
        </w:rPr>
        <w:t xml:space="preserve"> Bus Service Improvement Plan (BSIP) for Nottinghamshire and Nottingham, in collaboration with the local bus operators.  This has informed the development of the Enhanced Partnership (EP) Plan and Scheme. Transport connectivity to existing train stations within Ashfield and to neighbouring districts is required along with enabling access to employment. </w:t>
      </w:r>
    </w:p>
    <w:p w14:paraId="6AE14CCC" w14:textId="2CCBBF1A" w:rsidR="007E3FD1" w:rsidRDefault="007E3FD1" w:rsidP="007E3FD1">
      <w:pPr>
        <w:pStyle w:val="Heading30"/>
      </w:pPr>
      <w:r>
        <w:t xml:space="preserve">The following factors have been taken into consideration in this section of the </w:t>
      </w:r>
      <w:r w:rsidR="001C5A6C">
        <w:t>A</w:t>
      </w:r>
      <w:r>
        <w:t xml:space="preserve">ppropriate </w:t>
      </w:r>
      <w:r w:rsidR="001C5A6C">
        <w:t>A</w:t>
      </w:r>
      <w:r>
        <w:t xml:space="preserve">ssessment: </w:t>
      </w:r>
    </w:p>
    <w:p w14:paraId="604C1A3B" w14:textId="644F5E43" w:rsidR="007E3FD1" w:rsidRDefault="0083368B" w:rsidP="007E3FD1">
      <w:pPr>
        <w:pStyle w:val="LepusBulle"/>
      </w:pPr>
      <w:r>
        <w:t>Local Plan</w:t>
      </w:r>
      <w:r w:rsidR="007E3FD1">
        <w:t xml:space="preserve"> policy wording to encourage a modal shift</w:t>
      </w:r>
      <w:r>
        <w:t>, promote active forms of transport</w:t>
      </w:r>
      <w:r w:rsidR="007E3FD1">
        <w:t xml:space="preserve"> and encourage </w:t>
      </w:r>
      <w:r>
        <w:t>uptake</w:t>
      </w:r>
      <w:r w:rsidR="007E3FD1">
        <w:t xml:space="preserve"> of electric vehicles</w:t>
      </w:r>
      <w:r w:rsidR="001C5A6C">
        <w:t>;</w:t>
      </w:r>
    </w:p>
    <w:p w14:paraId="62972778" w14:textId="2385661F" w:rsidR="007E3FD1" w:rsidRDefault="007E3FD1" w:rsidP="007E3FD1">
      <w:pPr>
        <w:pStyle w:val="LepusBulle"/>
      </w:pPr>
      <w:r>
        <w:t xml:space="preserve">National </w:t>
      </w:r>
      <w:r w:rsidR="0083368B">
        <w:t xml:space="preserve">and county </w:t>
      </w:r>
      <w:r>
        <w:t xml:space="preserve">policy initiatives to encourage a modal </w:t>
      </w:r>
      <w:r w:rsidR="00104E00">
        <w:t>shift</w:t>
      </w:r>
      <w:r w:rsidR="0083368B">
        <w:t>, electric vehicle</w:t>
      </w:r>
      <w:r w:rsidR="00104E00">
        <w:t>s</w:t>
      </w:r>
      <w:r w:rsidR="0083368B">
        <w:t xml:space="preserve"> and active transport</w:t>
      </w:r>
      <w:r w:rsidR="001C5A6C">
        <w:t>;</w:t>
      </w:r>
    </w:p>
    <w:p w14:paraId="222B16B7" w14:textId="7DED2E31" w:rsidR="007E3FD1" w:rsidRDefault="007E3FD1" w:rsidP="007E3FD1">
      <w:pPr>
        <w:pStyle w:val="LepusBulle"/>
      </w:pPr>
      <w:r>
        <w:t>Management of woodland habitat as a rotational crop</w:t>
      </w:r>
      <w:r w:rsidR="001C5A6C">
        <w:t>;</w:t>
      </w:r>
    </w:p>
    <w:p w14:paraId="6A132752" w14:textId="163DD5BA" w:rsidR="007E3FD1" w:rsidRDefault="007E3FD1" w:rsidP="007E3FD1">
      <w:pPr>
        <w:pStyle w:val="LepusBulle"/>
      </w:pPr>
      <w:r>
        <w:t>Extent and distribution of heathland habitat and location in close proximity to road network</w:t>
      </w:r>
      <w:r w:rsidR="001C5A6C">
        <w:t xml:space="preserve">; and </w:t>
      </w:r>
    </w:p>
    <w:p w14:paraId="7BD86182" w14:textId="77777777" w:rsidR="007E3FD1" w:rsidRDefault="007E3FD1" w:rsidP="007E3FD1">
      <w:pPr>
        <w:pStyle w:val="LepusBulle"/>
      </w:pPr>
      <w:r>
        <w:t>Future projects to enhance heathland habitat across the wider area.</w:t>
      </w:r>
    </w:p>
    <w:p w14:paraId="5F295BA1" w14:textId="3B166434" w:rsidR="007E3FD1" w:rsidRPr="00A22E2C" w:rsidRDefault="007E3FD1" w:rsidP="00A22E2C">
      <w:pPr>
        <w:pStyle w:val="Heading30"/>
      </w:pPr>
      <w:r>
        <w:t xml:space="preserve">Taking these into consideration it can be concluded that there will be no adverse impacts on site integrity at the Sherwood Forest </w:t>
      </w:r>
      <w:proofErr w:type="spellStart"/>
      <w:r>
        <w:t>ppSPA</w:t>
      </w:r>
      <w:proofErr w:type="spellEnd"/>
      <w:r>
        <w:t xml:space="preserve"> due to a change in air quality as a result of the </w:t>
      </w:r>
      <w:r w:rsidR="0083368B">
        <w:t>Local Plan</w:t>
      </w:r>
      <w:r>
        <w:t>.</w:t>
      </w:r>
    </w:p>
    <w:p w14:paraId="50AD0E1F" w14:textId="392C03AE" w:rsidR="007E3FD1" w:rsidRPr="00B64101" w:rsidRDefault="007E3FD1" w:rsidP="007E3FD1">
      <w:pPr>
        <w:pStyle w:val="Heading20"/>
      </w:pPr>
      <w:bookmarkStart w:id="149" w:name="_Toc119069304"/>
      <w:bookmarkStart w:id="150" w:name="_Toc147925983"/>
      <w:bookmarkStart w:id="151" w:name="_Toc517430093"/>
      <w:r w:rsidRPr="00B64101">
        <w:t xml:space="preserve">Recreational </w:t>
      </w:r>
      <w:r w:rsidR="0074674E">
        <w:t>P</w:t>
      </w:r>
      <w:r w:rsidRPr="00B64101">
        <w:t>ressure</w:t>
      </w:r>
      <w:bookmarkEnd w:id="149"/>
      <w:r w:rsidR="008F3910" w:rsidRPr="00B64101">
        <w:t xml:space="preserve"> </w:t>
      </w:r>
      <w:r w:rsidR="0074674E">
        <w:t>Appropriate Assessment</w:t>
      </w:r>
      <w:bookmarkEnd w:id="150"/>
      <w:r w:rsidR="0074674E">
        <w:t xml:space="preserve"> </w:t>
      </w:r>
    </w:p>
    <w:p w14:paraId="1A03A4EA" w14:textId="6FBE71A5" w:rsidR="007E3FD1" w:rsidRPr="00B36C04" w:rsidRDefault="007E3FD1" w:rsidP="007E3FD1">
      <w:pPr>
        <w:pStyle w:val="Heading30"/>
      </w:pPr>
      <w:r w:rsidRPr="00B36C04">
        <w:rPr>
          <w:lang w:val="en-US"/>
        </w:rPr>
        <w:t xml:space="preserve">The following </w:t>
      </w:r>
      <w:r>
        <w:rPr>
          <w:lang w:val="en-US"/>
        </w:rPr>
        <w:t xml:space="preserve">section of the </w:t>
      </w:r>
      <w:r w:rsidRPr="00B36C04">
        <w:rPr>
          <w:lang w:val="en-US"/>
        </w:rPr>
        <w:t xml:space="preserve">Appropriate Assessment focuses on assessing more precisely the ecological impacts of </w:t>
      </w:r>
      <w:r>
        <w:rPr>
          <w:lang w:val="en-US"/>
        </w:rPr>
        <w:t xml:space="preserve">increased recreational pressure upon nightjar and woodlark populations associated with the Sherwood Forest </w:t>
      </w:r>
      <w:proofErr w:type="spellStart"/>
      <w:r>
        <w:rPr>
          <w:lang w:val="en-US"/>
        </w:rPr>
        <w:t>ppSPA</w:t>
      </w:r>
      <w:proofErr w:type="spellEnd"/>
      <w:r>
        <w:rPr>
          <w:lang w:val="en-US"/>
        </w:rPr>
        <w:t xml:space="preserve">, taking a </w:t>
      </w:r>
      <w:r w:rsidR="00640464">
        <w:rPr>
          <w:lang w:val="en-US"/>
        </w:rPr>
        <w:t>‘</w:t>
      </w:r>
      <w:r>
        <w:rPr>
          <w:lang w:val="en-US"/>
        </w:rPr>
        <w:t>risk-based</w:t>
      </w:r>
      <w:r w:rsidR="00640464">
        <w:rPr>
          <w:lang w:val="en-US"/>
        </w:rPr>
        <w:t>’</w:t>
      </w:r>
      <w:r>
        <w:rPr>
          <w:lang w:val="en-US"/>
        </w:rPr>
        <w:t xml:space="preserve"> approach as required by Natural England</w:t>
      </w:r>
      <w:r w:rsidRPr="00B36C04">
        <w:rPr>
          <w:lang w:val="en-US"/>
        </w:rPr>
        <w:t xml:space="preserve">.  </w:t>
      </w:r>
    </w:p>
    <w:p w14:paraId="18DA5CD5" w14:textId="03395964" w:rsidR="007E3FD1" w:rsidRDefault="007E3FD1" w:rsidP="007E3FD1">
      <w:pPr>
        <w:pStyle w:val="Heading30"/>
      </w:pPr>
      <w:r>
        <w:t xml:space="preserve">As noted in </w:t>
      </w:r>
      <w:r w:rsidR="00640464">
        <w:rPr>
          <w:rFonts w:ascii="Gotham Narrow Medium" w:hAnsi="Gotham Narrow Medium"/>
          <w:bCs w:val="0"/>
        </w:rPr>
        <w:t>Chapter</w:t>
      </w:r>
      <w:r w:rsidRPr="000835EB">
        <w:rPr>
          <w:rFonts w:ascii="Gotham Narrow Medium" w:hAnsi="Gotham Narrow Medium"/>
          <w:bCs w:val="0"/>
        </w:rPr>
        <w:t xml:space="preserve"> </w:t>
      </w:r>
      <w:r>
        <w:rPr>
          <w:rFonts w:ascii="Gotham Narrow Medium" w:hAnsi="Gotham Narrow Medium"/>
          <w:bCs w:val="0"/>
        </w:rPr>
        <w:t>6</w:t>
      </w:r>
      <w:r>
        <w:t xml:space="preserve">, </w:t>
      </w:r>
      <w:r w:rsidRPr="00993CCB">
        <w:t>Natural England’s advice</w:t>
      </w:r>
      <w:r w:rsidRPr="005D6EA4">
        <w:rPr>
          <w:color w:val="000000" w:themeColor="text1"/>
          <w:szCs w:val="20"/>
          <w:vertAlign w:val="superscript"/>
        </w:rPr>
        <w:footnoteReference w:id="115"/>
      </w:r>
      <w:r w:rsidRPr="00993CCB">
        <w:t xml:space="preserve"> indicates that</w:t>
      </w:r>
      <w:r>
        <w:t xml:space="preserve"> the </w:t>
      </w:r>
      <w:r w:rsidRPr="00993CCB">
        <w:t xml:space="preserve">Sherwood Forest </w:t>
      </w:r>
      <w:proofErr w:type="spellStart"/>
      <w:r w:rsidRPr="00993CCB">
        <w:t>ppSPA</w:t>
      </w:r>
      <w:proofErr w:type="spellEnd"/>
      <w:r>
        <w:t xml:space="preserve"> is</w:t>
      </w:r>
      <w:r w:rsidRPr="00993CCB">
        <w:t xml:space="preserve"> </w:t>
      </w:r>
      <w:r>
        <w:t>vulnerable to ‘</w:t>
      </w:r>
      <w:r w:rsidRPr="006229C7">
        <w:t xml:space="preserve">disturbance to breeding birds from people, their pets and traffic </w:t>
      </w:r>
      <w:r>
        <w:t xml:space="preserve">and also </w:t>
      </w:r>
      <w:r w:rsidRPr="006229C7">
        <w:t>loss, fragmentation and/or damage to breeding and/or feeding habitat</w:t>
      </w:r>
      <w:r>
        <w:t>’.  These direct and indirect impacts may be caused by a number of factors including increased recreational pressure and dog walking.</w:t>
      </w:r>
    </w:p>
    <w:p w14:paraId="0C281739" w14:textId="03511D23" w:rsidR="007E3FD1" w:rsidRDefault="007E3FD1" w:rsidP="007E3FD1">
      <w:pPr>
        <w:pStyle w:val="Heading30"/>
      </w:pPr>
      <w:r>
        <w:t xml:space="preserve">The Sherwood Forest </w:t>
      </w:r>
      <w:proofErr w:type="spellStart"/>
      <w:r>
        <w:t>ppSPA</w:t>
      </w:r>
      <w:proofErr w:type="spellEnd"/>
      <w:r>
        <w:t xml:space="preserve"> is underpinned by a number of designations (</w:t>
      </w:r>
      <w:r w:rsidR="00640464">
        <w:rPr>
          <w:rFonts w:ascii="Gotham Narrow Medium" w:hAnsi="Gotham Narrow Medium"/>
          <w:bCs w:val="0"/>
        </w:rPr>
        <w:t>Chapter</w:t>
      </w:r>
      <w:r w:rsidRPr="0004317A">
        <w:rPr>
          <w:rFonts w:ascii="Gotham Narrow Medium" w:hAnsi="Gotham Narrow Medium"/>
          <w:bCs w:val="0"/>
        </w:rPr>
        <w:t xml:space="preserve"> 6</w:t>
      </w:r>
      <w:r>
        <w:t>) including seven SSSIs</w:t>
      </w:r>
      <w:r w:rsidR="001C1715">
        <w:t xml:space="preserve"> (see </w:t>
      </w:r>
      <w:r w:rsidR="001C1715" w:rsidRPr="001C1715">
        <w:rPr>
          <w:rFonts w:ascii="Gotham Narrow Medium" w:hAnsi="Gotham Narrow Medium"/>
          <w:bCs w:val="0"/>
        </w:rPr>
        <w:t>Figure 6.3</w:t>
      </w:r>
      <w:r w:rsidR="001C1715">
        <w:t>)</w:t>
      </w:r>
      <w:r>
        <w:t xml:space="preserve"> and a number of LNRs.  Given the size, extent and distribution of the </w:t>
      </w:r>
      <w:proofErr w:type="spellStart"/>
      <w:r>
        <w:t>ppSPA</w:t>
      </w:r>
      <w:proofErr w:type="spellEnd"/>
      <w:r>
        <w:t xml:space="preserve">, recreational access varies across the site. </w:t>
      </w:r>
    </w:p>
    <w:p w14:paraId="049B6DC4" w14:textId="4F5B3A5A" w:rsidR="00275A16" w:rsidRDefault="007E3FD1" w:rsidP="00275A16">
      <w:pPr>
        <w:pStyle w:val="Heading30"/>
      </w:pPr>
      <w:r>
        <w:lastRenderedPageBreak/>
        <w:t xml:space="preserve">The northern section of the </w:t>
      </w:r>
      <w:proofErr w:type="spellStart"/>
      <w:r>
        <w:t>ppSPA</w:t>
      </w:r>
      <w:proofErr w:type="spellEnd"/>
      <w:r>
        <w:t xml:space="preserve"> contains Clumber Park Country Park</w:t>
      </w:r>
      <w:r w:rsidR="00A22E2C">
        <w:t xml:space="preserve">, </w:t>
      </w:r>
      <w:r>
        <w:t>which includes the whole of the smaller Clumber Park SSSI designation and the National Trust</w:t>
      </w:r>
      <w:r w:rsidR="00487545">
        <w:t>’</w:t>
      </w:r>
      <w:r>
        <w:t>s Clumber Park site.  The area contains walking, cycling and horse-riding trails promoted by the National Trust and long-distance routes such as the Robin Hood Way.  There are also visitor facilities provided such as parking, toilets, a shop, cafes and cycle hub.</w:t>
      </w:r>
    </w:p>
    <w:p w14:paraId="651001C8" w14:textId="053E41DE" w:rsidR="007E3FD1" w:rsidRDefault="007E3FD1" w:rsidP="007E3FD1">
      <w:pPr>
        <w:pStyle w:val="Heading30"/>
      </w:pPr>
      <w:r>
        <w:t xml:space="preserve">Moving in a southerly direction, areas of the </w:t>
      </w:r>
      <w:proofErr w:type="spellStart"/>
      <w:r>
        <w:t>ppSPA</w:t>
      </w:r>
      <w:proofErr w:type="spellEnd"/>
      <w:r>
        <w:t xml:space="preserve"> around Thoresby Park are not accessible to the general public.  The RSPB </w:t>
      </w:r>
      <w:proofErr w:type="spellStart"/>
      <w:r>
        <w:t>Budby</w:t>
      </w:r>
      <w:proofErr w:type="spellEnd"/>
      <w:r>
        <w:t xml:space="preserve"> South Forest (open access) and the Sherwood Forest Country Park and Sherwood Forest NNR (which includes part of the larger Birklands &amp; </w:t>
      </w:r>
      <w:proofErr w:type="spellStart"/>
      <w:r>
        <w:t>Bilhaugh</w:t>
      </w:r>
      <w:proofErr w:type="spellEnd"/>
      <w:r>
        <w:t xml:space="preserve"> SAC) are crossed by a number of Rights of Way (</w:t>
      </w:r>
      <w:proofErr w:type="spellStart"/>
      <w:r>
        <w:t>RoW</w:t>
      </w:r>
      <w:proofErr w:type="spellEnd"/>
      <w:r>
        <w:t xml:space="preserve">), including the Robin Hood Way.   Areas to the east and west of this Country Park contain less </w:t>
      </w:r>
      <w:proofErr w:type="spellStart"/>
      <w:r>
        <w:t>RoW</w:t>
      </w:r>
      <w:proofErr w:type="spellEnd"/>
      <w:r>
        <w:t xml:space="preserve">.  </w:t>
      </w:r>
    </w:p>
    <w:p w14:paraId="2A9F2FAF" w14:textId="561E3B18" w:rsidR="00275A16" w:rsidRDefault="00487545" w:rsidP="007E3FD1">
      <w:pPr>
        <w:pStyle w:val="Heading30"/>
      </w:pPr>
      <w:r>
        <w:t xml:space="preserve">A component of the </w:t>
      </w:r>
      <w:proofErr w:type="spellStart"/>
      <w:r>
        <w:t>ppSPA</w:t>
      </w:r>
      <w:proofErr w:type="spellEnd"/>
      <w:r>
        <w:t xml:space="preserve"> </w:t>
      </w:r>
      <w:r w:rsidR="00275A16">
        <w:t xml:space="preserve">to the west of </w:t>
      </w:r>
      <w:proofErr w:type="spellStart"/>
      <w:r w:rsidR="00275A16">
        <w:t>Walesby</w:t>
      </w:r>
      <w:proofErr w:type="spellEnd"/>
      <w:r w:rsidR="00275A16">
        <w:t xml:space="preserve"> </w:t>
      </w:r>
      <w:r>
        <w:t>is crossed by</w:t>
      </w:r>
      <w:r w:rsidR="00275A16">
        <w:t xml:space="preserve"> forestry tracks and a </w:t>
      </w:r>
      <w:proofErr w:type="spellStart"/>
      <w:r w:rsidR="00275A16">
        <w:t>RoW</w:t>
      </w:r>
      <w:proofErr w:type="spellEnd"/>
      <w:r w:rsidR="00275A16">
        <w:t xml:space="preserve"> which follows the River Maun on its western boundary.  A small component of the </w:t>
      </w:r>
      <w:proofErr w:type="spellStart"/>
      <w:r w:rsidR="00275A16">
        <w:t>ppSPA</w:t>
      </w:r>
      <w:proofErr w:type="spellEnd"/>
      <w:r w:rsidR="00275A16">
        <w:t xml:space="preserve"> is located to the north west of Ollerton at Sherwood Heath which is managed by the Sherwood Forest Trust and open daily to the public.  Further to the west is an area around </w:t>
      </w:r>
      <w:proofErr w:type="spellStart"/>
      <w:r w:rsidR="00275A16">
        <w:t>Peafield</w:t>
      </w:r>
      <w:proofErr w:type="spellEnd"/>
      <w:r w:rsidR="00275A16">
        <w:t xml:space="preserve"> Lane which is accessible via the </w:t>
      </w:r>
      <w:proofErr w:type="spellStart"/>
      <w:r w:rsidR="00275A16">
        <w:t>RoW</w:t>
      </w:r>
      <w:proofErr w:type="spellEnd"/>
      <w:r w:rsidR="00275A16">
        <w:t xml:space="preserve"> network.</w:t>
      </w:r>
    </w:p>
    <w:p w14:paraId="32213B7C" w14:textId="77777777" w:rsidR="007E3FD1" w:rsidRDefault="007E3FD1" w:rsidP="007E3FD1">
      <w:pPr>
        <w:pStyle w:val="Heading30"/>
      </w:pPr>
      <w:r>
        <w:t xml:space="preserve">In the centre of the </w:t>
      </w:r>
      <w:proofErr w:type="spellStart"/>
      <w:r>
        <w:t>ppSPA</w:t>
      </w:r>
      <w:proofErr w:type="spellEnd"/>
      <w:r>
        <w:t xml:space="preserve"> are the Forestry Commission sites; the Sherwood Pines Forest Park and Birklands Sherwood Forest, both of which are open access.  They provide visitor facilities, a Go Ape, a number of </w:t>
      </w:r>
      <w:r w:rsidRPr="00FF6347">
        <w:t>activity</w:t>
      </w:r>
      <w:r>
        <w:t xml:space="preserve"> and walking</w:t>
      </w:r>
      <w:r w:rsidRPr="00FF6347">
        <w:t xml:space="preserve"> trails, play areas, bike hire, wild running</w:t>
      </w:r>
      <w:r>
        <w:t xml:space="preserve">, </w:t>
      </w:r>
      <w:r w:rsidRPr="00FF6347">
        <w:t>mountain biking trails</w:t>
      </w:r>
      <w:r>
        <w:t xml:space="preserve"> and camping options.  The area to the south west of these sites contains a smaller number of </w:t>
      </w:r>
      <w:proofErr w:type="spellStart"/>
      <w:r>
        <w:t>RoW</w:t>
      </w:r>
      <w:proofErr w:type="spellEnd"/>
      <w:r>
        <w:t>.</w:t>
      </w:r>
    </w:p>
    <w:p w14:paraId="08B6C919" w14:textId="75AAB211" w:rsidR="007E3FD1" w:rsidRDefault="007E3FD1" w:rsidP="007E3FD1">
      <w:pPr>
        <w:pStyle w:val="Heading30"/>
      </w:pPr>
      <w:r>
        <w:t xml:space="preserve">The southern sections of the </w:t>
      </w:r>
      <w:proofErr w:type="spellStart"/>
      <w:r>
        <w:t>ppSPA</w:t>
      </w:r>
      <w:proofErr w:type="spellEnd"/>
      <w:r>
        <w:t xml:space="preserve">, contain </w:t>
      </w:r>
      <w:proofErr w:type="spellStart"/>
      <w:r>
        <w:t>Blidworth</w:t>
      </w:r>
      <w:proofErr w:type="spellEnd"/>
      <w:r>
        <w:t xml:space="preserve"> Woods which is an open access Forestry Commission areas of woodland with car parks and promoted routes for horse riding and walking</w:t>
      </w:r>
      <w:r w:rsidR="00AD1AA5">
        <w:t xml:space="preserve"> and the Robin Hood Way</w:t>
      </w:r>
      <w:r>
        <w:t xml:space="preserve">.  </w:t>
      </w:r>
      <w:r w:rsidR="00AD1AA5">
        <w:t>In addition, there</w:t>
      </w:r>
      <w:r>
        <w:t xml:space="preserve"> are a number of </w:t>
      </w:r>
      <w:proofErr w:type="spellStart"/>
      <w:r>
        <w:t>RoW</w:t>
      </w:r>
      <w:proofErr w:type="spellEnd"/>
      <w:r w:rsidR="00AD1AA5">
        <w:t xml:space="preserve"> and large parts of the site are open access</w:t>
      </w:r>
      <w:r>
        <w:t>.</w:t>
      </w:r>
    </w:p>
    <w:p w14:paraId="6152A080" w14:textId="6A2BE1FE" w:rsidR="00AD1AA5" w:rsidRDefault="00275A16" w:rsidP="00275A16">
      <w:pPr>
        <w:pStyle w:val="Heading30"/>
      </w:pPr>
      <w:r>
        <w:t xml:space="preserve">Areas which are </w:t>
      </w:r>
      <w:r w:rsidR="00FE1A48">
        <w:t>coincident</w:t>
      </w:r>
      <w:r>
        <w:t xml:space="preserve"> with the Plan </w:t>
      </w:r>
      <w:r w:rsidR="00104E00">
        <w:t>area</w:t>
      </w:r>
      <w:r>
        <w:t xml:space="preserve"> </w:t>
      </w:r>
      <w:r w:rsidR="006B293A">
        <w:t xml:space="preserve">at Ashfield </w:t>
      </w:r>
      <w:r>
        <w:t xml:space="preserve">include </w:t>
      </w:r>
      <w:r w:rsidR="00FE1A48">
        <w:t>Harlow</w:t>
      </w:r>
      <w:r w:rsidR="00AD1AA5">
        <w:t xml:space="preserve">, </w:t>
      </w:r>
      <w:r w:rsidR="00FE1A48">
        <w:t xml:space="preserve">Thieves </w:t>
      </w:r>
      <w:r w:rsidR="00AD1AA5">
        <w:t xml:space="preserve">and Little </w:t>
      </w:r>
      <w:proofErr w:type="spellStart"/>
      <w:r w:rsidR="00AD1AA5">
        <w:t>Nomanshill</w:t>
      </w:r>
      <w:proofErr w:type="spellEnd"/>
      <w:r w:rsidR="00AD1AA5">
        <w:t xml:space="preserve"> </w:t>
      </w:r>
      <w:r w:rsidR="00FE1A48">
        <w:t>Wood</w:t>
      </w:r>
      <w:r w:rsidR="00AD1AA5">
        <w:t>s</w:t>
      </w:r>
      <w:r w:rsidR="00FE1A48">
        <w:t xml:space="preserve">, Kirkby Forest and Park Forest.  </w:t>
      </w:r>
    </w:p>
    <w:p w14:paraId="0627E704" w14:textId="34143562" w:rsidR="00AD1AA5" w:rsidRDefault="00FE1A48" w:rsidP="00275A16">
      <w:pPr>
        <w:pStyle w:val="Heading30"/>
      </w:pPr>
      <w:r>
        <w:t xml:space="preserve">Thieves Wood </w:t>
      </w:r>
      <w:r w:rsidR="00AD1AA5">
        <w:t xml:space="preserve">(and the adjoining </w:t>
      </w:r>
      <w:proofErr w:type="spellStart"/>
      <w:r w:rsidR="00AD1AA5">
        <w:t>Normanshill</w:t>
      </w:r>
      <w:proofErr w:type="spellEnd"/>
      <w:r w:rsidR="00AD1AA5">
        <w:t xml:space="preserve"> and Little </w:t>
      </w:r>
      <w:proofErr w:type="spellStart"/>
      <w:r w:rsidR="00AD1AA5">
        <w:t>Normanshill</w:t>
      </w:r>
      <w:proofErr w:type="spellEnd"/>
      <w:r w:rsidR="00AD1AA5">
        <w:t xml:space="preserve"> Woods) are part of</w:t>
      </w:r>
      <w:r>
        <w:t xml:space="preserve"> a Forestry Commission site which </w:t>
      </w:r>
      <w:r w:rsidR="006B293A">
        <w:t>provides</w:t>
      </w:r>
      <w:r>
        <w:t xml:space="preserve"> opportunities for walking</w:t>
      </w:r>
      <w:r w:rsidR="00AD1AA5">
        <w:t xml:space="preserve"> </w:t>
      </w:r>
      <w:r w:rsidR="006B293A">
        <w:t xml:space="preserve">and is crossed by </w:t>
      </w:r>
      <w:r w:rsidR="00AD1AA5">
        <w:t>the long-distance Robin Hood Way</w:t>
      </w:r>
      <w:r>
        <w:t xml:space="preserve">.  </w:t>
      </w:r>
      <w:r w:rsidR="00AD1AA5">
        <w:t>The site provides a refreshment cabin, parking, picnic areas and promoted walking routes.  Harlow Wood is located immediately to its east and is connected by the Robin Hood Way</w:t>
      </w:r>
      <w:r w:rsidR="006B293A">
        <w:t xml:space="preserve"> and</w:t>
      </w:r>
      <w:r w:rsidR="00AD1AA5">
        <w:t xml:space="preserve"> forestry tracks.  </w:t>
      </w:r>
    </w:p>
    <w:p w14:paraId="2E3AF6BF" w14:textId="648CB97E" w:rsidR="00FE1A48" w:rsidRDefault="00AD1AA5" w:rsidP="00275A16">
      <w:pPr>
        <w:pStyle w:val="Heading30"/>
      </w:pPr>
      <w:r>
        <w:t xml:space="preserve">Access at the other </w:t>
      </w:r>
      <w:r w:rsidR="00C53B49">
        <w:t xml:space="preserve">southern </w:t>
      </w:r>
      <w:r>
        <w:t xml:space="preserve">components of the </w:t>
      </w:r>
      <w:proofErr w:type="spellStart"/>
      <w:r>
        <w:t>ppSPA</w:t>
      </w:r>
      <w:proofErr w:type="spellEnd"/>
      <w:r w:rsidR="00C53B49">
        <w:t>,</w:t>
      </w:r>
      <w:r>
        <w:t xml:space="preserve"> </w:t>
      </w:r>
      <w:r w:rsidR="00C53B49">
        <w:t xml:space="preserve">which are </w:t>
      </w:r>
      <w:r w:rsidR="003C434C">
        <w:t>within</w:t>
      </w:r>
      <w:r>
        <w:t xml:space="preserve"> Ashfield</w:t>
      </w:r>
      <w:r w:rsidR="00C53B49">
        <w:t>,</w:t>
      </w:r>
      <w:r>
        <w:t xml:space="preserve"> is more limited than elsewhere</w:t>
      </w:r>
      <w:r w:rsidR="006B293A">
        <w:t xml:space="preserve"> across the </w:t>
      </w:r>
      <w:proofErr w:type="spellStart"/>
      <w:r w:rsidR="006B293A">
        <w:t>ppSPA</w:t>
      </w:r>
      <w:proofErr w:type="spellEnd"/>
      <w:r>
        <w:t xml:space="preserve">.  </w:t>
      </w:r>
      <w:r w:rsidR="00FE1A48">
        <w:t xml:space="preserve">Kirkby Forest contains Nottinghamshire Golf Course and features such as Robins Hoods Hills and Ronin Hood’s Chair.  This area is not crossed by </w:t>
      </w:r>
      <w:r w:rsidR="003C434C">
        <w:t>the</w:t>
      </w:r>
      <w:r w:rsidR="00FE1A48">
        <w:t xml:space="preserve"> </w:t>
      </w:r>
      <w:proofErr w:type="spellStart"/>
      <w:r w:rsidR="00FE1A48">
        <w:t>RoW</w:t>
      </w:r>
      <w:proofErr w:type="spellEnd"/>
      <w:r w:rsidR="00FE1A48">
        <w:t xml:space="preserve"> network but contains a number of forestry tracks.  </w:t>
      </w:r>
      <w:r w:rsidR="003C434C">
        <w:t xml:space="preserve">Similarly, </w:t>
      </w:r>
      <w:r w:rsidR="00FE1A48">
        <w:t xml:space="preserve">Park Forest is not crossed by </w:t>
      </w:r>
      <w:r w:rsidR="003C434C">
        <w:t>the</w:t>
      </w:r>
      <w:r w:rsidR="00FE1A48">
        <w:t xml:space="preserve"> </w:t>
      </w:r>
      <w:proofErr w:type="spellStart"/>
      <w:r w:rsidR="00FE1A48">
        <w:t>RoW</w:t>
      </w:r>
      <w:proofErr w:type="spellEnd"/>
      <w:r w:rsidR="00FE1A48">
        <w:t xml:space="preserve"> network but contains a number of forestry tracks. </w:t>
      </w:r>
      <w:r w:rsidR="003C434C">
        <w:t xml:space="preserve"> Neither area contains any formal parking provisions. </w:t>
      </w:r>
      <w:r w:rsidR="00FE1A48">
        <w:t xml:space="preserve"> </w:t>
      </w:r>
    </w:p>
    <w:p w14:paraId="674D8185" w14:textId="77777777" w:rsidR="007E3FD1" w:rsidRPr="004258C6" w:rsidRDefault="007E3FD1" w:rsidP="007E3FD1">
      <w:pPr>
        <w:pStyle w:val="Heading30"/>
      </w:pPr>
      <w:r>
        <w:lastRenderedPageBreak/>
        <w:t xml:space="preserve">As noted in </w:t>
      </w:r>
      <w:r w:rsidRPr="008B1C27">
        <w:rPr>
          <w:rFonts w:ascii="Gotham Narrow Medium" w:hAnsi="Gotham Narrow Medium"/>
          <w:bCs w:val="0"/>
        </w:rPr>
        <w:t>Section 7.4</w:t>
      </w:r>
      <w:r w:rsidRPr="008B1C27">
        <w:t>,</w:t>
      </w:r>
      <w:r>
        <w:t xml:space="preserve"> as part of the Bassetlaw Local Plan Review RIAs were undertaken at two areas which form a small part of the overall </w:t>
      </w:r>
      <w:proofErr w:type="spellStart"/>
      <w:r>
        <w:t>ppSPA</w:t>
      </w:r>
      <w:proofErr w:type="spellEnd"/>
      <w:r>
        <w:t xml:space="preserve">.  These include the Birklands &amp; </w:t>
      </w:r>
      <w:proofErr w:type="spellStart"/>
      <w:r>
        <w:t>Bilhaugh</w:t>
      </w:r>
      <w:proofErr w:type="spellEnd"/>
      <w:r>
        <w:t xml:space="preserve"> SAC/Sherwood Forest NNR</w:t>
      </w:r>
      <w:r>
        <w:rPr>
          <w:rStyle w:val="FootnoteReference"/>
        </w:rPr>
        <w:footnoteReference w:id="116"/>
      </w:r>
      <w:r>
        <w:t xml:space="preserve"> and Clumber Park SSSI</w:t>
      </w:r>
      <w:r>
        <w:rPr>
          <w:rStyle w:val="FootnoteReference"/>
        </w:rPr>
        <w:footnoteReference w:id="117"/>
      </w:r>
      <w:r>
        <w:t xml:space="preserve">.  </w:t>
      </w:r>
      <w:r w:rsidRPr="004258C6">
        <w:t xml:space="preserve">Accessibility across the </w:t>
      </w:r>
      <w:r>
        <w:t xml:space="preserve">rest of the </w:t>
      </w:r>
      <w:proofErr w:type="spellStart"/>
      <w:r w:rsidRPr="004258C6">
        <w:t>ppSPA</w:t>
      </w:r>
      <w:proofErr w:type="spellEnd"/>
      <w:r w:rsidRPr="004258C6">
        <w:t xml:space="preserve"> </w:t>
      </w:r>
      <w:r>
        <w:t xml:space="preserve">area </w:t>
      </w:r>
      <w:r w:rsidRPr="004258C6">
        <w:t>varies in nature</w:t>
      </w:r>
      <w:r>
        <w:t xml:space="preserve"> and has not been subject to visitor surveys.  </w:t>
      </w:r>
    </w:p>
    <w:p w14:paraId="236EC96C" w14:textId="071D7849" w:rsidR="007E3FD1" w:rsidRPr="004258C6" w:rsidRDefault="007E3FD1" w:rsidP="007E3FD1">
      <w:pPr>
        <w:pStyle w:val="Heading30"/>
      </w:pPr>
      <w:r>
        <w:t>The</w:t>
      </w:r>
      <w:r w:rsidRPr="004258C6">
        <w:t xml:space="preserve"> Birklands &amp; </w:t>
      </w:r>
      <w:proofErr w:type="spellStart"/>
      <w:r w:rsidRPr="004258C6">
        <w:t>Bilhaugh</w:t>
      </w:r>
      <w:proofErr w:type="spellEnd"/>
      <w:r w:rsidRPr="004258C6">
        <w:t xml:space="preserve"> SAC/Sherwood Forest NNR and Clumber Park SSSI </w:t>
      </w:r>
      <w:r>
        <w:t xml:space="preserve">have a large visitor draw.  Other sites, such as those managed by the Forestry Commission are also likely to draw visitors from a wider area.  Public access is not possible </w:t>
      </w:r>
      <w:r w:rsidR="006B293A">
        <w:t xml:space="preserve">or limited </w:t>
      </w:r>
      <w:r>
        <w:t>in others</w:t>
      </w:r>
      <w:r w:rsidR="006B293A">
        <w:t xml:space="preserve"> and likely to have a much smaller draw for visitors</w:t>
      </w:r>
      <w:r>
        <w:t xml:space="preserve">.  </w:t>
      </w:r>
    </w:p>
    <w:p w14:paraId="6C32029B" w14:textId="12481BAB" w:rsidR="007E3FD1" w:rsidRDefault="007E3FD1" w:rsidP="007E3FD1">
      <w:pPr>
        <w:pStyle w:val="Heading30"/>
      </w:pPr>
      <w:r>
        <w:t>H</w:t>
      </w:r>
      <w:r w:rsidRPr="00B41635">
        <w:t xml:space="preserve">abitats recorded </w:t>
      </w:r>
      <w:r>
        <w:t xml:space="preserve">as part of the RIA within the Birklands &amp; </w:t>
      </w:r>
      <w:proofErr w:type="spellStart"/>
      <w:r>
        <w:t>Bilhaugh</w:t>
      </w:r>
      <w:proofErr w:type="spellEnd"/>
      <w:r>
        <w:t xml:space="preserve"> SAC</w:t>
      </w:r>
      <w:r w:rsidR="00C53B49">
        <w:t xml:space="preserve"> </w:t>
      </w:r>
      <w:r>
        <w:t>included</w:t>
      </w:r>
      <w:r w:rsidRPr="00B41635">
        <w:t xml:space="preserve"> a mix of </w:t>
      </w:r>
      <w:r>
        <w:t>broadleaved woodland (ancient oak woodland), broadleaved woodland (birch high forest), acid grassland.  Within the northern section of the Sherwood Forest NNR, the RIA recorded areas of mixed heathland and shrub with acid grassland, scattered trees and mixed plantation woodland</w:t>
      </w:r>
      <w:r w:rsidRPr="00B41635">
        <w:t xml:space="preserve">. </w:t>
      </w:r>
      <w:r>
        <w:t xml:space="preserve"> Habitats recorded in the RIA at Clumber Park SSSI included a range of habitats such as</w:t>
      </w:r>
      <w:r w:rsidRPr="00FC64E5">
        <w:t xml:space="preserve"> semi-natural broad-leaved woodland, plantation woodland, heathland and grassland, marginal vegetation, and ornamental plantings</w:t>
      </w:r>
      <w:r>
        <w:t xml:space="preserve">.  Recreational impacts observed on these habitats included loss of ground flora and soil compaction, damage to exposed roots (including those of veteran trees), abrasion to tree limbs and removal of deadwood for den building and eutrophication along path edges.  Recreational impacts at other areas of the </w:t>
      </w:r>
      <w:proofErr w:type="spellStart"/>
      <w:r>
        <w:t>ppSPA</w:t>
      </w:r>
      <w:proofErr w:type="spellEnd"/>
      <w:r>
        <w:t xml:space="preserve"> have not be subject to a baseline survey.</w:t>
      </w:r>
      <w:r w:rsidR="006B293A">
        <w:t xml:space="preserve">  The RIAs however give a good indication of the types of visitor impacts which may be experienced elsewhere across the </w:t>
      </w:r>
      <w:proofErr w:type="spellStart"/>
      <w:r w:rsidR="006B293A">
        <w:t>ppSPA</w:t>
      </w:r>
      <w:proofErr w:type="spellEnd"/>
      <w:r w:rsidR="006B293A">
        <w:t xml:space="preserve"> to varying levels.</w:t>
      </w:r>
      <w:r>
        <w:t xml:space="preserve">   </w:t>
      </w:r>
    </w:p>
    <w:p w14:paraId="559AF45C" w14:textId="565238D7" w:rsidR="007E3FD1" w:rsidRDefault="007E3FD1" w:rsidP="007E3FD1">
      <w:pPr>
        <w:pStyle w:val="Heading30"/>
      </w:pPr>
      <w:r>
        <w:t xml:space="preserve">The bird surveys undertaken as part of these RIA indicated that in the Clumber Park SSSI, nightjar appear to favour less disturbed areas of the site, whilst woodlark </w:t>
      </w:r>
      <w:r w:rsidR="00DB669E">
        <w:t>is</w:t>
      </w:r>
      <w:r>
        <w:t xml:space="preserve"> more widely distributed and therefore vulnerable to increased recreational pressure.  At the NNR and SAC, nightjars were shown to also favour less well used parts of the RSPB Reserve and the edges of the site, whilst woodlark are d</w:t>
      </w:r>
      <w:r w:rsidRPr="00BB3328">
        <w:t>istributed across the two western thirds of the RSPB Reserve</w:t>
      </w:r>
      <w:r>
        <w:t xml:space="preserve"> </w:t>
      </w:r>
      <w:r w:rsidRPr="00BB3328">
        <w:t>and show</w:t>
      </w:r>
      <w:r>
        <w:t>ed</w:t>
      </w:r>
      <w:r w:rsidRPr="00BB3328">
        <w:t xml:space="preserve"> a preference for fenced enclosures</w:t>
      </w:r>
      <w:r>
        <w:t xml:space="preserve">. </w:t>
      </w:r>
      <w:r w:rsidRPr="00BB3328">
        <w:t xml:space="preserve"> </w:t>
      </w:r>
      <w:r>
        <w:t xml:space="preserve">The RIAs indicate that these birds are sensitive to both direct recreational disturbance from people and dog walking and also indirect recreational impacts upon their habitat. </w:t>
      </w:r>
      <w:r w:rsidR="003C434C">
        <w:t xml:space="preserve"> Bird disturbance surveys have not been undertaken at other areas of the </w:t>
      </w:r>
      <w:proofErr w:type="spellStart"/>
      <w:r w:rsidR="003C434C">
        <w:t>ppSPA</w:t>
      </w:r>
      <w:proofErr w:type="spellEnd"/>
      <w:r w:rsidR="006B293A">
        <w:t xml:space="preserve"> but birds are likely to respond in a similar manner</w:t>
      </w:r>
      <w:r w:rsidR="005343E3">
        <w:t xml:space="preserve"> to those surveyed as part of the RIAs</w:t>
      </w:r>
      <w:r w:rsidR="003C434C">
        <w:t>.</w:t>
      </w:r>
    </w:p>
    <w:p w14:paraId="349D5799" w14:textId="77777777" w:rsidR="007E3FD1" w:rsidRPr="009A0AEF" w:rsidRDefault="007E3FD1" w:rsidP="007E3FD1">
      <w:pPr>
        <w:pStyle w:val="Heading30"/>
      </w:pPr>
      <w:r w:rsidRPr="009A0AEF">
        <w:lastRenderedPageBreak/>
        <w:t xml:space="preserve">The visitor survey undertaken as part of the RIA highlighted the types of visits and activities undertaken and visitor behaviour at both the Clumber Park SSSI, Sherwood Forest NNR and Birklands &amp; </w:t>
      </w:r>
      <w:proofErr w:type="spellStart"/>
      <w:r w:rsidRPr="009A0AEF">
        <w:t>Bilhaugh</w:t>
      </w:r>
      <w:proofErr w:type="spellEnd"/>
      <w:r w:rsidRPr="009A0AEF">
        <w:t xml:space="preserve"> SAC</w:t>
      </w:r>
      <w:r w:rsidRPr="009A0AEF">
        <w:rPr>
          <w:rStyle w:val="FootnoteReference"/>
        </w:rPr>
        <w:footnoteReference w:id="118"/>
      </w:r>
      <w:r w:rsidRPr="009A0AEF">
        <w:t xml:space="preserve">.  The most frequently recorded activities were shown to be walking and dog walking, with bird/wildlife watching undertaken at the SAC and cycling / mountain biking undertaken at the SSSI.  Dog walkers were the group who visited both sites the most frequently.  Over three quarters of visitors arrived at the SAC and four fifths at the SSSI by car, with the remainder travelling to each site by foot.  Proximity to home was the most commonly given reason for site choice.  Other reasons given for visiting were the Major Oak, local knowledge of the site, familiarity, the environment for dogs, scenery and wildlife interest. </w:t>
      </w:r>
    </w:p>
    <w:p w14:paraId="13364AD2" w14:textId="4EB27470" w:rsidR="007E3FD1" w:rsidRPr="00EA6D34" w:rsidRDefault="00A22E2C" w:rsidP="007E3FD1">
      <w:pPr>
        <w:pStyle w:val="Heading30"/>
      </w:pPr>
      <w:r>
        <w:t xml:space="preserve">As set out in </w:t>
      </w:r>
      <w:r w:rsidRPr="00487545">
        <w:rPr>
          <w:rFonts w:ascii="Gotham Narrow Medium" w:hAnsi="Gotham Narrow Medium"/>
          <w:bCs w:val="0"/>
        </w:rPr>
        <w:t xml:space="preserve">Section </w:t>
      </w:r>
      <w:r w:rsidR="00487545" w:rsidRPr="00487545">
        <w:rPr>
          <w:rFonts w:ascii="Gotham Narrow Medium" w:hAnsi="Gotham Narrow Medium"/>
          <w:bCs w:val="0"/>
        </w:rPr>
        <w:t>7.4</w:t>
      </w:r>
      <w:r>
        <w:t xml:space="preserve">, no allocations are </w:t>
      </w:r>
      <w:r w:rsidR="00372A52">
        <w:t xml:space="preserve">located </w:t>
      </w:r>
      <w:r>
        <w:t xml:space="preserve">within the Birklands and </w:t>
      </w:r>
      <w:proofErr w:type="spellStart"/>
      <w:r>
        <w:t>Bilhaugh</w:t>
      </w:r>
      <w:proofErr w:type="spellEnd"/>
      <w:r>
        <w:t xml:space="preserve"> ZOI.  However, a number of allocations</w:t>
      </w:r>
      <w:r w:rsidR="00517365">
        <w:t xml:space="preserve"> (housing and gypsy and traveller)</w:t>
      </w:r>
      <w:r w:rsidR="003C434C">
        <w:t xml:space="preserve"> to </w:t>
      </w:r>
      <w:r w:rsidR="00517365">
        <w:t>the north of the plan area,</w:t>
      </w:r>
      <w:r>
        <w:t xml:space="preserve"> </w:t>
      </w:r>
      <w:r w:rsidR="007E3FD1">
        <w:t>allocate residential development within the suggested provisional ZOI</w:t>
      </w:r>
      <w:r w:rsidR="003C434C">
        <w:t xml:space="preserve"> for Clumber Park SSSI</w:t>
      </w:r>
      <w:r w:rsidR="007E3FD1">
        <w:t xml:space="preserve"> (as shown in </w:t>
      </w:r>
      <w:r w:rsidR="007E3FD1" w:rsidRPr="00EA6D34">
        <w:rPr>
          <w:rFonts w:ascii="Gotham Narrow Medium" w:hAnsi="Gotham Narrow Medium"/>
          <w:bCs w:val="0"/>
        </w:rPr>
        <w:t>Figure 11.</w:t>
      </w:r>
      <w:r>
        <w:rPr>
          <w:rFonts w:ascii="Gotham Narrow Medium" w:hAnsi="Gotham Narrow Medium"/>
          <w:bCs w:val="0"/>
        </w:rPr>
        <w:t>4</w:t>
      </w:r>
      <w:r w:rsidR="007E3FD1">
        <w:t>).</w:t>
      </w:r>
      <w:r w:rsidR="003C434C">
        <w:t xml:space="preserve">  It is noted that this </w:t>
      </w:r>
      <w:r w:rsidR="006B293A">
        <w:t xml:space="preserve">ZOI is only a </w:t>
      </w:r>
      <w:r w:rsidR="003C434C">
        <w:t xml:space="preserve">suggested provision </w:t>
      </w:r>
      <w:r w:rsidR="006B293A">
        <w:t>area of influence</w:t>
      </w:r>
      <w:r w:rsidR="003C434C">
        <w:t xml:space="preserve"> and, given the </w:t>
      </w:r>
      <w:r w:rsidR="003C434C" w:rsidRPr="00E063DB">
        <w:t xml:space="preserve">varying levels of access across the </w:t>
      </w:r>
      <w:proofErr w:type="spellStart"/>
      <w:r w:rsidR="003C434C" w:rsidRPr="00E063DB">
        <w:t>ppSPA</w:t>
      </w:r>
      <w:proofErr w:type="spellEnd"/>
      <w:r w:rsidR="003C434C" w:rsidRPr="00E063DB">
        <w:t xml:space="preserve">, cannot be used as a </w:t>
      </w:r>
      <w:proofErr w:type="spellStart"/>
      <w:r w:rsidR="003C434C" w:rsidRPr="00E063DB">
        <w:t>ppSPA</w:t>
      </w:r>
      <w:proofErr w:type="spellEnd"/>
      <w:r w:rsidR="003C434C" w:rsidRPr="00E063DB">
        <w:t xml:space="preserve"> wide </w:t>
      </w:r>
      <w:r w:rsidR="006B293A" w:rsidRPr="00E063DB">
        <w:t xml:space="preserve">recreational </w:t>
      </w:r>
      <w:r w:rsidR="003C434C" w:rsidRPr="00E063DB">
        <w:t xml:space="preserve">ZOI.  </w:t>
      </w:r>
      <w:r w:rsidR="001C1715" w:rsidRPr="00E063DB">
        <w:t xml:space="preserve">No allocation is located within the Natural England Clumber Park SSSI 10km IRZ advice area (see </w:t>
      </w:r>
      <w:r w:rsidR="001C1715" w:rsidRPr="00E063DB">
        <w:rPr>
          <w:rFonts w:ascii="Gotham Narrow Medium" w:hAnsi="Gotham Narrow Medium"/>
          <w:bCs w:val="0"/>
        </w:rPr>
        <w:t>Figure 11.4</w:t>
      </w:r>
      <w:r w:rsidR="001C1715" w:rsidRPr="00E063DB">
        <w:t xml:space="preserve">).  </w:t>
      </w:r>
      <w:r w:rsidR="003C434C" w:rsidRPr="00E063DB">
        <w:t xml:space="preserve">Each component of the </w:t>
      </w:r>
      <w:proofErr w:type="spellStart"/>
      <w:r w:rsidR="003C434C" w:rsidRPr="00E063DB">
        <w:t>ppSPA</w:t>
      </w:r>
      <w:proofErr w:type="spellEnd"/>
      <w:r w:rsidR="003C434C" w:rsidRPr="00E063DB">
        <w:t xml:space="preserve"> must therefore be assessed </w:t>
      </w:r>
      <w:r w:rsidR="006B293A" w:rsidRPr="00E063DB">
        <w:t>on the basis of</w:t>
      </w:r>
      <w:r w:rsidR="005343E3" w:rsidRPr="00E063DB">
        <w:t xml:space="preserve"> its</w:t>
      </w:r>
      <w:r w:rsidR="003C434C" w:rsidRPr="00E063DB">
        <w:t xml:space="preserve"> </w:t>
      </w:r>
      <w:r w:rsidR="006B293A" w:rsidRPr="00E063DB">
        <w:t>individual</w:t>
      </w:r>
      <w:r w:rsidR="003C434C">
        <w:t xml:space="preserve"> visitor draw, current management and recreational provisions</w:t>
      </w:r>
      <w:r w:rsidR="006B293A">
        <w:t xml:space="preserve"> both at each site and in the surrounding area</w:t>
      </w:r>
      <w:r w:rsidR="003C434C">
        <w:t xml:space="preserve">. </w:t>
      </w:r>
    </w:p>
    <w:p w14:paraId="65CDE90D" w14:textId="74DE016E" w:rsidR="006819E0" w:rsidRDefault="00C26CAF" w:rsidP="004330AE">
      <w:pPr>
        <w:pStyle w:val="Heading30"/>
        <w:numPr>
          <w:ilvl w:val="0"/>
          <w:numId w:val="0"/>
        </w:numPr>
        <w:jc w:val="center"/>
        <w:rPr>
          <w:rFonts w:ascii="Gotham Narrow Medium Italic" w:hAnsi="Gotham Narrow Medium Italic"/>
          <w:noProof/>
          <w:color w:val="355C8E"/>
        </w:rPr>
      </w:pPr>
      <w:bookmarkStart w:id="152" w:name="_Toc119069393"/>
      <w:r>
        <w:rPr>
          <w:rFonts w:ascii="Gotham Narrow Medium Italic" w:hAnsi="Gotham Narrow Medium Italic"/>
          <w:noProof/>
          <w:color w:val="355C8E"/>
        </w:rPr>
        <w:lastRenderedPageBreak/>
        <w:drawing>
          <wp:inline distT="0" distB="0" distL="0" distR="0" wp14:anchorId="03E9CC34" wp14:editId="0BB79B41">
            <wp:extent cx="5655310" cy="7993380"/>
            <wp:effectExtent l="0" t="0" r="0" b="0"/>
            <wp:docPr id="497668987" name="Picture 2" descr="Figure 11.4: Location of Local Plan residential allocations in relation to the suggested Clumber Park SSSI ZOI and NE Clumber Park SSSI I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68987" name="Picture 2" descr="Figure 11.4: Location of Local Plan residential allocations in relation to the suggested Clumber Park SSSI ZOI and NE Clumber Park SSSI IRZ"/>
                    <pic:cNvPicPr/>
                  </pic:nvPicPr>
                  <pic:blipFill>
                    <a:blip r:embed="rId33"/>
                    <a:stretch>
                      <a:fillRect/>
                    </a:stretch>
                  </pic:blipFill>
                  <pic:spPr>
                    <a:xfrm>
                      <a:off x="0" y="0"/>
                      <a:ext cx="5655310" cy="7993380"/>
                    </a:xfrm>
                    <a:prstGeom prst="rect">
                      <a:avLst/>
                    </a:prstGeom>
                  </pic:spPr>
                </pic:pic>
              </a:graphicData>
            </a:graphic>
          </wp:inline>
        </w:drawing>
      </w:r>
    </w:p>
    <w:p w14:paraId="25CFC5FD" w14:textId="589D4613" w:rsidR="00517365" w:rsidRPr="004330AE" w:rsidRDefault="007E3FD1" w:rsidP="004330AE">
      <w:pPr>
        <w:pStyle w:val="Caption"/>
        <w:jc w:val="center"/>
      </w:pPr>
      <w:bookmarkStart w:id="153" w:name="_Toc147925999"/>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4</w:t>
      </w:r>
      <w:r w:rsidRPr="004330AE">
        <w:rPr>
          <w:rFonts w:ascii="Gotham Narrow Medium" w:hAnsi="Gotham Narrow Medium"/>
        </w:rPr>
        <w:fldChar w:fldCharType="end"/>
      </w:r>
      <w:r w:rsidRPr="004330AE">
        <w:rPr>
          <w:rFonts w:ascii="Gotham Narrow Medium" w:hAnsi="Gotham Narrow Medium"/>
        </w:rPr>
        <w:t>:</w:t>
      </w:r>
      <w:r w:rsidRPr="004330AE">
        <w:t xml:space="preserve"> </w:t>
      </w:r>
      <w:r w:rsidR="00A22E2C" w:rsidRPr="004330AE">
        <w:t>L</w:t>
      </w:r>
      <w:r w:rsidR="00372A52" w:rsidRPr="004330AE">
        <w:t>ocation of L</w:t>
      </w:r>
      <w:r w:rsidR="00A22E2C" w:rsidRPr="004330AE">
        <w:t>ocal Plan</w:t>
      </w:r>
      <w:r w:rsidRPr="004330AE">
        <w:t xml:space="preserve"> </w:t>
      </w:r>
      <w:r w:rsidR="00372A52" w:rsidRPr="004330AE">
        <w:t xml:space="preserve">residential </w:t>
      </w:r>
      <w:r w:rsidRPr="004330AE">
        <w:t xml:space="preserve">allocations </w:t>
      </w:r>
      <w:r w:rsidR="00372A52" w:rsidRPr="004330AE">
        <w:t>in relation to the</w:t>
      </w:r>
      <w:r w:rsidRPr="004330AE">
        <w:t xml:space="preserve"> suggested Clumber Park SSSI ZOI </w:t>
      </w:r>
      <w:r w:rsidR="00372A52" w:rsidRPr="004330AE">
        <w:t>and NE Clumber Park SSSI IRZ</w:t>
      </w:r>
      <w:bookmarkEnd w:id="152"/>
      <w:bookmarkEnd w:id="153"/>
    </w:p>
    <w:p w14:paraId="533ED7D6" w14:textId="0A67A167" w:rsidR="007E3FD1" w:rsidRPr="003150EE" w:rsidRDefault="007E3FD1" w:rsidP="007E3FD1">
      <w:pPr>
        <w:pStyle w:val="Heading30"/>
        <w:rPr>
          <w:lang w:val="en-US"/>
        </w:rPr>
      </w:pPr>
      <w:r>
        <w:lastRenderedPageBreak/>
        <w:t xml:space="preserve">Whilst </w:t>
      </w:r>
      <w:r w:rsidR="003C434C">
        <w:t>allocations set out in the Local Plan m</w:t>
      </w:r>
      <w:r w:rsidR="00073FDD">
        <w:t>a</w:t>
      </w:r>
      <w:r w:rsidR="003C434C">
        <w:t xml:space="preserve">y not </w:t>
      </w:r>
      <w:r>
        <w:t xml:space="preserve">individually have an adverse impact upon the </w:t>
      </w:r>
      <w:proofErr w:type="spellStart"/>
      <w:r>
        <w:t>ppSPA</w:t>
      </w:r>
      <w:proofErr w:type="spellEnd"/>
      <w:r>
        <w:t xml:space="preserve"> due to increased recreational pressure, when taken together cumulatively, and in-combination with growth in neighbouring LPA areas (which due to the large ZOI for Clumber Park SSSI includes Bassetlaw, Mansfield, Bolsover, Gedling, </w:t>
      </w:r>
      <w:r w:rsidR="00A22E2C">
        <w:t>Newark and Sherwood</w:t>
      </w:r>
      <w:r>
        <w:t xml:space="preserve">, North East Derbyshire, Chesterfield, Sheffield, Rotherham, Doncaster, West Lindsey, North Kesteven District areas), there is the potential for adverse direct and indirect impacts upon nightjar and woodlark populations and their habitat.  </w:t>
      </w:r>
    </w:p>
    <w:p w14:paraId="2CEB1BB6" w14:textId="3701541B" w:rsidR="007E3FD1" w:rsidRPr="00644232" w:rsidRDefault="006B293A" w:rsidP="007E3FD1">
      <w:pPr>
        <w:pStyle w:val="Heading30"/>
        <w:rPr>
          <w:lang w:val="en-US"/>
        </w:rPr>
      </w:pPr>
      <w:r>
        <w:t>Based on the work undertaken as part of the RIAs, r</w:t>
      </w:r>
      <w:r w:rsidR="007E3FD1">
        <w:t xml:space="preserve">ecreational impacts are likely to comprise damage to habitats with indirect impacts upon birds and also disturbance to the birds themselves.  Disturbance has the potential to adversely impact upon these species through a change in </w:t>
      </w:r>
      <w:r w:rsidR="007E3FD1" w:rsidRPr="00CF22BD">
        <w:t>feeding or roosting behaviour, increases in energy expenditure due to increased flight, abandonment of nest sites, increased predation of eggs and chicks and desertion of supporting habitat.</w:t>
      </w:r>
      <w:r w:rsidR="007E3FD1">
        <w:t xml:space="preserve">  Effects may occur on habitat both within and outside of the </w:t>
      </w:r>
      <w:proofErr w:type="spellStart"/>
      <w:r w:rsidR="007E3FD1">
        <w:t>ppSPA</w:t>
      </w:r>
      <w:proofErr w:type="spellEnd"/>
      <w:r w:rsidR="007E3FD1">
        <w:t xml:space="preserve"> boundary. </w:t>
      </w:r>
      <w:r w:rsidR="007E3FD1" w:rsidRPr="00CF22BD">
        <w:t xml:space="preserve"> </w:t>
      </w:r>
      <w:r w:rsidR="007E3FD1">
        <w:t>Such impacts may have a knock-on effect upon the</w:t>
      </w:r>
      <w:r w:rsidR="007E3FD1" w:rsidRPr="00CF22BD">
        <w:t xml:space="preserve"> successful nesting, rearing, feeding and/or roosting</w:t>
      </w:r>
      <w:r w:rsidR="007E3FD1">
        <w:t xml:space="preserve"> of these bird species.  Sources of disturbance may also </w:t>
      </w:r>
      <w:r w:rsidR="007E3FD1" w:rsidRPr="00CF22BD">
        <w:t xml:space="preserve">reduce the availability of suitable habitat </w:t>
      </w:r>
      <w:r w:rsidR="007E3FD1">
        <w:t>through displacement and contraction of habitats</w:t>
      </w:r>
    </w:p>
    <w:p w14:paraId="0FCA93AD" w14:textId="196A48A4" w:rsidR="00A14FD9" w:rsidRPr="00E063DB" w:rsidRDefault="007E3FD1" w:rsidP="00A14FD9">
      <w:pPr>
        <w:pStyle w:val="Heading30"/>
      </w:pPr>
      <w:r>
        <w:t xml:space="preserve">A review of Natural England SSSI IRZ data has been undertaken of all allocations which are located within the suggested </w:t>
      </w:r>
      <w:r w:rsidR="006E1F45">
        <w:t xml:space="preserve">Clumber Park </w:t>
      </w:r>
      <w:r>
        <w:t xml:space="preserve">ZOIs (see outputs in </w:t>
      </w:r>
      <w:r w:rsidR="006E1F45" w:rsidRPr="00346AEB">
        <w:rPr>
          <w:rFonts w:ascii="Gotham Narrow Medium" w:hAnsi="Gotham Narrow Medium"/>
          <w:bCs w:val="0"/>
        </w:rPr>
        <w:t>Appendix F</w:t>
      </w:r>
      <w:r>
        <w:t xml:space="preserve">).  This data identifies the circumstances under which Natural England must be consulted </w:t>
      </w:r>
      <w:r w:rsidRPr="00346AEB">
        <w:t>upon a development application and provides an indication as to the sensitivity of each site</w:t>
      </w:r>
      <w:r w:rsidR="00A14FD9">
        <w:t>.</w:t>
      </w:r>
      <w:r w:rsidR="00A14FD9" w:rsidRPr="00A14FD9">
        <w:t xml:space="preserve"> </w:t>
      </w:r>
      <w:r w:rsidR="00A14FD9">
        <w:t xml:space="preserve"> Eight sites trigger the IRZ thresholds where Natural England must be consulted upon development due to their location within a SSSI IRZ and also the scale of development at each site which exceeds the </w:t>
      </w:r>
      <w:r w:rsidR="00A14FD9" w:rsidRPr="00E063DB">
        <w:t xml:space="preserve">stated thresholds (see </w:t>
      </w:r>
      <w:r w:rsidR="00A14FD9" w:rsidRPr="00E063DB">
        <w:rPr>
          <w:rFonts w:ascii="Gotham Narrow Medium" w:hAnsi="Gotham Narrow Medium"/>
          <w:bCs w:val="0"/>
        </w:rPr>
        <w:t>Table 11.2</w:t>
      </w:r>
      <w:r w:rsidR="00A14FD9" w:rsidRPr="00E063DB">
        <w:t xml:space="preserve">). </w:t>
      </w:r>
    </w:p>
    <w:p w14:paraId="50C7BD8B" w14:textId="525399B0" w:rsidR="00346AEB" w:rsidRPr="00E063DB" w:rsidRDefault="00087FBC" w:rsidP="00346AEB">
      <w:pPr>
        <w:pStyle w:val="Heading30"/>
      </w:pPr>
      <w:r w:rsidRPr="00E063DB">
        <w:t xml:space="preserve">As outlined in </w:t>
      </w:r>
      <w:r w:rsidRPr="00E063DB">
        <w:rPr>
          <w:rFonts w:ascii="Gotham Narrow Medium" w:hAnsi="Gotham Narrow Medium"/>
          <w:bCs w:val="0"/>
        </w:rPr>
        <w:t xml:space="preserve">Section </w:t>
      </w:r>
      <w:r w:rsidR="00346AEB" w:rsidRPr="00E063DB">
        <w:rPr>
          <w:rFonts w:ascii="Gotham Narrow Medium" w:hAnsi="Gotham Narrow Medium"/>
          <w:bCs w:val="0"/>
        </w:rPr>
        <w:t>6.2.5</w:t>
      </w:r>
      <w:r w:rsidRPr="00E063DB">
        <w:t xml:space="preserve">, it is noted that Natural England has recently updated </w:t>
      </w:r>
      <w:r w:rsidR="00346AEB" w:rsidRPr="00E063DB">
        <w:t>their</w:t>
      </w:r>
      <w:r w:rsidRPr="00E063DB">
        <w:t xml:space="preserve"> IRZ guidance </w:t>
      </w:r>
      <w:r w:rsidR="00346AEB" w:rsidRPr="00E063DB">
        <w:t>in relation to Clumber Park SSSI.  This advice relates to additional recreational pressure resulting from proposed new residential development (of 50 dwellings or more) within 10km of the SSSI.  Natural England require such development to consider recreational pressures through an Appropriate Assessment and consider appropriate mitigation measures through provision of adequate alternative green space.  The Plan area does not lie within the 10km buffer zone from the SSSI</w:t>
      </w:r>
      <w:r w:rsidR="00A14FD9" w:rsidRPr="00E063DB">
        <w:t xml:space="preserve"> and therefore this advice does not apply</w:t>
      </w:r>
      <w:r w:rsidR="00346AEB" w:rsidRPr="00E063DB">
        <w:t xml:space="preserve">.  </w:t>
      </w:r>
    </w:p>
    <w:p w14:paraId="71437069" w14:textId="77777777" w:rsidR="0074674E" w:rsidRDefault="0074674E" w:rsidP="0074674E">
      <w:pPr>
        <w:pStyle w:val="Heading30"/>
      </w:pPr>
      <w:r w:rsidRPr="00E063DB">
        <w:t xml:space="preserve">A strategic recreational approach to mitigation has not been developed for the </w:t>
      </w:r>
      <w:proofErr w:type="spellStart"/>
      <w:r w:rsidRPr="00E063DB">
        <w:t>ppSPA</w:t>
      </w:r>
      <w:proofErr w:type="spellEnd"/>
      <w:r w:rsidRPr="00E063DB">
        <w:t xml:space="preserve"> and it is noted that recreational accessibility and visitor</w:t>
      </w:r>
      <w:r>
        <w:t xml:space="preserve"> data has not been collated for all parts of the </w:t>
      </w:r>
      <w:proofErr w:type="spellStart"/>
      <w:r>
        <w:t>ppSPA</w:t>
      </w:r>
      <w:proofErr w:type="spellEnd"/>
      <w:r>
        <w:t xml:space="preserve">.  </w:t>
      </w:r>
    </w:p>
    <w:p w14:paraId="433C4D7A" w14:textId="354B054E" w:rsidR="0074674E" w:rsidRPr="00E063DB" w:rsidRDefault="0074674E" w:rsidP="0074674E">
      <w:pPr>
        <w:pStyle w:val="Heading30"/>
      </w:pPr>
      <w:r w:rsidRPr="00827B06">
        <w:t xml:space="preserve">It is anticipated that the following policies, which form </w:t>
      </w:r>
      <w:r>
        <w:t>part of the Local Plan</w:t>
      </w:r>
      <w:r w:rsidRPr="00827B06">
        <w:t xml:space="preserve">, will have a positive impact and contribute towards the mitigation of recreational impacts from </w:t>
      </w:r>
      <w:r w:rsidRPr="00E063DB">
        <w:t xml:space="preserve">population growth at the </w:t>
      </w:r>
      <w:proofErr w:type="spellStart"/>
      <w:r w:rsidRPr="00E063DB">
        <w:t>ppSPA</w:t>
      </w:r>
      <w:proofErr w:type="spellEnd"/>
      <w:r w:rsidRPr="00E063DB">
        <w:t xml:space="preserve">.  </w:t>
      </w:r>
    </w:p>
    <w:p w14:paraId="7B75195C" w14:textId="44A7B566" w:rsidR="0074674E" w:rsidRPr="00E063DB" w:rsidRDefault="0074674E" w:rsidP="0074674E">
      <w:pPr>
        <w:pStyle w:val="LepusBulle"/>
        <w:rPr>
          <w:rFonts w:eastAsiaTheme="majorEastAsia"/>
          <w:strike/>
        </w:rPr>
      </w:pPr>
      <w:r w:rsidRPr="00E063DB">
        <w:rPr>
          <w:rFonts w:eastAsiaTheme="majorEastAsia"/>
        </w:rPr>
        <w:t xml:space="preserve">Local Plan Policy EV4 – Green Infrastructure, Biodiversity and Geodiversity which provides protection to the </w:t>
      </w:r>
      <w:proofErr w:type="spellStart"/>
      <w:r w:rsidRPr="00E063DB">
        <w:rPr>
          <w:rFonts w:eastAsiaTheme="majorEastAsia"/>
        </w:rPr>
        <w:t>ppSPA</w:t>
      </w:r>
      <w:proofErr w:type="spellEnd"/>
      <w:r w:rsidR="001C5A6C" w:rsidRPr="00E063DB">
        <w:rPr>
          <w:rFonts w:eastAsiaTheme="majorEastAsia"/>
        </w:rPr>
        <w:t>;</w:t>
      </w:r>
      <w:r w:rsidRPr="00E063DB">
        <w:rPr>
          <w:rFonts w:eastAsiaTheme="majorEastAsia"/>
        </w:rPr>
        <w:t xml:space="preserve">  </w:t>
      </w:r>
    </w:p>
    <w:p w14:paraId="565AC8AB" w14:textId="635F41A2" w:rsidR="0074674E" w:rsidRDefault="0074674E" w:rsidP="0074674E">
      <w:pPr>
        <w:pStyle w:val="LepusBulle"/>
        <w:rPr>
          <w:rFonts w:eastAsiaTheme="majorEastAsia"/>
          <w:lang w:val="en-GB"/>
        </w:rPr>
      </w:pPr>
      <w:r w:rsidRPr="00E871F4">
        <w:rPr>
          <w:rFonts w:eastAsiaTheme="majorEastAsia"/>
          <w:lang w:val="en-GB"/>
        </w:rPr>
        <w:t>The Local Plan’s Strategic Objectives aim to incorporate</w:t>
      </w:r>
      <w:r>
        <w:rPr>
          <w:rFonts w:eastAsiaTheme="majorEastAsia"/>
          <w:lang w:val="en-GB"/>
        </w:rPr>
        <w:t xml:space="preserve"> green and blue spaces to deliver multifunctional benefits and protect natural sites</w:t>
      </w:r>
      <w:r w:rsidR="001C5A6C">
        <w:rPr>
          <w:rFonts w:eastAsiaTheme="majorEastAsia"/>
          <w:lang w:val="en-GB"/>
        </w:rPr>
        <w:t>;</w:t>
      </w:r>
    </w:p>
    <w:p w14:paraId="17F59D40" w14:textId="178661AB" w:rsidR="0074674E" w:rsidRPr="00E063DB" w:rsidRDefault="0074674E" w:rsidP="0074674E">
      <w:pPr>
        <w:pStyle w:val="LepusBulle"/>
        <w:rPr>
          <w:rFonts w:eastAsiaTheme="majorEastAsia"/>
        </w:rPr>
      </w:pPr>
      <w:r w:rsidRPr="00E063DB">
        <w:rPr>
          <w:rFonts w:eastAsiaTheme="majorEastAsia"/>
          <w:lang w:val="en-GB"/>
        </w:rPr>
        <w:t xml:space="preserve">Local Plan </w:t>
      </w:r>
      <w:r w:rsidRPr="00E063DB">
        <w:rPr>
          <w:rFonts w:eastAsiaTheme="majorEastAsia"/>
        </w:rPr>
        <w:t>Strategic Policy S12 Tackling Health Inequalities and Facilitating Healthier Lifestyles sets out requirements for recreation</w:t>
      </w:r>
      <w:r w:rsidR="001C5A6C" w:rsidRPr="00E063DB">
        <w:rPr>
          <w:rFonts w:eastAsiaTheme="majorEastAsia"/>
        </w:rPr>
        <w:t>;</w:t>
      </w:r>
    </w:p>
    <w:p w14:paraId="449E505B" w14:textId="3652E5D0" w:rsidR="0074674E" w:rsidRDefault="0074674E" w:rsidP="0074674E">
      <w:pPr>
        <w:pStyle w:val="LepusBulle"/>
        <w:rPr>
          <w:rFonts w:eastAsiaTheme="majorEastAsia"/>
          <w:lang w:val="en-GB"/>
        </w:rPr>
      </w:pPr>
      <w:r w:rsidRPr="00E063DB">
        <w:rPr>
          <w:rFonts w:eastAsiaTheme="majorEastAsia"/>
        </w:rPr>
        <w:t xml:space="preserve">Local Plan </w:t>
      </w:r>
      <w:r w:rsidRPr="00E063DB">
        <w:rPr>
          <w:rFonts w:eastAsiaTheme="majorEastAsia"/>
          <w:lang w:val="en-GB"/>
        </w:rPr>
        <w:t>Strategic Policy S13 Protecting and Enhancing Our Green Infrastructure and the Natural Environment</w:t>
      </w:r>
      <w:r>
        <w:rPr>
          <w:rFonts w:eastAsiaTheme="majorEastAsia"/>
          <w:lang w:val="en-GB"/>
        </w:rPr>
        <w:t xml:space="preserve"> requires new development to </w:t>
      </w:r>
      <w:r>
        <w:rPr>
          <w:rFonts w:eastAsiaTheme="majorEastAsia"/>
          <w:lang w:val="en-GB"/>
        </w:rPr>
        <w:lastRenderedPageBreak/>
        <w:t>protect the natural environment, blue and green corridors and associated assets</w:t>
      </w:r>
      <w:r w:rsidR="001C5A6C">
        <w:rPr>
          <w:rFonts w:eastAsiaTheme="majorEastAsia"/>
          <w:lang w:val="en-GB"/>
        </w:rPr>
        <w:t>;</w:t>
      </w:r>
    </w:p>
    <w:p w14:paraId="087D7E11" w14:textId="12A91618" w:rsidR="0074674E" w:rsidRDefault="0074674E" w:rsidP="0074674E">
      <w:pPr>
        <w:pStyle w:val="LepusBulle"/>
        <w:rPr>
          <w:rFonts w:eastAsiaTheme="majorEastAsia"/>
        </w:rPr>
      </w:pPr>
      <w:r>
        <w:rPr>
          <w:rFonts w:eastAsiaTheme="majorEastAsia"/>
          <w:lang w:val="en-GB"/>
        </w:rPr>
        <w:t xml:space="preserve">Local Plan </w:t>
      </w:r>
      <w:r w:rsidRPr="00487545">
        <w:rPr>
          <w:rFonts w:eastAsiaTheme="majorEastAsia"/>
        </w:rPr>
        <w:t>Policy EV5: Protection of Green Spaces and Recreation Facilities</w:t>
      </w:r>
      <w:r>
        <w:rPr>
          <w:rFonts w:eastAsiaTheme="majorEastAsia"/>
        </w:rPr>
        <w:t xml:space="preserve"> protects green spaces and recreational facilities</w:t>
      </w:r>
      <w:r w:rsidR="001C5A6C">
        <w:rPr>
          <w:rFonts w:eastAsiaTheme="majorEastAsia"/>
        </w:rPr>
        <w:t xml:space="preserve">; and </w:t>
      </w:r>
    </w:p>
    <w:p w14:paraId="03C9D6D6" w14:textId="73DE6163" w:rsidR="0074674E" w:rsidRPr="00E063DB" w:rsidRDefault="0074674E" w:rsidP="0074674E">
      <w:pPr>
        <w:pStyle w:val="LepusBulle"/>
        <w:rPr>
          <w:rFonts w:eastAsiaTheme="majorEastAsia"/>
          <w:lang w:val="en-GB"/>
        </w:rPr>
      </w:pPr>
      <w:r>
        <w:rPr>
          <w:rFonts w:eastAsiaTheme="majorEastAsia"/>
        </w:rPr>
        <w:t xml:space="preserve">Local Plan </w:t>
      </w:r>
      <w:r w:rsidRPr="00487545">
        <w:rPr>
          <w:rFonts w:eastAsiaTheme="majorEastAsia"/>
          <w:lang w:val="en-GB"/>
        </w:rPr>
        <w:t>Policy H5: Public Open Space in New Residential Developments</w:t>
      </w:r>
      <w:r>
        <w:rPr>
          <w:rFonts w:eastAsiaTheme="majorEastAsia"/>
          <w:lang w:val="en-GB"/>
        </w:rPr>
        <w:t xml:space="preserve"> requires development of two hectares of more to provide a minimum of 10% public open space.  Development sites of less than two hectares are required to consider the extent of open space required in the context of the nature of </w:t>
      </w:r>
      <w:r w:rsidRPr="00E063DB">
        <w:rPr>
          <w:rFonts w:eastAsiaTheme="majorEastAsia"/>
          <w:lang w:val="en-GB"/>
        </w:rPr>
        <w:t xml:space="preserve">development and the locality. </w:t>
      </w:r>
    </w:p>
    <w:p w14:paraId="598418AE" w14:textId="3722363F" w:rsidR="007E3FD1" w:rsidRPr="00E063DB" w:rsidRDefault="007E3FD1" w:rsidP="00A236B4">
      <w:pPr>
        <w:pStyle w:val="Heading30"/>
      </w:pPr>
      <w:r w:rsidRPr="00E063DB">
        <w:t xml:space="preserve">Policy </w:t>
      </w:r>
      <w:r w:rsidR="006E1F45" w:rsidRPr="00E063DB">
        <w:t>EV4</w:t>
      </w:r>
      <w:r w:rsidRPr="00E063DB">
        <w:t xml:space="preserve"> will </w:t>
      </w:r>
      <w:r w:rsidR="0074674E" w:rsidRPr="00E063DB">
        <w:t xml:space="preserve">specifically </w:t>
      </w:r>
      <w:r w:rsidRPr="00E063DB">
        <w:t xml:space="preserve">ensure that a precautionary </w:t>
      </w:r>
      <w:r w:rsidR="0074674E" w:rsidRPr="00E063DB">
        <w:t>‘</w:t>
      </w:r>
      <w:r w:rsidRPr="00E063DB">
        <w:t>risk-based</w:t>
      </w:r>
      <w:r w:rsidR="0074674E" w:rsidRPr="00E063DB">
        <w:t>’</w:t>
      </w:r>
      <w:r w:rsidRPr="00E063DB">
        <w:t xml:space="preserve"> approach is taken </w:t>
      </w:r>
      <w:r w:rsidR="00372A52" w:rsidRPr="00E063DB">
        <w:t>to development which may affect the</w:t>
      </w:r>
      <w:r w:rsidR="0074674E" w:rsidRPr="00E063DB">
        <w:t xml:space="preserve"> </w:t>
      </w:r>
      <w:proofErr w:type="spellStart"/>
      <w:r w:rsidR="0074674E" w:rsidRPr="00E063DB">
        <w:t>ppSPA</w:t>
      </w:r>
      <w:proofErr w:type="spellEnd"/>
      <w:r w:rsidRPr="00E063DB">
        <w:t xml:space="preserve">.  This will reflect the nature, scale and proximity of development to the </w:t>
      </w:r>
      <w:proofErr w:type="spellStart"/>
      <w:r w:rsidRPr="00E063DB">
        <w:t>ppSPA</w:t>
      </w:r>
      <w:proofErr w:type="spellEnd"/>
      <w:r w:rsidRPr="00E063DB">
        <w:t xml:space="preserve"> and levels of accessibility at the </w:t>
      </w:r>
      <w:proofErr w:type="spellStart"/>
      <w:r w:rsidRPr="00E063DB">
        <w:t>ppSPA</w:t>
      </w:r>
      <w:proofErr w:type="spellEnd"/>
      <w:r w:rsidRPr="00E063DB">
        <w:t xml:space="preserve"> itself.  </w:t>
      </w:r>
    </w:p>
    <w:p w14:paraId="3BB3A427" w14:textId="316FD1D1" w:rsidR="007E3FD1" w:rsidRPr="00A236B4" w:rsidRDefault="00A236B4" w:rsidP="00A236B4">
      <w:pPr>
        <w:pStyle w:val="Heading30"/>
      </w:pPr>
      <w:r w:rsidRPr="00E063DB">
        <w:t xml:space="preserve">Policy H5 will ensure that all new development provides appropriate levels of green spaces with other policies listed above promoting and protecting both green spaces and blue and green infrastructure across the plan area.  </w:t>
      </w:r>
      <w:r w:rsidR="007E3FD1" w:rsidRPr="00E063DB">
        <w:t xml:space="preserve">This will ensure that recreational impacts are directed away from the </w:t>
      </w:r>
      <w:proofErr w:type="spellStart"/>
      <w:r w:rsidR="007E3FD1" w:rsidRPr="00E063DB">
        <w:t>ppSPA</w:t>
      </w:r>
      <w:proofErr w:type="spellEnd"/>
      <w:r w:rsidR="007E3FD1" w:rsidRPr="00E063DB">
        <w:t xml:space="preserve"> and instead to</w:t>
      </w:r>
      <w:r w:rsidR="007E3FD1">
        <w:t xml:space="preserve"> an appropriate provision.  GI also has the advantage of providing </w:t>
      </w:r>
      <w:r w:rsidR="007E3FD1" w:rsidRPr="00783F2E">
        <w:t xml:space="preserve">a range of </w:t>
      </w:r>
      <w:r w:rsidR="007E3FD1">
        <w:t xml:space="preserve">other </w:t>
      </w:r>
      <w:r w:rsidR="007E3FD1" w:rsidRPr="00783F2E">
        <w:t xml:space="preserve">functions </w:t>
      </w:r>
      <w:r w:rsidR="007E3FD1">
        <w:t>such as providing</w:t>
      </w:r>
      <w:r w:rsidR="007E3FD1" w:rsidRPr="00783F2E">
        <w:t xml:space="preserve"> multiple benefits for wildlife, improving quality of life and water quality and flood risk, health and wellbeing, recreation, access to nature and adaptation to climate change.</w:t>
      </w:r>
    </w:p>
    <w:p w14:paraId="75AD36F2" w14:textId="2EF151BF" w:rsidR="007E3FD1" w:rsidRPr="005343E3" w:rsidRDefault="007E3FD1" w:rsidP="007E3FD1">
      <w:pPr>
        <w:pStyle w:val="Heading30"/>
        <w:rPr>
          <w:i/>
          <w:iCs/>
        </w:rPr>
      </w:pPr>
      <w:r w:rsidRPr="005343E3">
        <w:t xml:space="preserve">Taking into consideration the policy wording secured through </w:t>
      </w:r>
      <w:r w:rsidR="00A236B4" w:rsidRPr="005343E3">
        <w:t>the Local Plan</w:t>
      </w:r>
      <w:r w:rsidRPr="005343E3">
        <w:t xml:space="preserve">, the scale of development and an analysis of Natural England’s IRZ thresholds, it can be concluded that there will be no adverse impact on site integrity from increased recreational pressure alone or in-combination.  </w:t>
      </w:r>
    </w:p>
    <w:p w14:paraId="1121C665" w14:textId="576213EC" w:rsidR="007E3FD1" w:rsidRDefault="007E3FD1" w:rsidP="007E3FD1">
      <w:pPr>
        <w:pStyle w:val="Heading20"/>
      </w:pPr>
      <w:bookmarkStart w:id="154" w:name="_Toc119069305"/>
      <w:bookmarkStart w:id="155" w:name="_Toc147925984"/>
      <w:bookmarkEnd w:id="151"/>
      <w:r>
        <w:t xml:space="preserve">Urbanisation </w:t>
      </w:r>
      <w:r w:rsidR="00372A52">
        <w:t>E</w:t>
      </w:r>
      <w:r>
        <w:t>ffects</w:t>
      </w:r>
      <w:bookmarkEnd w:id="154"/>
      <w:r>
        <w:t xml:space="preserve"> </w:t>
      </w:r>
      <w:r w:rsidR="00372A52">
        <w:t>Appropriate Assessment</w:t>
      </w:r>
      <w:bookmarkEnd w:id="155"/>
      <w:r w:rsidR="00372A52">
        <w:t xml:space="preserve"> </w:t>
      </w:r>
    </w:p>
    <w:p w14:paraId="57C4DA7F" w14:textId="5464BE6E" w:rsidR="007E3FD1" w:rsidRDefault="007E3FD1" w:rsidP="007E3FD1">
      <w:pPr>
        <w:pStyle w:val="Heading30"/>
      </w:pPr>
      <w:bookmarkStart w:id="156" w:name="_Toc517430071"/>
      <w:r>
        <w:t xml:space="preserve">As outlined in </w:t>
      </w:r>
      <w:r w:rsidRPr="00277937">
        <w:rPr>
          <w:rFonts w:ascii="Gotham Narrow Medium" w:hAnsi="Gotham Narrow Medium"/>
          <w:bCs w:val="0"/>
        </w:rPr>
        <w:t>Section 7.4</w:t>
      </w:r>
      <w:r w:rsidRPr="00277937">
        <w:t>,</w:t>
      </w:r>
      <w:r>
        <w:t xml:space="preserve"> urbanisation effects </w:t>
      </w:r>
      <w:r w:rsidRPr="00FD518A">
        <w:t xml:space="preserve">often include cat predation of ground nesting birds, lighting (illumination), fly tipping, noise and vandalism.  </w:t>
      </w:r>
      <w:r>
        <w:t xml:space="preserve">Urbanisation effects can result from all types of development </w:t>
      </w:r>
      <w:r w:rsidRPr="00C84B01">
        <w:t>set</w:t>
      </w:r>
      <w:r>
        <w:t xml:space="preserve"> out in the </w:t>
      </w:r>
      <w:r w:rsidR="00307994">
        <w:t>Local Plan</w:t>
      </w:r>
      <w:r>
        <w:t xml:space="preserve"> (residential, gypsy and traveller and employment).  </w:t>
      </w:r>
      <w:r w:rsidRPr="00FD518A">
        <w:t xml:space="preserve">As </w:t>
      </w:r>
      <w:r>
        <w:t xml:space="preserve">noted in </w:t>
      </w:r>
      <w:r w:rsidRPr="00277937">
        <w:rPr>
          <w:rFonts w:ascii="Gotham Narrow Medium" w:hAnsi="Gotham Narrow Medium"/>
          <w:bCs w:val="0"/>
        </w:rPr>
        <w:t xml:space="preserve">Section </w:t>
      </w:r>
      <w:r>
        <w:rPr>
          <w:rFonts w:ascii="Gotham Narrow Medium" w:hAnsi="Gotham Narrow Medium"/>
          <w:bCs w:val="0"/>
        </w:rPr>
        <w:t>7.4</w:t>
      </w:r>
      <w:r>
        <w:t xml:space="preserve"> c</w:t>
      </w:r>
      <w:r w:rsidRPr="00FD518A">
        <w:t>ommonly applied urbanisation zones of influence extend around 400</w:t>
      </w:r>
      <w:r>
        <w:t xml:space="preserve">m </w:t>
      </w:r>
      <w:r w:rsidRPr="00FD518A">
        <w:t xml:space="preserve">from the edge of a designation as this reflects likely impacts from pets (e.g. cat predation) and the distance from which people access a site on foot.  </w:t>
      </w:r>
      <w:r>
        <w:t>An example of this is the</w:t>
      </w:r>
      <w:r w:rsidRPr="00FD518A">
        <w:t xml:space="preserve"> Thames Basin Heaths Special Protection Area Delivery Framework</w:t>
      </w:r>
      <w:r w:rsidRPr="00FD518A">
        <w:rPr>
          <w:vertAlign w:val="superscript"/>
        </w:rPr>
        <w:footnoteReference w:id="119"/>
      </w:r>
      <w:r w:rsidRPr="00FD518A">
        <w:t xml:space="preserve"> </w:t>
      </w:r>
      <w:r>
        <w:t>which has established a</w:t>
      </w:r>
      <w:r w:rsidRPr="00FD518A">
        <w:t xml:space="preserve"> 400m zone where development </w:t>
      </w:r>
      <w:r>
        <w:t>may</w:t>
      </w:r>
      <w:r w:rsidRPr="00FD518A">
        <w:t xml:space="preserve"> not take place.</w:t>
      </w:r>
      <w:r>
        <w:t xml:space="preserve">  </w:t>
      </w:r>
    </w:p>
    <w:p w14:paraId="35FF10C1" w14:textId="77777777" w:rsidR="007E3FD1" w:rsidRDefault="007E3FD1" w:rsidP="007E3FD1">
      <w:pPr>
        <w:pStyle w:val="Heading30"/>
      </w:pPr>
      <w:r>
        <w:t>Natural England’s advice</w:t>
      </w:r>
      <w:r w:rsidRPr="005D6EA4">
        <w:rPr>
          <w:color w:val="000000" w:themeColor="text1"/>
          <w:szCs w:val="20"/>
          <w:vertAlign w:val="superscript"/>
        </w:rPr>
        <w:footnoteReference w:id="120"/>
      </w:r>
      <w:r>
        <w:t xml:space="preserve"> notes that the assessment of impacts upon the </w:t>
      </w:r>
      <w:proofErr w:type="spellStart"/>
      <w:r>
        <w:t>ppSPA</w:t>
      </w:r>
      <w:proofErr w:type="spellEnd"/>
      <w:r>
        <w:t xml:space="preserve"> should include a consideration of: </w:t>
      </w:r>
    </w:p>
    <w:p w14:paraId="1532950E" w14:textId="585EBE18" w:rsidR="007E3FD1" w:rsidRDefault="007E3FD1" w:rsidP="007E3FD1">
      <w:pPr>
        <w:pStyle w:val="LepusBulle"/>
      </w:pPr>
      <w:r>
        <w:rPr>
          <w:rFonts w:eastAsiaTheme="majorEastAsia"/>
        </w:rPr>
        <w:t>D</w:t>
      </w:r>
      <w:r w:rsidRPr="004D74AA">
        <w:rPr>
          <w:rFonts w:eastAsiaTheme="majorEastAsia"/>
        </w:rPr>
        <w:t>isturbance to breeding birds from people, their pets and traffic</w:t>
      </w:r>
      <w:r w:rsidR="006B05DB">
        <w:rPr>
          <w:rFonts w:eastAsiaTheme="majorEastAsia"/>
        </w:rPr>
        <w:t>;</w:t>
      </w:r>
    </w:p>
    <w:p w14:paraId="508D04DD" w14:textId="71BD71D5" w:rsidR="007E3FD1" w:rsidRDefault="007E3FD1" w:rsidP="007E3FD1">
      <w:pPr>
        <w:pStyle w:val="LepusBulle"/>
      </w:pPr>
      <w:r>
        <w:rPr>
          <w:rFonts w:eastAsiaTheme="majorEastAsia"/>
        </w:rPr>
        <w:lastRenderedPageBreak/>
        <w:t>B</w:t>
      </w:r>
      <w:r w:rsidRPr="004D74AA">
        <w:rPr>
          <w:rFonts w:eastAsiaTheme="majorEastAsia"/>
        </w:rPr>
        <w:t>ird mortality arising from domestic pets and/or predatory mammals and birds</w:t>
      </w:r>
      <w:r w:rsidR="006B05DB">
        <w:rPr>
          <w:rFonts w:eastAsiaTheme="majorEastAsia"/>
        </w:rPr>
        <w:t>; and</w:t>
      </w:r>
    </w:p>
    <w:p w14:paraId="4D0076C3" w14:textId="0BC4E7CD" w:rsidR="007E3FD1" w:rsidRPr="004D74AA" w:rsidRDefault="007E3FD1" w:rsidP="007E3FD1">
      <w:pPr>
        <w:pStyle w:val="LepusBulle"/>
        <w:rPr>
          <w:rFonts w:eastAsiaTheme="majorEastAsia"/>
        </w:rPr>
      </w:pPr>
      <w:r>
        <w:rPr>
          <w:rFonts w:eastAsiaTheme="majorEastAsia"/>
        </w:rPr>
        <w:t>B</w:t>
      </w:r>
      <w:r w:rsidRPr="004D74AA">
        <w:rPr>
          <w:rFonts w:eastAsiaTheme="majorEastAsia"/>
        </w:rPr>
        <w:t>ird mortality arising from road traffic and/or wind turbines</w:t>
      </w:r>
      <w:r w:rsidR="006B05DB">
        <w:rPr>
          <w:rFonts w:eastAsiaTheme="majorEastAsia"/>
        </w:rPr>
        <w:t>.</w:t>
      </w:r>
    </w:p>
    <w:p w14:paraId="25D906EF" w14:textId="77777777" w:rsidR="007E3FD1" w:rsidRDefault="007E3FD1" w:rsidP="007E3FD1">
      <w:pPr>
        <w:pStyle w:val="Heading30"/>
      </w:pPr>
      <w:r>
        <w:t>Woodlark and nightjar, as ground nesting birds, are particularly vulnerable to predation from domestic pets (such as cats), and as they feed predominantly at dusk and dawn</w:t>
      </w:r>
      <w:r>
        <w:rPr>
          <w:rStyle w:val="FootnoteReference"/>
        </w:rPr>
        <w:footnoteReference w:id="121"/>
      </w:r>
      <w:r>
        <w:t xml:space="preserve"> they are vulnerable to light disturbance from road traffic and also sources of noise and vibration</w:t>
      </w:r>
      <w:r>
        <w:rPr>
          <w:rStyle w:val="FootnoteReference"/>
        </w:rPr>
        <w:footnoteReference w:id="122"/>
      </w:r>
      <w:r>
        <w:t>.</w:t>
      </w:r>
    </w:p>
    <w:p w14:paraId="50301AAB" w14:textId="3963B24D" w:rsidR="00A14FD9" w:rsidRPr="00C26CAF" w:rsidRDefault="007E3FD1" w:rsidP="00C26CAF">
      <w:pPr>
        <w:pStyle w:val="Heading30"/>
      </w:pPr>
      <w:r>
        <w:t xml:space="preserve">Disturbance in these forms has the potential to adversely impact upon these species through a change in </w:t>
      </w:r>
      <w:r w:rsidRPr="00CF22BD">
        <w:t>feeding or roosting behaviour, increases in energy expenditure due to increased flight, abandonment of nest sites, increased predation of eggs and chicks and desertion of supporting habitat.</w:t>
      </w:r>
      <w:r>
        <w:t xml:space="preserve">  Effects may occur on habitat both within and outside of the </w:t>
      </w:r>
      <w:proofErr w:type="spellStart"/>
      <w:r>
        <w:t>ppSPA</w:t>
      </w:r>
      <w:proofErr w:type="spellEnd"/>
      <w:r>
        <w:t xml:space="preserve"> boundary. </w:t>
      </w:r>
      <w:r w:rsidRPr="00CF22BD">
        <w:t xml:space="preserve"> </w:t>
      </w:r>
      <w:r>
        <w:t>Such impacts may have a knock-on effect upon the</w:t>
      </w:r>
      <w:r w:rsidRPr="00CF22BD">
        <w:t xml:space="preserve"> successful nesting, rearing, feeding and/or roosting</w:t>
      </w:r>
      <w:r>
        <w:t xml:space="preserve"> of these bird species.  Sources of disturbance may also </w:t>
      </w:r>
      <w:r w:rsidRPr="00CF22BD">
        <w:t xml:space="preserve">reduce the availability of suitable habitat </w:t>
      </w:r>
      <w:r>
        <w:t>through displacement and contraction of habitats</w:t>
      </w:r>
      <w:r w:rsidRPr="00CF22BD">
        <w:t xml:space="preserve">. </w:t>
      </w:r>
    </w:p>
    <w:p w14:paraId="1F08D71D" w14:textId="21C6BDBB" w:rsidR="007E3FD1" w:rsidRPr="00E063DB" w:rsidRDefault="0075198D" w:rsidP="0075198D">
      <w:pPr>
        <w:pStyle w:val="Heading30"/>
        <w:rPr>
          <w:lang w:val="en-US"/>
        </w:rPr>
      </w:pPr>
      <w:r w:rsidRPr="00E063DB">
        <w:t>Only one</w:t>
      </w:r>
      <w:r w:rsidR="007E3FD1" w:rsidRPr="00E063DB">
        <w:t xml:space="preserve"> allocation </w:t>
      </w:r>
      <w:r w:rsidR="00363110" w:rsidRPr="00E063DB">
        <w:t>lie</w:t>
      </w:r>
      <w:r w:rsidRPr="00E063DB">
        <w:t>s</w:t>
      </w:r>
      <w:r w:rsidR="00363110" w:rsidRPr="00E063DB">
        <w:t xml:space="preserve"> </w:t>
      </w:r>
      <w:r w:rsidR="007E3FD1" w:rsidRPr="00E063DB">
        <w:t xml:space="preserve">within 400m of the </w:t>
      </w:r>
      <w:proofErr w:type="spellStart"/>
      <w:r w:rsidR="007E3FD1" w:rsidRPr="00E063DB">
        <w:t>ppSPA</w:t>
      </w:r>
      <w:proofErr w:type="spellEnd"/>
      <w:r w:rsidR="00363110" w:rsidRPr="00E063DB">
        <w:t xml:space="preserve"> </w:t>
      </w:r>
      <w:r w:rsidRPr="00E063DB">
        <w:t xml:space="preserve">- </w:t>
      </w:r>
      <w:r w:rsidRPr="00E063DB">
        <w:rPr>
          <w:lang w:val="en-US"/>
        </w:rPr>
        <w:t xml:space="preserve">H1Ka - </w:t>
      </w:r>
      <w:r w:rsidRPr="00E063DB">
        <w:t xml:space="preserve">Beacon Farm, Derby Road, Kirkby-In-Ashfield – as shown in </w:t>
      </w:r>
      <w:r w:rsidRPr="00E063DB">
        <w:rPr>
          <w:rFonts w:ascii="Gotham Narrow Medium" w:hAnsi="Gotham Narrow Medium"/>
          <w:bCs w:val="0"/>
        </w:rPr>
        <w:t>Figure 11.5</w:t>
      </w:r>
      <w:r w:rsidRPr="00E063DB">
        <w:t>.</w:t>
      </w:r>
      <w:r w:rsidR="00363110" w:rsidRPr="00E063DB">
        <w:t xml:space="preserve"> </w:t>
      </w:r>
    </w:p>
    <w:p w14:paraId="6C7062B4" w14:textId="77777777" w:rsidR="00C16BB5" w:rsidRDefault="00C16BB5">
      <w:pPr>
        <w:spacing w:after="200" w:line="276" w:lineRule="auto"/>
        <w:rPr>
          <w:rFonts w:ascii="Gotham Narrow Book" w:hAnsi="Gotham Narrow Book"/>
          <w:strike/>
          <w:sz w:val="20"/>
          <w:szCs w:val="20"/>
          <w:highlight w:val="yellow"/>
          <w:lang w:eastAsia="en-US"/>
        </w:rPr>
      </w:pPr>
      <w:r>
        <w:rPr>
          <w:strike/>
          <w:highlight w:val="yellow"/>
        </w:rPr>
        <w:br w:type="page"/>
      </w:r>
    </w:p>
    <w:p w14:paraId="31313BFE" w14:textId="51AA2F21" w:rsidR="007E3FD1" w:rsidRPr="00D54433" w:rsidRDefault="00C26CAF" w:rsidP="004330AE">
      <w:pPr>
        <w:pStyle w:val="Heading30"/>
        <w:numPr>
          <w:ilvl w:val="0"/>
          <w:numId w:val="0"/>
        </w:numPr>
        <w:jc w:val="center"/>
      </w:pPr>
      <w:r>
        <w:rPr>
          <w:noProof/>
        </w:rPr>
        <w:lastRenderedPageBreak/>
        <w:drawing>
          <wp:inline distT="0" distB="0" distL="0" distR="0" wp14:anchorId="08DED40B" wp14:editId="1698DC32">
            <wp:extent cx="5655310" cy="7993380"/>
            <wp:effectExtent l="0" t="0" r="0" b="0"/>
            <wp:docPr id="1356083613" name="Picture 1" descr="Figure 11.5: Local Plan allocations within 400m of ppSPA 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83613" name="Picture 1" descr="Figure 11.5: Local Plan allocations within 400m of ppSPA boundary"/>
                    <pic:cNvPicPr/>
                  </pic:nvPicPr>
                  <pic:blipFill>
                    <a:blip r:embed="rId34"/>
                    <a:stretch>
                      <a:fillRect/>
                    </a:stretch>
                  </pic:blipFill>
                  <pic:spPr>
                    <a:xfrm>
                      <a:off x="0" y="0"/>
                      <a:ext cx="5655310" cy="7993380"/>
                    </a:xfrm>
                    <a:prstGeom prst="rect">
                      <a:avLst/>
                    </a:prstGeom>
                  </pic:spPr>
                </pic:pic>
              </a:graphicData>
            </a:graphic>
          </wp:inline>
        </w:drawing>
      </w:r>
    </w:p>
    <w:p w14:paraId="48D74B8D" w14:textId="12B8814C" w:rsidR="007E3FD1" w:rsidRPr="004330AE" w:rsidRDefault="007E3FD1" w:rsidP="004330AE">
      <w:pPr>
        <w:pStyle w:val="Caption"/>
        <w:jc w:val="center"/>
      </w:pPr>
      <w:bookmarkStart w:id="157" w:name="_Toc119069394"/>
      <w:bookmarkStart w:id="158" w:name="_Toc147926000"/>
      <w:r w:rsidRPr="004330AE">
        <w:rPr>
          <w:rFonts w:ascii="Gotham Narrow Medium" w:hAnsi="Gotham Narrow Medium"/>
        </w:rPr>
        <w:t xml:space="preserve">Figure </w:t>
      </w:r>
      <w:r w:rsidRPr="004330AE">
        <w:rPr>
          <w:rFonts w:ascii="Gotham Narrow Medium" w:hAnsi="Gotham Narrow Medium"/>
        </w:rPr>
        <w:fldChar w:fldCharType="begin"/>
      </w:r>
      <w:r w:rsidRPr="004330AE">
        <w:rPr>
          <w:rFonts w:ascii="Gotham Narrow Medium" w:hAnsi="Gotham Narrow Medium"/>
        </w:rPr>
        <w:instrText xml:space="preserve"> STYLEREF 1 \s </w:instrText>
      </w:r>
      <w:r w:rsidRPr="004330AE">
        <w:rPr>
          <w:rFonts w:ascii="Gotham Narrow Medium" w:hAnsi="Gotham Narrow Medium"/>
        </w:rPr>
        <w:fldChar w:fldCharType="separate"/>
      </w:r>
      <w:r w:rsidR="001D6386">
        <w:rPr>
          <w:rFonts w:ascii="Gotham Narrow Medium" w:hAnsi="Gotham Narrow Medium"/>
          <w:noProof/>
        </w:rPr>
        <w:t>11</w:t>
      </w:r>
      <w:r w:rsidRPr="004330AE">
        <w:rPr>
          <w:rFonts w:ascii="Gotham Narrow Medium" w:hAnsi="Gotham Narrow Medium"/>
        </w:rPr>
        <w:fldChar w:fldCharType="end"/>
      </w:r>
      <w:r w:rsidRPr="004330AE">
        <w:rPr>
          <w:rFonts w:ascii="Gotham Narrow Medium" w:hAnsi="Gotham Narrow Medium"/>
        </w:rPr>
        <w:t>.</w:t>
      </w:r>
      <w:r w:rsidRPr="004330AE">
        <w:rPr>
          <w:rFonts w:ascii="Gotham Narrow Medium" w:hAnsi="Gotham Narrow Medium"/>
        </w:rPr>
        <w:fldChar w:fldCharType="begin"/>
      </w:r>
      <w:r w:rsidRPr="004330AE">
        <w:rPr>
          <w:rFonts w:ascii="Gotham Narrow Medium" w:hAnsi="Gotham Narrow Medium"/>
        </w:rPr>
        <w:instrText xml:space="preserve"> SEQ Figure \* ARABIC \s 1 </w:instrText>
      </w:r>
      <w:r w:rsidRPr="004330AE">
        <w:rPr>
          <w:rFonts w:ascii="Gotham Narrow Medium" w:hAnsi="Gotham Narrow Medium"/>
        </w:rPr>
        <w:fldChar w:fldCharType="separate"/>
      </w:r>
      <w:r w:rsidR="001D6386">
        <w:rPr>
          <w:rFonts w:ascii="Gotham Narrow Medium" w:hAnsi="Gotham Narrow Medium"/>
          <w:noProof/>
        </w:rPr>
        <w:t>5</w:t>
      </w:r>
      <w:r w:rsidRPr="004330AE">
        <w:rPr>
          <w:rFonts w:ascii="Gotham Narrow Medium" w:hAnsi="Gotham Narrow Medium"/>
        </w:rPr>
        <w:fldChar w:fldCharType="end"/>
      </w:r>
      <w:r w:rsidRPr="004330AE">
        <w:rPr>
          <w:rFonts w:ascii="Gotham Narrow Medium" w:eastAsiaTheme="majorEastAsia" w:hAnsi="Gotham Narrow Medium"/>
        </w:rPr>
        <w:t>:</w:t>
      </w:r>
      <w:r w:rsidRPr="004330AE">
        <w:rPr>
          <w:rFonts w:eastAsiaTheme="majorEastAsia"/>
        </w:rPr>
        <w:t xml:space="preserve"> </w:t>
      </w:r>
      <w:r w:rsidR="00FD77AF" w:rsidRPr="004330AE">
        <w:t>Local Plan</w:t>
      </w:r>
      <w:r w:rsidRPr="004330AE">
        <w:t xml:space="preserve"> allocations within 400m of </w:t>
      </w:r>
      <w:proofErr w:type="spellStart"/>
      <w:r w:rsidRPr="004330AE">
        <w:t>ppSPA</w:t>
      </w:r>
      <w:proofErr w:type="spellEnd"/>
      <w:r w:rsidRPr="004330AE">
        <w:t xml:space="preserve"> boundary</w:t>
      </w:r>
      <w:bookmarkEnd w:id="157"/>
      <w:bookmarkEnd w:id="158"/>
    </w:p>
    <w:p w14:paraId="377D10BE" w14:textId="663693F1" w:rsidR="00067E49" w:rsidRDefault="007E3FD1" w:rsidP="007E3FD1">
      <w:pPr>
        <w:pStyle w:val="Heading30"/>
      </w:pPr>
      <w:r w:rsidRPr="00E50D38">
        <w:t xml:space="preserve">Given the </w:t>
      </w:r>
      <w:r w:rsidRPr="00E063DB">
        <w:t>location allocation</w:t>
      </w:r>
      <w:r w:rsidR="0075198D" w:rsidRPr="00E063DB">
        <w:t xml:space="preserve"> </w:t>
      </w:r>
      <w:r w:rsidR="0075198D" w:rsidRPr="00E063DB">
        <w:rPr>
          <w:lang w:val="en-US"/>
        </w:rPr>
        <w:t>H1Ka</w:t>
      </w:r>
      <w:r w:rsidRPr="00E063DB">
        <w:t xml:space="preserve"> within 400m of the </w:t>
      </w:r>
      <w:proofErr w:type="spellStart"/>
      <w:r w:rsidRPr="00E063DB">
        <w:t>ppSPA</w:t>
      </w:r>
      <w:proofErr w:type="spellEnd"/>
      <w:r w:rsidRPr="00E063DB">
        <w:t>, it is necessary to ensure that operational and construction related</w:t>
      </w:r>
      <w:r w:rsidRPr="00E50D38">
        <w:t xml:space="preserve"> noise, visual and lighting proposals </w:t>
      </w:r>
      <w:r>
        <w:t xml:space="preserve">and cat predation </w:t>
      </w:r>
      <w:r w:rsidRPr="00E50D38">
        <w:t xml:space="preserve">do not have a disturbance impact upon </w:t>
      </w:r>
      <w:r>
        <w:t>woodlark and nightjar populations</w:t>
      </w:r>
      <w:r w:rsidRPr="00E50D38">
        <w:t xml:space="preserve">.  </w:t>
      </w:r>
    </w:p>
    <w:p w14:paraId="067A369E" w14:textId="282BF65D" w:rsidR="007E3FD1" w:rsidRPr="00E063DB" w:rsidRDefault="00067E49" w:rsidP="007E3FD1">
      <w:pPr>
        <w:pStyle w:val="Heading30"/>
      </w:pPr>
      <w:r>
        <w:lastRenderedPageBreak/>
        <w:t xml:space="preserve">Mitigation which has been used elsewhere for development within 400m of the </w:t>
      </w:r>
      <w:proofErr w:type="spellStart"/>
      <w:r>
        <w:t>ppSPA</w:t>
      </w:r>
      <w:proofErr w:type="spellEnd"/>
      <w:r>
        <w:t xml:space="preserve"> includes </w:t>
      </w:r>
      <w:r w:rsidR="007E3FD1" w:rsidRPr="00E50D38">
        <w:t xml:space="preserve">the incorporation of </w:t>
      </w:r>
      <w:r>
        <w:t xml:space="preserve">buffers, </w:t>
      </w:r>
      <w:r w:rsidR="007E3FD1" w:rsidRPr="00E50D38">
        <w:t>screens,</w:t>
      </w:r>
      <w:r>
        <w:t xml:space="preserve"> swales, </w:t>
      </w:r>
      <w:r w:rsidR="007E3FD1" w:rsidRPr="00E50D38">
        <w:t>bunds,</w:t>
      </w:r>
      <w:r w:rsidR="007E3FD1">
        <w:t xml:space="preserve"> </w:t>
      </w:r>
      <w:r w:rsidR="007E3FD1" w:rsidRPr="00E50D38">
        <w:t>cat deterrent planting</w:t>
      </w:r>
      <w:r w:rsidR="007E3FD1">
        <w:t xml:space="preserve"> and landscaping,</w:t>
      </w:r>
      <w:r w:rsidR="007E3FD1" w:rsidRPr="00E50D38">
        <w:t xml:space="preserve"> fencing, directional lighting, and low noise emitting equipment among other solutions.  </w:t>
      </w:r>
      <w:r w:rsidR="007E3FD1">
        <w:t>There are a number of</w:t>
      </w:r>
      <w:r w:rsidR="007E3FD1" w:rsidRPr="00E50D38">
        <w:t xml:space="preserve"> methods</w:t>
      </w:r>
      <w:r w:rsidR="007E3FD1">
        <w:t xml:space="preserve"> suggested</w:t>
      </w:r>
      <w:r w:rsidR="007E3FD1" w:rsidRPr="00E50D38">
        <w:t xml:space="preserve"> </w:t>
      </w:r>
      <w:r w:rsidR="007E3FD1">
        <w:t xml:space="preserve">in </w:t>
      </w:r>
      <w:r w:rsidR="007E3FD1" w:rsidRPr="00E50D38">
        <w:t>best practice lighting</w:t>
      </w:r>
      <w:r w:rsidR="007E3FD1" w:rsidRPr="00E50D38">
        <w:rPr>
          <w:vertAlign w:val="superscript"/>
        </w:rPr>
        <w:footnoteReference w:id="123"/>
      </w:r>
      <w:r w:rsidR="007E3FD1" w:rsidRPr="00E50D38">
        <w:t xml:space="preserve"> and noise</w:t>
      </w:r>
      <w:r w:rsidR="007E3FD1" w:rsidRPr="00E50D38">
        <w:rPr>
          <w:vertAlign w:val="superscript"/>
        </w:rPr>
        <w:footnoteReference w:id="124"/>
      </w:r>
      <w:r w:rsidR="007E3FD1" w:rsidRPr="00E50D38">
        <w:t xml:space="preserve"> standards</w:t>
      </w:r>
      <w:r w:rsidR="007E3FD1">
        <w:t xml:space="preserve"> and </w:t>
      </w:r>
      <w:r w:rsidR="007E3FD1" w:rsidRPr="00E50D38">
        <w:t xml:space="preserve">quiet construction techniques </w:t>
      </w:r>
      <w:r w:rsidR="007E3FD1">
        <w:t xml:space="preserve">can also be used </w:t>
      </w:r>
      <w:r w:rsidR="007E3FD1" w:rsidRPr="00E50D38">
        <w:t xml:space="preserve">and </w:t>
      </w:r>
      <w:r w:rsidR="007E3FD1">
        <w:t xml:space="preserve">the </w:t>
      </w:r>
      <w:r w:rsidR="007E3FD1" w:rsidRPr="00E50D38">
        <w:t>timing of work</w:t>
      </w:r>
      <w:r w:rsidR="007E3FD1">
        <w:t xml:space="preserve">s </w:t>
      </w:r>
      <w:r w:rsidR="007E3FD1" w:rsidRPr="00E063DB">
        <w:t>scheduled to avoid sensitive seasons such as the bird breeding season.</w:t>
      </w:r>
    </w:p>
    <w:p w14:paraId="19BBEEE0" w14:textId="3E541F84" w:rsidR="0061213B" w:rsidRPr="00E063DB" w:rsidRDefault="007044F5" w:rsidP="00E063DB">
      <w:pPr>
        <w:pStyle w:val="Heading30"/>
        <w:rPr>
          <w:strike/>
        </w:rPr>
      </w:pPr>
      <w:r w:rsidRPr="00E063DB">
        <w:t xml:space="preserve">It is anticipated that Local Plan policies listed in </w:t>
      </w:r>
      <w:r w:rsidRPr="00E063DB">
        <w:rPr>
          <w:rFonts w:ascii="Gotham Narrow Medium" w:hAnsi="Gotham Narrow Medium"/>
          <w:bCs w:val="0"/>
        </w:rPr>
        <w:t>paragraph 11.3.23</w:t>
      </w:r>
      <w:r w:rsidRPr="00E063DB">
        <w:t xml:space="preserve">, will have a positive impact and contribute towards the mitigation of urbanisation impacts from population growth at the </w:t>
      </w:r>
      <w:proofErr w:type="spellStart"/>
      <w:r w:rsidRPr="00E063DB">
        <w:t>ppSPA</w:t>
      </w:r>
      <w:proofErr w:type="spellEnd"/>
      <w:r w:rsidRPr="00E063DB">
        <w:t xml:space="preserve">.  Of particular relevance is Local Plan Policy EV4 – Green Infrastructure, Biodiversity and Geodiversity which applies to development within 400m of the </w:t>
      </w:r>
      <w:proofErr w:type="spellStart"/>
      <w:r w:rsidRPr="00E063DB">
        <w:t>ppSPA</w:t>
      </w:r>
      <w:proofErr w:type="spellEnd"/>
      <w:r w:rsidR="00133CC8" w:rsidRPr="00E063DB">
        <w:t>.  This notes that “</w:t>
      </w:r>
      <w:r w:rsidR="00133CC8" w:rsidRPr="00E063DB">
        <w:rPr>
          <w:i/>
          <w:iCs/>
        </w:rPr>
        <w:t>All development within 400m of the Sherwood Forest possible potential Special Protection Area (</w:t>
      </w:r>
      <w:proofErr w:type="spellStart"/>
      <w:r w:rsidR="00133CC8" w:rsidRPr="00E063DB">
        <w:rPr>
          <w:i/>
          <w:iCs/>
        </w:rPr>
        <w:t>ppSPA</w:t>
      </w:r>
      <w:proofErr w:type="spellEnd"/>
      <w:r w:rsidR="00133CC8" w:rsidRPr="00E063DB">
        <w:rPr>
          <w:i/>
          <w:iCs/>
        </w:rPr>
        <w:t xml:space="preserve">) should be avoided. Exceptional circumstances where development may be permitted, would require development to demonstrate appropriate mitigation is secured to avoid or mitigate any adverse impact upon the integrity of the </w:t>
      </w:r>
      <w:proofErr w:type="spellStart"/>
      <w:r w:rsidR="00133CC8" w:rsidRPr="00E063DB">
        <w:rPr>
          <w:i/>
          <w:iCs/>
        </w:rPr>
        <w:t>ppSPA</w:t>
      </w:r>
      <w:proofErr w:type="spellEnd"/>
      <w:r w:rsidR="00133CC8" w:rsidRPr="00E063DB">
        <w:t>”</w:t>
      </w:r>
      <w:r w:rsidRPr="00E063DB">
        <w:t xml:space="preserve">. </w:t>
      </w:r>
    </w:p>
    <w:p w14:paraId="7DF27794" w14:textId="3C49E3AB" w:rsidR="00482A22" w:rsidRPr="00E063DB" w:rsidRDefault="00482A22" w:rsidP="007E3FD1">
      <w:pPr>
        <w:pStyle w:val="Heading30"/>
      </w:pPr>
      <w:r w:rsidRPr="00E063DB">
        <w:t xml:space="preserve">Allocation H1Ka - Beacon Farm is for 41 new dwellings.  This allocation is located immediately to the north west of the </w:t>
      </w:r>
      <w:proofErr w:type="spellStart"/>
      <w:r w:rsidRPr="00E063DB">
        <w:t>ppSPA</w:t>
      </w:r>
      <w:proofErr w:type="spellEnd"/>
      <w:r w:rsidRPr="00E063DB">
        <w:t xml:space="preserve"> (at Kirkby Forests) on the opposite side of the A611.  It is noted that the A611 is likely to provide both a source of disturbance (noise and lighting) to birds and a barrier to their movement</w:t>
      </w:r>
      <w:r w:rsidR="00133CC8" w:rsidRPr="00E063DB">
        <w:t xml:space="preserve"> and also to the movement of cats</w:t>
      </w:r>
      <w:r w:rsidRPr="00E063DB">
        <w:t>.</w:t>
      </w:r>
      <w:r w:rsidR="00BC2AAE" w:rsidRPr="00E063DB">
        <w:t xml:space="preserve">  </w:t>
      </w:r>
    </w:p>
    <w:p w14:paraId="71F572C4" w14:textId="79AFF35B" w:rsidR="00BC2AAE" w:rsidRPr="00E063DB" w:rsidRDefault="00BC2AAE" w:rsidP="007E3FD1">
      <w:pPr>
        <w:pStyle w:val="Heading30"/>
      </w:pPr>
      <w:r w:rsidRPr="00E063DB">
        <w:t xml:space="preserve">The justification text for Policy H1 – Housing Allocations – notes that </w:t>
      </w:r>
      <w:r w:rsidR="00133CC8" w:rsidRPr="00E063DB">
        <w:t xml:space="preserve">allocation H1Ka </w:t>
      </w:r>
      <w:r w:rsidRPr="00E063DB">
        <w:rPr>
          <w:iCs/>
        </w:rPr>
        <w:t xml:space="preserve">lies with 400m of the Sherwood Forest </w:t>
      </w:r>
      <w:proofErr w:type="spellStart"/>
      <w:r w:rsidRPr="00E063DB">
        <w:rPr>
          <w:iCs/>
        </w:rPr>
        <w:t>ppSPA</w:t>
      </w:r>
      <w:proofErr w:type="spellEnd"/>
      <w:r w:rsidRPr="00E063DB">
        <w:rPr>
          <w:iCs/>
        </w:rPr>
        <w:t xml:space="preserve">, and that mitigation will be necessary to demonstrate that development can be delivered with no adverse impact on the integrity of the </w:t>
      </w:r>
      <w:proofErr w:type="spellStart"/>
      <w:r w:rsidRPr="00E063DB">
        <w:rPr>
          <w:iCs/>
        </w:rPr>
        <w:t>ppSPA</w:t>
      </w:r>
      <w:proofErr w:type="spellEnd"/>
      <w:r w:rsidRPr="00E063DB">
        <w:rPr>
          <w:iCs/>
        </w:rPr>
        <w:t>.</w:t>
      </w:r>
      <w:r w:rsidR="00133CC8" w:rsidRPr="00E063DB">
        <w:rPr>
          <w:iCs/>
        </w:rPr>
        <w:t xml:space="preserve">  This reflects requirements in</w:t>
      </w:r>
      <w:r w:rsidRPr="00E063DB">
        <w:rPr>
          <w:iCs/>
        </w:rPr>
        <w:t xml:space="preserve"> Policy EV4.</w:t>
      </w:r>
    </w:p>
    <w:p w14:paraId="198E0F70" w14:textId="14809774" w:rsidR="007E3FD1" w:rsidRPr="00E50D38" w:rsidRDefault="007E3FD1" w:rsidP="007E3FD1">
      <w:pPr>
        <w:pStyle w:val="Heading30"/>
      </w:pPr>
      <w:r w:rsidRPr="00E063DB">
        <w:t xml:space="preserve">The exact details of </w:t>
      </w:r>
      <w:r w:rsidR="00482A22" w:rsidRPr="00E063DB">
        <w:t>mitigation</w:t>
      </w:r>
      <w:r w:rsidRPr="00E063DB">
        <w:t xml:space="preserve"> measures </w:t>
      </w:r>
      <w:r w:rsidR="00482A22" w:rsidRPr="00E063DB">
        <w:t xml:space="preserve">which will need to be included at </w:t>
      </w:r>
      <w:r w:rsidR="00BC2AAE" w:rsidRPr="00E063DB">
        <w:t>this</w:t>
      </w:r>
      <w:r w:rsidR="00482A22" w:rsidRPr="00E063DB">
        <w:t xml:space="preserve"> allocation</w:t>
      </w:r>
      <w:r w:rsidR="00482A22">
        <w:t xml:space="preserve"> </w:t>
      </w:r>
      <w:r w:rsidRPr="00E50D38">
        <w:t>will be provided at the planning application stage</w:t>
      </w:r>
      <w:r w:rsidR="00FA21B3">
        <w:t>.  This</w:t>
      </w:r>
      <w:r w:rsidRPr="00E50D38">
        <w:t xml:space="preserve"> reflects the hierarchical nature of plan making.  Given there are widely used techniques available to mitigate urbanisation impacts, there is no uncertainty over the deliverability of these allocations.</w:t>
      </w:r>
      <w:r w:rsidR="00BC2AAE">
        <w:t xml:space="preserve">  </w:t>
      </w:r>
    </w:p>
    <w:p w14:paraId="79F2EC76" w14:textId="77777777" w:rsidR="007E3FD1" w:rsidRDefault="007E3FD1" w:rsidP="007E3FD1">
      <w:pPr>
        <w:pStyle w:val="Heading30"/>
      </w:pPr>
      <w:r w:rsidRPr="00E50D38">
        <w:t>This approach is compliant with case law which requires the Competent Authority to be satisfied that mitigation solutions can be achieved in practice</w:t>
      </w:r>
      <w:r w:rsidRPr="00E50D38">
        <w:rPr>
          <w:vertAlign w:val="superscript"/>
        </w:rPr>
        <w:footnoteReference w:id="125"/>
      </w:r>
      <w:r w:rsidRPr="00052201">
        <w:rPr>
          <w:vertAlign w:val="superscript"/>
        </w:rPr>
        <w:t>,</w:t>
      </w:r>
      <w:r w:rsidRPr="00E50D38">
        <w:rPr>
          <w:vertAlign w:val="superscript"/>
        </w:rPr>
        <w:footnoteReference w:id="126"/>
      </w:r>
      <w:r w:rsidRPr="00E50D38">
        <w:t xml:space="preserve">, whilst recognising the </w:t>
      </w:r>
      <w:r w:rsidRPr="00B52910">
        <w:t xml:space="preserve">multi-staged planning and </w:t>
      </w:r>
      <w:r w:rsidRPr="00052201">
        <w:t>approval procedural approach to plan making</w:t>
      </w:r>
      <w:r w:rsidRPr="00052201">
        <w:rPr>
          <w:vertAlign w:val="superscript"/>
        </w:rPr>
        <w:footnoteReference w:id="127"/>
      </w:r>
      <w:r w:rsidRPr="00052201">
        <w:t xml:space="preserve">.  </w:t>
      </w:r>
    </w:p>
    <w:p w14:paraId="7C453C38" w14:textId="3D9BCA01" w:rsidR="00A14FD9" w:rsidRPr="00E063DB" w:rsidRDefault="00A14FD9" w:rsidP="007E3FD1">
      <w:pPr>
        <w:pStyle w:val="Heading30"/>
      </w:pPr>
      <w:r w:rsidRPr="00E063DB">
        <w:lastRenderedPageBreak/>
        <w:t xml:space="preserve">Taking into consideration the location of development in relation to the </w:t>
      </w:r>
      <w:proofErr w:type="spellStart"/>
      <w:r w:rsidRPr="00E063DB">
        <w:t>ppSPA</w:t>
      </w:r>
      <w:proofErr w:type="spellEnd"/>
      <w:r w:rsidRPr="00E063DB">
        <w:t xml:space="preserve">, availability of mitigation techniques in relation to urbanisation effects and also the protective nature of Local Plan policy wording, it can be concluded that there will be no adverse impact on the integrity of the </w:t>
      </w:r>
      <w:proofErr w:type="spellStart"/>
      <w:r w:rsidRPr="00E063DB">
        <w:t>ppSPA</w:t>
      </w:r>
      <w:proofErr w:type="spellEnd"/>
      <w:r w:rsidRPr="00E063DB">
        <w:t xml:space="preserve"> from urbanisation impacts</w:t>
      </w:r>
      <w:r w:rsidR="000C723B" w:rsidRPr="00E063DB">
        <w:t xml:space="preserve"> either alone or in-combination</w:t>
      </w:r>
      <w:r w:rsidRPr="00E063DB">
        <w:t xml:space="preserve">. </w:t>
      </w:r>
    </w:p>
    <w:p w14:paraId="4614E05B" w14:textId="7779B0B2" w:rsidR="007E3FD1" w:rsidRDefault="007E3FD1" w:rsidP="007E3FD1">
      <w:pPr>
        <w:pStyle w:val="Heading20"/>
      </w:pPr>
      <w:bookmarkStart w:id="159" w:name="_Toc119069306"/>
      <w:bookmarkStart w:id="160" w:name="_Toc147925985"/>
      <w:bookmarkEnd w:id="156"/>
      <w:r>
        <w:t xml:space="preserve">Functionally </w:t>
      </w:r>
      <w:r w:rsidR="00F57DAC">
        <w:t>L</w:t>
      </w:r>
      <w:r>
        <w:t xml:space="preserve">inked </w:t>
      </w:r>
      <w:r w:rsidR="00F57DAC">
        <w:t>L</w:t>
      </w:r>
      <w:r>
        <w:t>and</w:t>
      </w:r>
      <w:bookmarkEnd w:id="159"/>
      <w:r w:rsidR="00F57DAC">
        <w:t xml:space="preserve"> Appropriate Assessment</w:t>
      </w:r>
      <w:bookmarkEnd w:id="160"/>
      <w:r w:rsidR="00F57DAC">
        <w:t xml:space="preserve"> </w:t>
      </w:r>
    </w:p>
    <w:p w14:paraId="29EFD88E" w14:textId="48B9CC19" w:rsidR="007E3FD1" w:rsidRPr="00806DA9" w:rsidRDefault="007E3FD1" w:rsidP="007E3FD1">
      <w:pPr>
        <w:pStyle w:val="Heading30"/>
        <w:rPr>
          <w:lang w:val="en-US"/>
        </w:rPr>
      </w:pPr>
      <w:r>
        <w:t xml:space="preserve">Habitat requirements for nightjar and woodlark are set out in </w:t>
      </w:r>
      <w:r w:rsidRPr="00C8601D">
        <w:rPr>
          <w:rFonts w:ascii="Gotham Narrow Medium" w:hAnsi="Gotham Narrow Medium"/>
          <w:bCs w:val="0"/>
        </w:rPr>
        <w:t>Section</w:t>
      </w:r>
      <w:r w:rsidR="00C8601D">
        <w:rPr>
          <w:rFonts w:ascii="Gotham Narrow Medium" w:hAnsi="Gotham Narrow Medium"/>
          <w:bCs w:val="0"/>
        </w:rPr>
        <w:t>s</w:t>
      </w:r>
      <w:r w:rsidRPr="00C8601D">
        <w:rPr>
          <w:rFonts w:ascii="Gotham Narrow Medium" w:hAnsi="Gotham Narrow Medium"/>
          <w:bCs w:val="0"/>
        </w:rPr>
        <w:t xml:space="preserve"> 6.</w:t>
      </w:r>
      <w:r w:rsidR="00C8601D">
        <w:rPr>
          <w:rFonts w:ascii="Gotham Narrow Medium" w:hAnsi="Gotham Narrow Medium"/>
          <w:bCs w:val="0"/>
        </w:rPr>
        <w:t xml:space="preserve">2 </w:t>
      </w:r>
      <w:r w:rsidR="00C8601D" w:rsidRPr="00C8601D">
        <w:rPr>
          <w:bCs w:val="0"/>
        </w:rPr>
        <w:t>and</w:t>
      </w:r>
      <w:r w:rsidR="00C8601D">
        <w:rPr>
          <w:rFonts w:ascii="Gotham Narrow Medium" w:hAnsi="Gotham Narrow Medium"/>
          <w:bCs w:val="0"/>
        </w:rPr>
        <w:t xml:space="preserve"> 6.3</w:t>
      </w:r>
      <w:r w:rsidRPr="00C8601D">
        <w:t>.</w:t>
      </w:r>
      <w:r>
        <w:t xml:space="preserve">  These birds </w:t>
      </w:r>
      <w:r>
        <w:rPr>
          <w:lang w:val="en-US"/>
        </w:rPr>
        <w:t>require a mosaic of open habitats</w:t>
      </w:r>
      <w:r w:rsidRPr="00706918">
        <w:rPr>
          <w:lang w:val="en-US"/>
        </w:rPr>
        <w:t xml:space="preserve"> </w:t>
      </w:r>
      <w:r w:rsidRPr="00A302A6">
        <w:rPr>
          <w:lang w:val="en-US"/>
        </w:rPr>
        <w:t>to meet all lifecycle stages</w:t>
      </w:r>
      <w:r>
        <w:t xml:space="preserve">.  </w:t>
      </w:r>
      <w:r w:rsidRPr="00A302A6">
        <w:rPr>
          <w:lang w:val="en-US"/>
        </w:rPr>
        <w:t>Nightjar predominantly feed over heathland</w:t>
      </w:r>
      <w:r>
        <w:rPr>
          <w:lang w:val="en-US"/>
        </w:rPr>
        <w:t xml:space="preserve">, in open woodland, clearings and recently felled conifer plantations.  </w:t>
      </w:r>
      <w:r w:rsidRPr="00A302A6">
        <w:rPr>
          <w:lang w:val="en-US"/>
        </w:rPr>
        <w:t xml:space="preserve">and along forest rides but are most successful at feeding when there is range of food-rich habitats present.  </w:t>
      </w:r>
      <w:r w:rsidR="00E87784">
        <w:t>W</w:t>
      </w:r>
      <w:r w:rsidRPr="00A302A6">
        <w:t xml:space="preserve">oodlark require an open mosaic structure of habitat </w:t>
      </w:r>
      <w:r>
        <w:t>including occasional</w:t>
      </w:r>
      <w:r w:rsidRPr="00A302A6">
        <w:t xml:space="preserve"> trees around woodland edges or scattered trees. During the winter, </w:t>
      </w:r>
      <w:r>
        <w:t>woodlark</w:t>
      </w:r>
      <w:r w:rsidRPr="00A302A6">
        <w:t xml:space="preserve"> change their diet to feed on seeds and often </w:t>
      </w:r>
      <w:r>
        <w:t>use</w:t>
      </w:r>
      <w:r w:rsidRPr="00A302A6">
        <w:t xml:space="preserve"> </w:t>
      </w:r>
      <w:r>
        <w:t>winter</w:t>
      </w:r>
      <w:r w:rsidRPr="00A302A6">
        <w:t xml:space="preserve"> fields.</w:t>
      </w:r>
    </w:p>
    <w:p w14:paraId="71537CBA" w14:textId="7D1970DD" w:rsidR="007E3FD1" w:rsidRPr="00FA6791" w:rsidRDefault="007E3FD1" w:rsidP="007E3FD1">
      <w:pPr>
        <w:pStyle w:val="Heading30"/>
        <w:rPr>
          <w:lang w:val="en-US"/>
        </w:rPr>
      </w:pPr>
      <w:r>
        <w:t xml:space="preserve">Whilst woodlark and nightjar populations are likely to be focused within the </w:t>
      </w:r>
      <w:proofErr w:type="spellStart"/>
      <w:r>
        <w:t>ppSPA</w:t>
      </w:r>
      <w:proofErr w:type="spellEnd"/>
      <w:r>
        <w:t xml:space="preserve"> </w:t>
      </w:r>
      <w:r w:rsidRPr="00736271">
        <w:t xml:space="preserve">boundary, they may also use the wider area where suitable habitat requirements are present.  </w:t>
      </w:r>
    </w:p>
    <w:p w14:paraId="53D14206" w14:textId="3D05BDC5" w:rsidR="007E3FD1" w:rsidRPr="001157B2" w:rsidRDefault="007E3FD1" w:rsidP="009730C8">
      <w:pPr>
        <w:pStyle w:val="Heading30"/>
      </w:pPr>
      <w:r>
        <w:t xml:space="preserve">The </w:t>
      </w:r>
      <w:r w:rsidR="00FA6791">
        <w:t>Local Plan</w:t>
      </w:r>
      <w:r>
        <w:t xml:space="preserve"> will not lead to the loss of any land within the </w:t>
      </w:r>
      <w:proofErr w:type="spellStart"/>
      <w:r>
        <w:t>ppSPA</w:t>
      </w:r>
      <w:proofErr w:type="spellEnd"/>
      <w:r>
        <w:t xml:space="preserve"> boundary.  </w:t>
      </w:r>
      <w:r w:rsidRPr="001157B2">
        <w:t xml:space="preserve">Development proposed in the </w:t>
      </w:r>
      <w:r w:rsidR="00FA6791">
        <w:t>Local Plan</w:t>
      </w:r>
      <w:r w:rsidRPr="001157B2">
        <w:t xml:space="preserve"> </w:t>
      </w:r>
      <w:r>
        <w:t xml:space="preserve">however </w:t>
      </w:r>
      <w:r w:rsidRPr="001157B2">
        <w:t xml:space="preserve">has the potential to lead to the direct loss and / or degradation </w:t>
      </w:r>
      <w:r>
        <w:t>of</w:t>
      </w:r>
      <w:r w:rsidRPr="001157B2">
        <w:t xml:space="preserve"> habitat which supports qualifying features of the</w:t>
      </w:r>
      <w:r>
        <w:t xml:space="preserve"> </w:t>
      </w:r>
      <w:proofErr w:type="spellStart"/>
      <w:r>
        <w:t>ppSPA</w:t>
      </w:r>
      <w:proofErr w:type="spellEnd"/>
      <w:r>
        <w:t>.  This supporting habitat is</w:t>
      </w:r>
      <w:r w:rsidRPr="001157B2">
        <w:t xml:space="preserve"> known as functionally linked habitat</w:t>
      </w:r>
      <w:r w:rsidRPr="001157B2">
        <w:rPr>
          <w:vertAlign w:val="superscript"/>
        </w:rPr>
        <w:footnoteReference w:id="128"/>
      </w:r>
      <w:r w:rsidRPr="001157B2">
        <w:t xml:space="preserve">.  </w:t>
      </w:r>
    </w:p>
    <w:p w14:paraId="1DDECFFA" w14:textId="49FAAC2D" w:rsidR="007E3FD1" w:rsidRPr="001157B2" w:rsidRDefault="007E3FD1" w:rsidP="007E3FD1">
      <w:pPr>
        <w:pStyle w:val="Heading30"/>
      </w:pPr>
      <w:r w:rsidRPr="001157B2">
        <w:t xml:space="preserve">The tests set out under </w:t>
      </w:r>
      <w:r w:rsidR="008B740B">
        <w:t>Regulation 105</w:t>
      </w:r>
      <w:r w:rsidRPr="001157B2">
        <w:t xml:space="preserve"> of the Habitats Regulations need to be applied in respect of plans or projects which may significantly affect functionally linked habitat that </w:t>
      </w:r>
      <w:r w:rsidRPr="00E063DB">
        <w:t xml:space="preserve">plays an important role in contributing to the favourable conservation status of the relevant species for which a Habitats site is designated.  Given the </w:t>
      </w:r>
      <w:r w:rsidR="009730C8" w:rsidRPr="00E063DB">
        <w:t>‘</w:t>
      </w:r>
      <w:r w:rsidR="00052201" w:rsidRPr="00E063DB">
        <w:t>risk-based</w:t>
      </w:r>
      <w:r w:rsidR="009730C8" w:rsidRPr="00E063DB">
        <w:t>’</w:t>
      </w:r>
      <w:r w:rsidRPr="00E063DB">
        <w:t xml:space="preserve"> approach taken to the assessment of impacts at the </w:t>
      </w:r>
      <w:proofErr w:type="spellStart"/>
      <w:r w:rsidRPr="00E063DB">
        <w:t>ppSPA</w:t>
      </w:r>
      <w:proofErr w:type="spellEnd"/>
      <w:r w:rsidRPr="00E063DB">
        <w:t xml:space="preserve"> a similar precautionary approach has been taken</w:t>
      </w:r>
      <w:r w:rsidR="009730C8" w:rsidRPr="00E063DB">
        <w:t xml:space="preserve"> to address impacts upon functionally linked </w:t>
      </w:r>
      <w:r w:rsidR="00E063DB" w:rsidRPr="00E063DB">
        <w:t>habitat</w:t>
      </w:r>
      <w:r w:rsidRPr="00E063DB">
        <w:t>.</w:t>
      </w:r>
      <w:r w:rsidRPr="001157B2">
        <w:t xml:space="preserve">  </w:t>
      </w:r>
    </w:p>
    <w:p w14:paraId="07DD5D99" w14:textId="77777777" w:rsidR="007E3FD1" w:rsidRPr="001157B2" w:rsidRDefault="007E3FD1" w:rsidP="007E3FD1">
      <w:pPr>
        <w:pStyle w:val="Heading30"/>
      </w:pPr>
      <w:r>
        <w:t xml:space="preserve">Woodlark and nightjar </w:t>
      </w:r>
      <w:r w:rsidRPr="001157B2">
        <w:t xml:space="preserve">are mobile </w:t>
      </w:r>
      <w:r>
        <w:t xml:space="preserve">species </w:t>
      </w:r>
      <w:r w:rsidRPr="001157B2">
        <w:t xml:space="preserve">and use a variety of habitats outside of the </w:t>
      </w:r>
      <w:proofErr w:type="spellStart"/>
      <w:r>
        <w:t>ppSPA</w:t>
      </w:r>
      <w:proofErr w:type="spellEnd"/>
      <w:r w:rsidRPr="001157B2">
        <w:t xml:space="preserve"> boundar</w:t>
      </w:r>
      <w:r>
        <w:t>y</w:t>
      </w:r>
      <w:r w:rsidRPr="001157B2">
        <w:t>, for instance</w:t>
      </w:r>
      <w:r>
        <w:t xml:space="preserve"> habitat which may</w:t>
      </w:r>
      <w:r w:rsidRPr="001157B2">
        <w:t xml:space="preserve"> provid</w:t>
      </w:r>
      <w:r>
        <w:t>e</w:t>
      </w:r>
      <w:r w:rsidRPr="001157B2">
        <w:t xml:space="preserve"> </w:t>
      </w:r>
      <w:r>
        <w:t xml:space="preserve">winter </w:t>
      </w:r>
      <w:r w:rsidRPr="001157B2">
        <w:t xml:space="preserve">foraging habitat.  These habitats may be functionally linked where they play an important role in maintaining or restoring the population of a qualifying bird species at favourable conservation status.      </w:t>
      </w:r>
    </w:p>
    <w:p w14:paraId="525C7DC3" w14:textId="77777777" w:rsidR="007E3FD1" w:rsidRPr="001157B2" w:rsidRDefault="007E3FD1" w:rsidP="007E3FD1">
      <w:pPr>
        <w:pStyle w:val="Heading30"/>
      </w:pPr>
      <w:r w:rsidRPr="001157B2">
        <w:t xml:space="preserve">In addition to direct loss or degradation of habitat (designated or functionally linked), development has the potential to result in the fragmentation of habitats through the loss of connecting corridors which would hinder the movement of qualifying species.   </w:t>
      </w:r>
    </w:p>
    <w:p w14:paraId="7138AEE5" w14:textId="143AE8C9" w:rsidR="007E3FD1" w:rsidRPr="001734F7" w:rsidRDefault="007E3FD1" w:rsidP="007E3FD1">
      <w:pPr>
        <w:pStyle w:val="Heading30"/>
      </w:pPr>
      <w:r w:rsidRPr="001734F7">
        <w:t xml:space="preserve">The </w:t>
      </w:r>
      <w:r>
        <w:t xml:space="preserve">screening </w:t>
      </w:r>
      <w:r w:rsidRPr="001734F7">
        <w:t xml:space="preserve">assessment presented in </w:t>
      </w:r>
      <w:r w:rsidRPr="001734F7">
        <w:rPr>
          <w:rFonts w:ascii="Gotham Narrow Medium" w:hAnsi="Gotham Narrow Medium"/>
          <w:bCs w:val="0"/>
        </w:rPr>
        <w:t xml:space="preserve">Appendix </w:t>
      </w:r>
      <w:r w:rsidR="00FA6791">
        <w:rPr>
          <w:rFonts w:ascii="Gotham Narrow Medium" w:hAnsi="Gotham Narrow Medium"/>
          <w:bCs w:val="0"/>
        </w:rPr>
        <w:t>F</w:t>
      </w:r>
      <w:r>
        <w:t xml:space="preserve"> </w:t>
      </w:r>
      <w:r w:rsidRPr="001734F7">
        <w:t xml:space="preserve">considers the suitability of habitat at each </w:t>
      </w:r>
      <w:r>
        <w:t>allocation</w:t>
      </w:r>
      <w:r w:rsidRPr="001734F7">
        <w:t xml:space="preserve"> to provide functionally linked habitat on the basis of a desk-based assessment looking at the following factors: </w:t>
      </w:r>
    </w:p>
    <w:p w14:paraId="269A6B39" w14:textId="551F9E02" w:rsidR="007E3FD1" w:rsidRPr="001734F7" w:rsidRDefault="007E3FD1" w:rsidP="007E3FD1">
      <w:pPr>
        <w:pStyle w:val="LepusBulle"/>
      </w:pPr>
      <w:r w:rsidRPr="001734F7">
        <w:t xml:space="preserve">Distance from the </w:t>
      </w:r>
      <w:proofErr w:type="spellStart"/>
      <w:r>
        <w:t>ppSPA</w:t>
      </w:r>
      <w:proofErr w:type="spellEnd"/>
      <w:r w:rsidRPr="001734F7">
        <w:t xml:space="preserve"> (sites closer </w:t>
      </w:r>
      <w:r>
        <w:t xml:space="preserve">the </w:t>
      </w:r>
      <w:proofErr w:type="spellStart"/>
      <w:r>
        <w:t>ppSPA</w:t>
      </w:r>
      <w:proofErr w:type="spellEnd"/>
      <w:r w:rsidRPr="001734F7">
        <w:t xml:space="preserve"> are more likely to provide roosting and /or foraging opportunities for birds)</w:t>
      </w:r>
      <w:r w:rsidR="00FA6791">
        <w:t xml:space="preserve"> – the assessment has focused on the 400m buffer area</w:t>
      </w:r>
      <w:r w:rsidR="006B05DB">
        <w:t>; and</w:t>
      </w:r>
    </w:p>
    <w:p w14:paraId="0D103011" w14:textId="77777777" w:rsidR="007E3FD1" w:rsidRPr="001734F7" w:rsidRDefault="007E3FD1" w:rsidP="007E3FD1">
      <w:pPr>
        <w:pStyle w:val="LepusBulle"/>
      </w:pPr>
      <w:r w:rsidRPr="001734F7">
        <w:lastRenderedPageBreak/>
        <w:t>Site characteristics including details on:</w:t>
      </w:r>
    </w:p>
    <w:p w14:paraId="2F26789E" w14:textId="77777777" w:rsidR="007E3FD1" w:rsidRPr="001734F7" w:rsidRDefault="007E3FD1" w:rsidP="00FA6791">
      <w:pPr>
        <w:pStyle w:val="LepusBulle"/>
        <w:numPr>
          <w:ilvl w:val="3"/>
          <w:numId w:val="6"/>
        </w:numPr>
      </w:pPr>
      <w:r w:rsidRPr="001734F7">
        <w:t>The size of the site</w:t>
      </w:r>
    </w:p>
    <w:p w14:paraId="71EE0C0E" w14:textId="77777777" w:rsidR="007E3FD1" w:rsidRPr="001734F7" w:rsidRDefault="007E3FD1" w:rsidP="00FA6791">
      <w:pPr>
        <w:pStyle w:val="LepusBulle"/>
        <w:numPr>
          <w:ilvl w:val="3"/>
          <w:numId w:val="6"/>
        </w:numPr>
      </w:pPr>
      <w:r w:rsidRPr="001734F7">
        <w:t>Details of any existing factors (where available) that may affect the habitat suitability, including:</w:t>
      </w:r>
    </w:p>
    <w:p w14:paraId="545159F0" w14:textId="77777777" w:rsidR="007E3FD1" w:rsidRPr="001734F7" w:rsidRDefault="007E3FD1" w:rsidP="00FA6791">
      <w:pPr>
        <w:pStyle w:val="LepusBulle"/>
        <w:numPr>
          <w:ilvl w:val="4"/>
          <w:numId w:val="6"/>
        </w:numPr>
      </w:pPr>
      <w:r w:rsidRPr="001734F7">
        <w:t>Existing public rights of way and their usage, especially by users with dogs</w:t>
      </w:r>
    </w:p>
    <w:p w14:paraId="4FF438E8" w14:textId="77777777" w:rsidR="007E3FD1" w:rsidRPr="001734F7" w:rsidRDefault="007E3FD1" w:rsidP="00FA6791">
      <w:pPr>
        <w:pStyle w:val="LepusBulle"/>
        <w:numPr>
          <w:ilvl w:val="4"/>
          <w:numId w:val="6"/>
        </w:numPr>
      </w:pPr>
      <w:r w:rsidRPr="001734F7">
        <w:t>Proximity to existing built up areas</w:t>
      </w:r>
    </w:p>
    <w:p w14:paraId="67380B9F" w14:textId="77777777" w:rsidR="007E3FD1" w:rsidRPr="00E063DB" w:rsidRDefault="007E3FD1" w:rsidP="00FA6791">
      <w:pPr>
        <w:pStyle w:val="LepusBulle"/>
        <w:numPr>
          <w:ilvl w:val="4"/>
          <w:numId w:val="6"/>
        </w:numPr>
      </w:pPr>
      <w:r w:rsidRPr="00E063DB">
        <w:t xml:space="preserve">Noise and visual disturbance such as road infrastructure </w:t>
      </w:r>
    </w:p>
    <w:p w14:paraId="4DE93A38" w14:textId="30AC0CB2" w:rsidR="00FA6791" w:rsidRPr="00E063DB" w:rsidRDefault="00FA6791" w:rsidP="007E3FD1">
      <w:pPr>
        <w:pStyle w:val="Heading30"/>
      </w:pPr>
      <w:r w:rsidRPr="00E063DB">
        <w:t xml:space="preserve">Allocation H1Ka </w:t>
      </w:r>
      <w:r w:rsidR="00A73A1F" w:rsidRPr="00E063DB">
        <w:t xml:space="preserve">is </w:t>
      </w:r>
      <w:r w:rsidR="000C723B" w:rsidRPr="00E063DB">
        <w:t xml:space="preserve">the only allocation within 400m of the </w:t>
      </w:r>
      <w:proofErr w:type="spellStart"/>
      <w:r w:rsidR="000C723B" w:rsidRPr="00E063DB">
        <w:t>ppSPA</w:t>
      </w:r>
      <w:proofErr w:type="spellEnd"/>
      <w:r w:rsidR="000C723B" w:rsidRPr="00E063DB">
        <w:t xml:space="preserve"> and is </w:t>
      </w:r>
      <w:r w:rsidR="00A73A1F" w:rsidRPr="00E063DB">
        <w:t>a</w:t>
      </w:r>
      <w:r w:rsidRPr="00E063DB">
        <w:t xml:space="preserve"> previously developed site</w:t>
      </w:r>
      <w:r w:rsidR="000C723B" w:rsidRPr="00E063DB">
        <w:t>, which</w:t>
      </w:r>
      <w:r w:rsidRPr="00E063DB">
        <w:t xml:space="preserve"> </w:t>
      </w:r>
      <w:r w:rsidR="009730C8" w:rsidRPr="00E063DB">
        <w:t>is unlikely to</w:t>
      </w:r>
      <w:r w:rsidRPr="00E063DB">
        <w:t xml:space="preserve"> provide functionally linked habitat.  </w:t>
      </w:r>
    </w:p>
    <w:p w14:paraId="7864151D" w14:textId="530FCC43" w:rsidR="00F57DAC" w:rsidRPr="00E063DB" w:rsidRDefault="00F57DAC" w:rsidP="00F57DAC">
      <w:pPr>
        <w:pStyle w:val="Heading30"/>
      </w:pPr>
      <w:r w:rsidRPr="00E063DB">
        <w:t xml:space="preserve">It is anticipated that the policies, which form the Local Plan, will have a positive impact and contribute towards the mitigation of impacts upon functionally linked land.  Of particular relevance is Policy EV4 which applies to development within 400m of the </w:t>
      </w:r>
      <w:proofErr w:type="spellStart"/>
      <w:r w:rsidRPr="00E063DB">
        <w:t>ppSPA</w:t>
      </w:r>
      <w:proofErr w:type="spellEnd"/>
      <w:r w:rsidRPr="00E063DB">
        <w:t xml:space="preserve">.  </w:t>
      </w:r>
    </w:p>
    <w:p w14:paraId="6C5EFD49" w14:textId="6C2BC2CC" w:rsidR="00FA6791" w:rsidRPr="00E063DB" w:rsidRDefault="00356151" w:rsidP="007E3FD1">
      <w:pPr>
        <w:pStyle w:val="Heading30"/>
      </w:pPr>
      <w:r w:rsidRPr="00E063DB">
        <w:t>As such</w:t>
      </w:r>
      <w:r w:rsidR="00FA21B3" w:rsidRPr="00E063DB">
        <w:t>,</w:t>
      </w:r>
      <w:r w:rsidRPr="00E063DB">
        <w:t xml:space="preserve"> it can be concluded that development set out in the Local Plan will not have an adverse impact upon the integrity of functionally linked habitat associated with the </w:t>
      </w:r>
      <w:proofErr w:type="spellStart"/>
      <w:r w:rsidRPr="00E063DB">
        <w:t>ppSPA</w:t>
      </w:r>
      <w:proofErr w:type="spellEnd"/>
      <w:r w:rsidRPr="00E063DB">
        <w:t>.</w:t>
      </w:r>
    </w:p>
    <w:p w14:paraId="206B6F27" w14:textId="776258CD" w:rsidR="00356151" w:rsidRDefault="00356151">
      <w:pPr>
        <w:spacing w:after="200" w:line="276" w:lineRule="auto"/>
        <w:rPr>
          <w:rFonts w:ascii="Gotham Narrow Medium" w:eastAsiaTheme="majorEastAsia" w:hAnsi="Gotham Narrow Medium" w:cstheme="majorBidi"/>
          <w:color w:val="355C8E"/>
          <w:sz w:val="48"/>
          <w:szCs w:val="28"/>
          <w:lang w:eastAsia="en-US"/>
        </w:rPr>
      </w:pPr>
      <w:r>
        <w:br w:type="page"/>
      </w:r>
      <w:bookmarkStart w:id="161" w:name="_Toc119069308"/>
    </w:p>
    <w:p w14:paraId="58639EA7" w14:textId="22D6AB04" w:rsidR="007E3FD1" w:rsidRPr="00EC1FCA" w:rsidRDefault="007E3FD1" w:rsidP="007E3FD1">
      <w:pPr>
        <w:pStyle w:val="Heading10"/>
      </w:pPr>
      <w:bookmarkStart w:id="162" w:name="_Toc147925986"/>
      <w:r>
        <w:lastRenderedPageBreak/>
        <w:t>Conclusions and Next Steps</w:t>
      </w:r>
      <w:bookmarkEnd w:id="117"/>
      <w:bookmarkEnd w:id="161"/>
      <w:bookmarkEnd w:id="162"/>
      <w:r>
        <w:t xml:space="preserve"> </w:t>
      </w:r>
    </w:p>
    <w:p w14:paraId="00CA46BC" w14:textId="77777777" w:rsidR="007E3FD1" w:rsidRPr="00F8771F" w:rsidRDefault="007E3FD1" w:rsidP="007E3FD1">
      <w:pPr>
        <w:pStyle w:val="Heading20"/>
      </w:pPr>
      <w:bookmarkStart w:id="163" w:name="_Toc119069309"/>
      <w:bookmarkStart w:id="164" w:name="_Toc147925987"/>
      <w:bookmarkStart w:id="165" w:name="_Toc76546075"/>
      <w:r>
        <w:t>Conclusions</w:t>
      </w:r>
      <w:bookmarkEnd w:id="163"/>
      <w:bookmarkEnd w:id="164"/>
      <w:r>
        <w:t xml:space="preserve"> </w:t>
      </w:r>
    </w:p>
    <w:p w14:paraId="6B085A82" w14:textId="65DCF17C" w:rsidR="007E3FD1" w:rsidRDefault="007E3FD1" w:rsidP="007E3FD1">
      <w:pPr>
        <w:pStyle w:val="Heading30"/>
      </w:pPr>
      <w:r w:rsidRPr="000E491D">
        <w:t>The</w:t>
      </w:r>
      <w:r>
        <w:t xml:space="preserve"> </w:t>
      </w:r>
      <w:r w:rsidR="004B39D0">
        <w:t>Local Plan</w:t>
      </w:r>
      <w:r w:rsidRPr="000E491D">
        <w:t xml:space="preserve"> is not directly connected with or necessary to the management of any Habitats site.  </w:t>
      </w:r>
      <w:r>
        <w:t xml:space="preserve">A screening assessment was therefore undertaken which identified a number of likely significant effects associated with the </w:t>
      </w:r>
      <w:r w:rsidR="004B39D0">
        <w:t>Local Plan</w:t>
      </w:r>
      <w:r>
        <w:t>.  Taking no account of mitigation measures these had the potential to affect the following Habitats sites:</w:t>
      </w:r>
    </w:p>
    <w:p w14:paraId="63EEE089" w14:textId="4CC1D1F6" w:rsidR="004B39D0" w:rsidRDefault="004B39D0" w:rsidP="004B39D0">
      <w:pPr>
        <w:pStyle w:val="LepusBulle"/>
        <w:jc w:val="left"/>
      </w:pPr>
      <w:r w:rsidRPr="008E209E">
        <w:rPr>
          <w:rFonts w:ascii="Gotham Narrow Medium" w:hAnsi="Gotham Narrow Medium"/>
        </w:rPr>
        <w:t>South Pennine Moors SAC</w:t>
      </w:r>
      <w:r>
        <w:t xml:space="preserve"> – recreational pressure</w:t>
      </w:r>
      <w:r w:rsidR="000C723B">
        <w:t xml:space="preserve"> (in-combination) </w:t>
      </w:r>
    </w:p>
    <w:p w14:paraId="5E28D8AF" w14:textId="0F2A7AA1" w:rsidR="004B39D0" w:rsidRPr="00360FB3" w:rsidRDefault="004B39D0" w:rsidP="004B39D0">
      <w:pPr>
        <w:pStyle w:val="LepusBulle"/>
        <w:jc w:val="left"/>
      </w:pPr>
      <w:r w:rsidRPr="008E209E">
        <w:rPr>
          <w:rFonts w:ascii="Gotham Narrow Medium" w:hAnsi="Gotham Narrow Medium"/>
          <w:lang w:val="en-GB"/>
        </w:rPr>
        <w:t xml:space="preserve">Peak District (South Pennine Moors Phase 1) SPA </w:t>
      </w:r>
      <w:r w:rsidRPr="008E209E">
        <w:rPr>
          <w:rFonts w:ascii="Gotham Narrow Medium" w:hAnsi="Gotham Narrow Medium"/>
        </w:rPr>
        <w:t>–</w:t>
      </w:r>
      <w:r>
        <w:t xml:space="preserve"> recreational pressure</w:t>
      </w:r>
      <w:r w:rsidR="000C723B">
        <w:t xml:space="preserve"> (in-combination)</w:t>
      </w:r>
    </w:p>
    <w:p w14:paraId="600DA782" w14:textId="3A9237EB" w:rsidR="004B39D0" w:rsidRPr="00360FB3" w:rsidRDefault="004B39D0" w:rsidP="004B39D0">
      <w:pPr>
        <w:pStyle w:val="LepusBulle"/>
        <w:jc w:val="left"/>
      </w:pPr>
      <w:r w:rsidRPr="00360FB3">
        <w:rPr>
          <w:rFonts w:ascii="Gotham Narrow Medium" w:hAnsi="Gotham Narrow Medium"/>
        </w:rPr>
        <w:t>Humber Estuary SPA –</w:t>
      </w:r>
      <w:r w:rsidRPr="00360FB3">
        <w:t xml:space="preserve"> water quality</w:t>
      </w:r>
      <w:r w:rsidR="000C723B">
        <w:t xml:space="preserve"> (in-combination)</w:t>
      </w:r>
    </w:p>
    <w:p w14:paraId="06E022B0" w14:textId="163FC7E1" w:rsidR="004B39D0" w:rsidRPr="00360FB3" w:rsidRDefault="004B39D0" w:rsidP="004B39D0">
      <w:pPr>
        <w:pStyle w:val="LepusBulle"/>
        <w:jc w:val="left"/>
      </w:pPr>
      <w:r w:rsidRPr="00360FB3">
        <w:rPr>
          <w:rFonts w:ascii="Gotham Narrow Medium" w:hAnsi="Gotham Narrow Medium"/>
        </w:rPr>
        <w:t xml:space="preserve">Humber Estuary SAC - </w:t>
      </w:r>
      <w:r w:rsidRPr="00360FB3">
        <w:t>water quality</w:t>
      </w:r>
      <w:r w:rsidR="000C723B">
        <w:t xml:space="preserve"> (in-combination)</w:t>
      </w:r>
    </w:p>
    <w:p w14:paraId="5F9F6219" w14:textId="669B6499" w:rsidR="004B39D0" w:rsidRPr="00360FB3" w:rsidRDefault="004B39D0" w:rsidP="004B39D0">
      <w:pPr>
        <w:pStyle w:val="LepusBulle"/>
        <w:jc w:val="left"/>
      </w:pPr>
      <w:r w:rsidRPr="00360FB3">
        <w:rPr>
          <w:rFonts w:ascii="Gotham Narrow Medium" w:hAnsi="Gotham Narrow Medium"/>
        </w:rPr>
        <w:t xml:space="preserve">Humber Estuary Ramsar - </w:t>
      </w:r>
      <w:r w:rsidRPr="00360FB3">
        <w:t>water quality</w:t>
      </w:r>
      <w:r w:rsidR="000C723B">
        <w:t xml:space="preserve"> (in-combination)</w:t>
      </w:r>
    </w:p>
    <w:p w14:paraId="008340B6" w14:textId="19F11524" w:rsidR="004B39D0" w:rsidRPr="00360FB3" w:rsidRDefault="004B39D0" w:rsidP="004B39D0">
      <w:pPr>
        <w:pStyle w:val="Heading30"/>
      </w:pPr>
      <w:r w:rsidRPr="00360FB3">
        <w:t xml:space="preserve">In addition, to ensure a </w:t>
      </w:r>
      <w:r w:rsidR="00060A75">
        <w:t>‘</w:t>
      </w:r>
      <w:r w:rsidRPr="00360FB3">
        <w:t>risk-based</w:t>
      </w:r>
      <w:r w:rsidR="00060A75">
        <w:t>’</w:t>
      </w:r>
      <w:r w:rsidRPr="00360FB3">
        <w:t xml:space="preserve"> approach </w:t>
      </w:r>
      <w:r>
        <w:t>was</w:t>
      </w:r>
      <w:r w:rsidRPr="00360FB3">
        <w:t xml:space="preserve"> adopted, consideration has also been given to the following potential proposed SPA.</w:t>
      </w:r>
    </w:p>
    <w:p w14:paraId="4656419C" w14:textId="0579E46F" w:rsidR="004B39D0" w:rsidRPr="00360FB3" w:rsidRDefault="004B39D0" w:rsidP="004B39D0">
      <w:pPr>
        <w:pStyle w:val="LepusBulle"/>
        <w:jc w:val="left"/>
      </w:pPr>
      <w:r w:rsidRPr="00360FB3">
        <w:rPr>
          <w:rFonts w:ascii="Gotham Narrow Medium" w:hAnsi="Gotham Narrow Medium"/>
        </w:rPr>
        <w:t xml:space="preserve">Sherwood Forest </w:t>
      </w:r>
      <w:proofErr w:type="spellStart"/>
      <w:r w:rsidRPr="00360FB3">
        <w:rPr>
          <w:rFonts w:ascii="Gotham Narrow Medium" w:hAnsi="Gotham Narrow Medium"/>
        </w:rPr>
        <w:t>ppSPA</w:t>
      </w:r>
      <w:proofErr w:type="spellEnd"/>
      <w:r w:rsidRPr="00360FB3">
        <w:rPr>
          <w:rFonts w:ascii="Gotham Narrow Medium" w:hAnsi="Gotham Narrow Medium"/>
        </w:rPr>
        <w:t xml:space="preserve"> - </w:t>
      </w:r>
      <w:r w:rsidRPr="00360FB3">
        <w:t>air pollution</w:t>
      </w:r>
      <w:r w:rsidR="000C723B">
        <w:t xml:space="preserve"> (in-combination)</w:t>
      </w:r>
      <w:r w:rsidRPr="00360FB3">
        <w:t xml:space="preserve">, public access and disturbance (recreation and </w:t>
      </w:r>
      <w:proofErr w:type="spellStart"/>
      <w:r w:rsidRPr="00360FB3">
        <w:t>urbanisation</w:t>
      </w:r>
      <w:proofErr w:type="spellEnd"/>
      <w:r w:rsidRPr="00360FB3">
        <w:t xml:space="preserve"> impacts) and habitat loss / fragmentation</w:t>
      </w:r>
      <w:r w:rsidR="000C723B">
        <w:t xml:space="preserve"> (alone)</w:t>
      </w:r>
    </w:p>
    <w:p w14:paraId="1ED2270F" w14:textId="77777777" w:rsidR="007E3FD1" w:rsidRPr="000C723B" w:rsidRDefault="007E3FD1" w:rsidP="007E3FD1">
      <w:pPr>
        <w:pStyle w:val="Heading30"/>
      </w:pPr>
      <w:r>
        <w:t xml:space="preserve">The HRA therefore progressed to an Appropriate Assessment which looked at the impacts of a change in air quality, water quality, public access and disturbance effects (recreational pressure and urbanisation effects) and impacts upon functionally linked land upon the </w:t>
      </w:r>
      <w:r w:rsidRPr="000C723B">
        <w:t xml:space="preserve">qualifying features and conservation objectives of each Habitats site and the </w:t>
      </w:r>
      <w:proofErr w:type="spellStart"/>
      <w:r w:rsidRPr="000C723B">
        <w:t>ppSPA</w:t>
      </w:r>
      <w:proofErr w:type="spellEnd"/>
      <w:r w:rsidRPr="000C723B">
        <w:t xml:space="preserve">.  </w:t>
      </w:r>
    </w:p>
    <w:p w14:paraId="7F313F90" w14:textId="0BB512B4" w:rsidR="007E3FD1" w:rsidRPr="000C723B" w:rsidRDefault="007E3FD1" w:rsidP="007E3FD1">
      <w:pPr>
        <w:pStyle w:val="Heading30"/>
      </w:pPr>
      <w:r w:rsidRPr="000C723B">
        <w:t xml:space="preserve">The </w:t>
      </w:r>
      <w:r w:rsidR="004B39D0" w:rsidRPr="000C723B">
        <w:t>A</w:t>
      </w:r>
      <w:r w:rsidRPr="000C723B">
        <w:t xml:space="preserve">ppropriate </w:t>
      </w:r>
      <w:r w:rsidR="004B39D0" w:rsidRPr="000C723B">
        <w:t>A</w:t>
      </w:r>
      <w:r w:rsidRPr="000C723B">
        <w:t xml:space="preserve">ssessment has drawn on the Precautionary Principle to identify a number of potential threats and pressures that might be exacerbated by the </w:t>
      </w:r>
      <w:r w:rsidR="004B39D0" w:rsidRPr="000C723B">
        <w:t>Local Plan</w:t>
      </w:r>
      <w:r w:rsidRPr="000C723B">
        <w:t xml:space="preserve">.  </w:t>
      </w:r>
      <w:r w:rsidR="00A73A1F" w:rsidRPr="000C723B">
        <w:t>Through</w:t>
      </w:r>
      <w:r w:rsidR="000C723B">
        <w:t>out</w:t>
      </w:r>
      <w:r w:rsidR="00A73A1F" w:rsidRPr="000C723B">
        <w:t xml:space="preserve"> the</w:t>
      </w:r>
      <w:r w:rsidRPr="000C723B">
        <w:t xml:space="preserve"> HRA a series of recommendations </w:t>
      </w:r>
      <w:r w:rsidR="00A73A1F" w:rsidRPr="000C723B">
        <w:t>were made</w:t>
      </w:r>
      <w:r w:rsidR="000C723B">
        <w:t xml:space="preserve"> during the plan making process</w:t>
      </w:r>
      <w:r w:rsidR="00A73A1F" w:rsidRPr="000C723B">
        <w:t xml:space="preserve"> </w:t>
      </w:r>
      <w:r w:rsidRPr="000C723B">
        <w:t xml:space="preserve">aimed at strengthening the plan’s wording to ensure adequate policy protection is provided.  </w:t>
      </w:r>
      <w:r w:rsidR="00A73A1F" w:rsidRPr="000C723B">
        <w:t xml:space="preserve">These recommendations have been </w:t>
      </w:r>
      <w:r w:rsidR="000C723B" w:rsidRPr="000C723B">
        <w:t>incorporated</w:t>
      </w:r>
      <w:r w:rsidR="00A73A1F" w:rsidRPr="000C723B">
        <w:t xml:space="preserve"> into the Plan.  </w:t>
      </w:r>
    </w:p>
    <w:p w14:paraId="4B98523A" w14:textId="4E1FE84E" w:rsidR="007E3FD1" w:rsidRPr="00E063DB" w:rsidRDefault="007E3FD1" w:rsidP="007E3FD1">
      <w:pPr>
        <w:pStyle w:val="Heading30"/>
      </w:pPr>
      <w:r>
        <w:t xml:space="preserve">The </w:t>
      </w:r>
      <w:r w:rsidR="004B39D0">
        <w:t>A</w:t>
      </w:r>
      <w:r>
        <w:t xml:space="preserve">ppropriate </w:t>
      </w:r>
      <w:r w:rsidR="004B39D0">
        <w:t>A</w:t>
      </w:r>
      <w:r w:rsidRPr="007970C8">
        <w:t xml:space="preserve">ssessment has taken into consideration the protective nature of </w:t>
      </w:r>
      <w:r w:rsidR="00A73A1F">
        <w:t xml:space="preserve">these </w:t>
      </w:r>
      <w:r w:rsidRPr="007970C8">
        <w:t>policies</w:t>
      </w:r>
      <w:r w:rsidR="00E063DB">
        <w:t xml:space="preserve">.  </w:t>
      </w:r>
      <w:r w:rsidRPr="007970C8">
        <w:t xml:space="preserve">It has also looked at the hierarchical nature of plan making i.e. the requirement for </w:t>
      </w:r>
      <w:r w:rsidRPr="00E063DB">
        <w:t xml:space="preserve">HRA at lower tiered stages of the plan making process and project application stage.  A number of existing protection measures are set out in high level strategic policy and existing planning policy frameworks that serve to </w:t>
      </w:r>
      <w:r w:rsidR="000C723B" w:rsidRPr="00E063DB">
        <w:t>protect Habitats Sites</w:t>
      </w:r>
      <w:r w:rsidRPr="00E063DB">
        <w:t xml:space="preserve">.  </w:t>
      </w:r>
    </w:p>
    <w:p w14:paraId="2D9759DB" w14:textId="391FE030" w:rsidR="007E3FD1" w:rsidRPr="00E063DB" w:rsidRDefault="00A73A1F" w:rsidP="007E3FD1">
      <w:pPr>
        <w:pStyle w:val="Heading30"/>
      </w:pPr>
      <w:r w:rsidRPr="00E063DB">
        <w:t xml:space="preserve">The </w:t>
      </w:r>
      <w:r w:rsidR="007E3FD1" w:rsidRPr="00E063DB">
        <w:t xml:space="preserve">HRA </w:t>
      </w:r>
      <w:r w:rsidR="00052201" w:rsidRPr="00E063DB">
        <w:t>conclude</w:t>
      </w:r>
      <w:r w:rsidRPr="00E063DB">
        <w:t>s</w:t>
      </w:r>
      <w:r w:rsidR="00052201" w:rsidRPr="00E063DB">
        <w:t xml:space="preserve"> </w:t>
      </w:r>
      <w:r w:rsidR="007E3FD1" w:rsidRPr="00E063DB">
        <w:t xml:space="preserve">that the </w:t>
      </w:r>
      <w:r w:rsidR="004B39D0" w:rsidRPr="00E063DB">
        <w:t>Local Plan</w:t>
      </w:r>
      <w:r w:rsidR="007E3FD1" w:rsidRPr="00E063DB">
        <w:t xml:space="preserve"> </w:t>
      </w:r>
      <w:r w:rsidRPr="00E063DB">
        <w:t>will</w:t>
      </w:r>
      <w:r w:rsidR="007E3FD1" w:rsidRPr="00E063DB">
        <w:t xml:space="preserve"> have no adverse impact on site integrity at any Habitats site, or upon the </w:t>
      </w:r>
      <w:proofErr w:type="spellStart"/>
      <w:r w:rsidR="007E3FD1" w:rsidRPr="00E063DB">
        <w:t>ppSPA</w:t>
      </w:r>
      <w:proofErr w:type="spellEnd"/>
      <w:r w:rsidR="007E3FD1" w:rsidRPr="00E063DB">
        <w:t>, either alone or in-combination.</w:t>
      </w:r>
      <w:r w:rsidR="00052201" w:rsidRPr="00E063DB">
        <w:t xml:space="preserve">  </w:t>
      </w:r>
    </w:p>
    <w:p w14:paraId="225EF7C8" w14:textId="77777777" w:rsidR="007E3FD1" w:rsidRPr="00C47E09" w:rsidRDefault="007E3FD1" w:rsidP="007E3FD1">
      <w:pPr>
        <w:pStyle w:val="Heading20"/>
      </w:pPr>
      <w:bookmarkStart w:id="166" w:name="_Toc119069310"/>
      <w:bookmarkStart w:id="167" w:name="_Toc147925988"/>
      <w:r w:rsidRPr="00C47E09">
        <w:t>Next steps</w:t>
      </w:r>
      <w:bookmarkEnd w:id="165"/>
      <w:bookmarkEnd w:id="166"/>
      <w:bookmarkEnd w:id="167"/>
    </w:p>
    <w:p w14:paraId="3054899A" w14:textId="40D36A6E" w:rsidR="007E3FD1" w:rsidRPr="00E063DB" w:rsidRDefault="007E3FD1" w:rsidP="007E3FD1">
      <w:pPr>
        <w:pStyle w:val="Heading30"/>
      </w:pPr>
      <w:r w:rsidRPr="00E063DB">
        <w:t xml:space="preserve">The purpose of this report is to inform the HRA of the </w:t>
      </w:r>
      <w:r w:rsidR="00052201" w:rsidRPr="00E063DB">
        <w:rPr>
          <w:strike/>
        </w:rPr>
        <w:t>Draft</w:t>
      </w:r>
      <w:r w:rsidRPr="00E063DB">
        <w:t xml:space="preserve"> </w:t>
      </w:r>
      <w:r w:rsidR="004B39D0" w:rsidRPr="00E063DB">
        <w:t>Local Plan</w:t>
      </w:r>
      <w:r w:rsidRPr="00E063DB">
        <w:t xml:space="preserve"> using best available information.  </w:t>
      </w:r>
      <w:r w:rsidR="00052201" w:rsidRPr="00E063DB">
        <w:t xml:space="preserve"> </w:t>
      </w:r>
    </w:p>
    <w:p w14:paraId="798961E6" w14:textId="6C4D8DC3" w:rsidR="00FF7AE7" w:rsidRPr="00E063DB" w:rsidRDefault="00FF7AE7" w:rsidP="00FF7AE7">
      <w:pPr>
        <w:pStyle w:val="Heading30"/>
      </w:pPr>
      <w:r w:rsidRPr="00E063DB">
        <w:t xml:space="preserve">The Council, as the Competent Authority, </w:t>
      </w:r>
      <w:r w:rsidR="00E87784" w:rsidRPr="00E063DB">
        <w:t>is responsible for</w:t>
      </w:r>
      <w:r w:rsidRPr="00E063DB">
        <w:t xml:space="preserve"> </w:t>
      </w:r>
      <w:r w:rsidR="00E87784" w:rsidRPr="00E063DB">
        <w:t>preparing</w:t>
      </w:r>
      <w:r w:rsidRPr="00E063DB">
        <w:t xml:space="preserve"> the Integrity Test</w:t>
      </w:r>
      <w:r w:rsidR="008C6771" w:rsidRPr="00E063DB">
        <w:t>, which can be undertaken in light of the conclusions set out in this report</w:t>
      </w:r>
      <w:r w:rsidR="006138F9" w:rsidRPr="00E063DB">
        <w:t>.</w:t>
      </w:r>
    </w:p>
    <w:p w14:paraId="7AADB3F1" w14:textId="61B788DE" w:rsidR="007E3FD1" w:rsidRPr="00E063DB" w:rsidRDefault="008C6771" w:rsidP="007E3FD1">
      <w:pPr>
        <w:pStyle w:val="Heading30"/>
      </w:pPr>
      <w:r w:rsidRPr="00E063DB">
        <w:lastRenderedPageBreak/>
        <w:t>This report will be submitted to Natural England, the statutory nature conservation body, for formal consultation.  The Councils must ‘have regard’ to their representations under the provisions of Regulation 105(2) prior to making a final decision as to whether they will ‘adopt’ the conclusions set out within this report as their own.</w:t>
      </w:r>
    </w:p>
    <w:p w14:paraId="0D58309D" w14:textId="7517D05C" w:rsidR="00062D93" w:rsidRPr="00EA2B6F" w:rsidRDefault="009E2B8B" w:rsidP="005437FA">
      <w:pPr>
        <w:spacing w:after="200" w:line="276" w:lineRule="auto"/>
        <w:rPr>
          <w:rFonts w:ascii="Gotham Book" w:eastAsiaTheme="majorEastAsia" w:hAnsi="Gotham Book" w:cstheme="majorBidi"/>
          <w:color w:val="355C8E"/>
          <w:sz w:val="48"/>
          <w:szCs w:val="28"/>
        </w:rPr>
        <w:sectPr w:rsidR="00062D93" w:rsidRPr="00EA2B6F" w:rsidSect="007C575E">
          <w:headerReference w:type="even" r:id="rId35"/>
          <w:headerReference w:type="first" r:id="rId36"/>
          <w:pgSz w:w="11906" w:h="16838"/>
          <w:pgMar w:top="1440" w:right="1440" w:bottom="709" w:left="1560" w:header="708" w:footer="708" w:gutter="0"/>
          <w:cols w:space="708"/>
          <w:docGrid w:linePitch="360"/>
        </w:sectPr>
      </w:pPr>
      <w:r w:rsidRPr="00EA2B6F">
        <w:br w:type="page"/>
      </w:r>
      <w:bookmarkEnd w:id="118"/>
      <w:bookmarkEnd w:id="119"/>
      <w:bookmarkEnd w:id="120"/>
      <w:bookmarkEnd w:id="121"/>
      <w:bookmarkEnd w:id="122"/>
      <w:bookmarkEnd w:id="123"/>
      <w:bookmarkEnd w:id="124"/>
      <w:bookmarkEnd w:id="125"/>
      <w:bookmarkEnd w:id="126"/>
      <w:bookmarkEnd w:id="127"/>
    </w:p>
    <w:p w14:paraId="439CE2C0" w14:textId="14448C7B" w:rsidR="008C1608" w:rsidRDefault="008C1608">
      <w:pPr>
        <w:spacing w:after="200" w:line="276" w:lineRule="auto"/>
        <w:rPr>
          <w:rFonts w:ascii="Gotham-Book" w:eastAsiaTheme="majorEastAsia" w:hAnsi="Gotham-Book" w:cstheme="majorBidi"/>
          <w:bCs/>
          <w:lang w:val="en-US"/>
        </w:rPr>
      </w:pPr>
    </w:p>
    <w:p w14:paraId="5C08E339" w14:textId="77777777" w:rsidR="00C2626C" w:rsidRDefault="00C2626C">
      <w:pPr>
        <w:rPr>
          <w:rFonts w:ascii="Gotham-Book" w:eastAsiaTheme="majorEastAsia" w:hAnsi="Gotham-Book" w:cstheme="majorBidi"/>
          <w:bCs/>
          <w:lang w:val="en-US"/>
        </w:rPr>
      </w:pPr>
    </w:p>
    <w:p w14:paraId="2BA4C165" w14:textId="77777777" w:rsidR="00C2626C" w:rsidRPr="008B169A" w:rsidRDefault="00C2626C">
      <w:pPr>
        <w:rPr>
          <w:rFonts w:ascii="Gotham Narrow Book" w:eastAsiaTheme="majorEastAsia" w:hAnsi="Gotham Narrow Book" w:cstheme="majorBidi"/>
          <w:lang w:val="en-US"/>
        </w:rPr>
      </w:pPr>
    </w:p>
    <w:p w14:paraId="221B3918" w14:textId="77777777" w:rsidR="00F741B0" w:rsidRPr="008B169A" w:rsidRDefault="00F741B0">
      <w:pPr>
        <w:rPr>
          <w:rFonts w:ascii="Gotham Narrow Book" w:eastAsiaTheme="majorEastAsia" w:hAnsi="Gotham Narrow Book" w:cstheme="majorBidi"/>
          <w:lang w:val="en-US"/>
        </w:rPr>
      </w:pPr>
    </w:p>
    <w:p w14:paraId="572778AF" w14:textId="77777777" w:rsidR="00F741B0" w:rsidRPr="008B169A" w:rsidRDefault="00F741B0" w:rsidP="00F741B0">
      <w:pPr>
        <w:rPr>
          <w:rFonts w:ascii="Gotham Narrow Book" w:eastAsiaTheme="majorEastAsia" w:hAnsi="Gotham Narrow Book" w:cstheme="majorBidi"/>
          <w:lang w:val="en-US"/>
        </w:rPr>
      </w:pPr>
    </w:p>
    <w:p w14:paraId="1973D7CB" w14:textId="1841BEF3" w:rsidR="004A48FF" w:rsidRPr="008B169A" w:rsidRDefault="004A48FF" w:rsidP="00383D5B">
      <w:pPr>
        <w:rPr>
          <w:rFonts w:ascii="Gotham Narrow Book" w:hAnsi="Gotham Narrow Book"/>
        </w:rPr>
      </w:pPr>
    </w:p>
    <w:p w14:paraId="29E0BB4B" w14:textId="77777777" w:rsidR="00D56240" w:rsidRPr="008B169A" w:rsidRDefault="00D56240" w:rsidP="00A96745">
      <w:pPr>
        <w:spacing w:line="360" w:lineRule="auto"/>
        <w:jc w:val="center"/>
        <w:rPr>
          <w:rFonts w:ascii="Gotham Narrow Book" w:hAnsi="Gotham Narrow Book"/>
          <w:color w:val="4371A0"/>
          <w:szCs w:val="20"/>
        </w:rPr>
      </w:pPr>
    </w:p>
    <w:p w14:paraId="7F3FE098" w14:textId="3E5A50F6" w:rsidR="00A96745" w:rsidRPr="008B169A" w:rsidRDefault="00A96745" w:rsidP="00A96745">
      <w:pPr>
        <w:spacing w:line="360" w:lineRule="auto"/>
        <w:jc w:val="center"/>
        <w:rPr>
          <w:rFonts w:ascii="Gotham Narrow Book" w:hAnsi="Gotham Narrow Book"/>
          <w:color w:val="4371A0"/>
          <w:szCs w:val="20"/>
        </w:rPr>
      </w:pPr>
      <w:r w:rsidRPr="008B169A">
        <w:rPr>
          <w:rFonts w:ascii="Gotham Narrow Book" w:hAnsi="Gotham Narrow Book"/>
          <w:color w:val="4371A0"/>
          <w:szCs w:val="20"/>
        </w:rPr>
        <w:t>Ecological Services</w:t>
      </w:r>
    </w:p>
    <w:p w14:paraId="50981357"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Green Infrastructure</w:t>
      </w:r>
    </w:p>
    <w:p w14:paraId="752ACEA3"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Landscape and Visual Impact Assessment</w:t>
      </w:r>
    </w:p>
    <w:p w14:paraId="064641D9"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Landscape Character Assessment</w:t>
      </w:r>
    </w:p>
    <w:p w14:paraId="5058D468"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Habitats Regulations Assessment</w:t>
      </w:r>
    </w:p>
    <w:p w14:paraId="7AD98AEB"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Strategic Environmental Assessment</w:t>
      </w:r>
    </w:p>
    <w:p w14:paraId="06B36438" w14:textId="77777777" w:rsidR="00A96745" w:rsidRPr="00B562FF" w:rsidRDefault="00A96745" w:rsidP="00A96745">
      <w:pPr>
        <w:spacing w:line="360" w:lineRule="auto"/>
        <w:jc w:val="center"/>
        <w:rPr>
          <w:rFonts w:ascii="Gotham Narrow Book" w:hAnsi="Gotham Narrow Book"/>
          <w:color w:val="355C8E"/>
          <w:szCs w:val="20"/>
        </w:rPr>
      </w:pPr>
      <w:r w:rsidRPr="00B562FF">
        <w:rPr>
          <w:rFonts w:ascii="Gotham Narrow Book" w:hAnsi="Gotham Narrow Book"/>
          <w:color w:val="355C8E"/>
          <w:szCs w:val="20"/>
        </w:rPr>
        <w:t>Sustainability Appraisal</w:t>
      </w:r>
    </w:p>
    <w:p w14:paraId="4CD851A8" w14:textId="3E0388E0" w:rsidR="004A48FF" w:rsidRPr="008B169A" w:rsidRDefault="004A48FF" w:rsidP="005A2FBA">
      <w:pPr>
        <w:rPr>
          <w:rFonts w:ascii="Gotham Narrow Book" w:hAnsi="Gotham Narrow Book"/>
          <w:szCs w:val="20"/>
        </w:rPr>
      </w:pPr>
    </w:p>
    <w:p w14:paraId="28A6DB62" w14:textId="77777777" w:rsidR="00ED75C2" w:rsidRPr="008B169A" w:rsidRDefault="00ED75C2" w:rsidP="005A2FBA">
      <w:pPr>
        <w:rPr>
          <w:rFonts w:ascii="Gotham Narrow Book" w:hAnsi="Gotham Narrow Book"/>
          <w:szCs w:val="20"/>
        </w:rPr>
      </w:pPr>
    </w:p>
    <w:p w14:paraId="2B185BC9" w14:textId="77777777" w:rsidR="00A96745" w:rsidRPr="008B169A" w:rsidRDefault="00A96745" w:rsidP="005A2FBA">
      <w:pPr>
        <w:rPr>
          <w:rFonts w:ascii="Gotham Narrow Book" w:hAnsi="Gotham Narrow Book"/>
          <w:szCs w:val="20"/>
        </w:rPr>
      </w:pPr>
    </w:p>
    <w:p w14:paraId="608604A3" w14:textId="6F07B9E6" w:rsidR="00A96745" w:rsidRPr="008B169A" w:rsidRDefault="00655EDE" w:rsidP="005A2FBA">
      <w:pPr>
        <w:rPr>
          <w:rFonts w:ascii="Gotham Narrow Book" w:hAnsi="Gotham Narrow Book"/>
          <w:szCs w:val="20"/>
        </w:rPr>
      </w:pPr>
      <w:r w:rsidRPr="00C04284">
        <w:rPr>
          <w:rFonts w:ascii="Gotham Book" w:hAnsi="Gotham Book"/>
          <w:noProof/>
          <w:sz w:val="20"/>
          <w:szCs w:val="20"/>
        </w:rPr>
        <w:drawing>
          <wp:inline distT="0" distB="0" distL="0" distR="0" wp14:anchorId="16739395" wp14:editId="50D7F7BA">
            <wp:extent cx="5655310" cy="1136015"/>
            <wp:effectExtent l="0" t="0" r="0" b="0"/>
            <wp:docPr id="1589317373" name="Picture 1589317373" descr="Lepus Consult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epus Consulting logo"/>
                    <pic:cNvPicPr/>
                  </pic:nvPicPr>
                  <pic:blipFill>
                    <a:blip r:embed="rId37"/>
                    <a:stretch>
                      <a:fillRect/>
                    </a:stretch>
                  </pic:blipFill>
                  <pic:spPr>
                    <a:xfrm>
                      <a:off x="0" y="0"/>
                      <a:ext cx="5655310" cy="1136015"/>
                    </a:xfrm>
                    <a:prstGeom prst="rect">
                      <a:avLst/>
                    </a:prstGeom>
                  </pic:spPr>
                </pic:pic>
              </a:graphicData>
            </a:graphic>
          </wp:inline>
        </w:drawing>
      </w:r>
    </w:p>
    <w:p w14:paraId="16F41343" w14:textId="4C96B2DF" w:rsidR="004A48FF" w:rsidRPr="008B169A" w:rsidRDefault="004A48FF" w:rsidP="005A2FBA">
      <w:pPr>
        <w:rPr>
          <w:rFonts w:ascii="Gotham Narrow Book" w:hAnsi="Gotham Narrow Book"/>
          <w:szCs w:val="20"/>
        </w:rPr>
      </w:pPr>
    </w:p>
    <w:p w14:paraId="4CD96DCF" w14:textId="77777777" w:rsidR="005A2FBA" w:rsidRPr="008B169A" w:rsidRDefault="005A2FBA" w:rsidP="005A2FBA">
      <w:pPr>
        <w:rPr>
          <w:rFonts w:ascii="Gotham Narrow Book" w:hAnsi="Gotham Narrow Book"/>
          <w:szCs w:val="20"/>
        </w:rPr>
      </w:pPr>
    </w:p>
    <w:p w14:paraId="3E7E14D9" w14:textId="5CA9A4C9" w:rsidR="005A2FBA" w:rsidRPr="008B169A" w:rsidRDefault="005A2FBA" w:rsidP="00ED75C2">
      <w:pPr>
        <w:rPr>
          <w:rFonts w:ascii="Gotham Narrow Book" w:hAnsi="Gotham Narrow Book"/>
          <w:szCs w:val="20"/>
        </w:rPr>
      </w:pPr>
    </w:p>
    <w:p w14:paraId="7323ACED" w14:textId="3AADEE3E" w:rsidR="00E92350" w:rsidRPr="008B169A" w:rsidRDefault="00E92350" w:rsidP="005B5A59">
      <w:pPr>
        <w:jc w:val="center"/>
        <w:rPr>
          <w:rFonts w:ascii="Gotham Narrow Book" w:hAnsi="Gotham Narrow Book"/>
          <w:szCs w:val="20"/>
        </w:rPr>
      </w:pPr>
    </w:p>
    <w:p w14:paraId="08FBB806" w14:textId="3BCF690A" w:rsidR="00E92350" w:rsidRPr="008B169A" w:rsidRDefault="00E92350" w:rsidP="005B5A59">
      <w:pPr>
        <w:jc w:val="center"/>
        <w:rPr>
          <w:rFonts w:ascii="Gotham Narrow Book" w:hAnsi="Gotham Narrow Book"/>
          <w:szCs w:val="20"/>
        </w:rPr>
      </w:pPr>
    </w:p>
    <w:p w14:paraId="1EFD7A94" w14:textId="77777777" w:rsidR="00E92350" w:rsidRPr="008B169A" w:rsidRDefault="00E92350" w:rsidP="005B5A59">
      <w:pPr>
        <w:jc w:val="center"/>
        <w:rPr>
          <w:rFonts w:ascii="Gotham Narrow Book" w:hAnsi="Gotham Narrow Book"/>
          <w:szCs w:val="20"/>
        </w:rPr>
      </w:pPr>
    </w:p>
    <w:p w14:paraId="4AD3C19B" w14:textId="77777777" w:rsidR="00780BC5"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 Lepus Consulting Ltd</w:t>
      </w:r>
    </w:p>
    <w:p w14:paraId="38B73738" w14:textId="7CC5F200" w:rsidR="00780BC5" w:rsidRPr="00780BC5" w:rsidRDefault="00780BC5" w:rsidP="00690783">
      <w:pPr>
        <w:spacing w:line="360" w:lineRule="auto"/>
        <w:jc w:val="center"/>
        <w:rPr>
          <w:rFonts w:ascii="Gotham Narrow Book" w:hAnsi="Gotham Narrow Book"/>
          <w:color w:val="4371A0"/>
          <w:szCs w:val="20"/>
        </w:rPr>
      </w:pPr>
      <w:r w:rsidRPr="00780BC5">
        <w:rPr>
          <w:rFonts w:ascii="Gotham Narrow Book" w:hAnsi="Gotham Narrow Book"/>
          <w:color w:val="4371A0"/>
          <w:szCs w:val="20"/>
        </w:rPr>
        <w:t>Eagle Tower</w:t>
      </w:r>
      <w:r w:rsidR="00690783">
        <w:rPr>
          <w:rFonts w:ascii="Gotham Narrow Book" w:hAnsi="Gotham Narrow Book"/>
          <w:color w:val="4371A0"/>
          <w:szCs w:val="20"/>
        </w:rPr>
        <w:t xml:space="preserve">, </w:t>
      </w:r>
      <w:r w:rsidRPr="00780BC5">
        <w:rPr>
          <w:rFonts w:ascii="Gotham Narrow Book" w:hAnsi="Gotham Narrow Book"/>
          <w:color w:val="4371A0"/>
          <w:szCs w:val="20"/>
        </w:rPr>
        <w:t>Montpellier Drive</w:t>
      </w:r>
    </w:p>
    <w:p w14:paraId="67CE2600" w14:textId="77777777" w:rsidR="00780BC5"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 xml:space="preserve">   Cheltenham   GL50 1TA</w:t>
      </w:r>
    </w:p>
    <w:p w14:paraId="6A94B2DA"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T: 01242 525222</w:t>
      </w:r>
    </w:p>
    <w:p w14:paraId="659E41C4"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 xml:space="preserve">E: </w:t>
      </w:r>
      <w:hyperlink r:id="rId38" w:history="1">
        <w:r w:rsidRPr="00780BC5">
          <w:rPr>
            <w:rFonts w:ascii="Gotham Narrow Book" w:hAnsi="Gotham Narrow Book"/>
            <w:color w:val="4371A0"/>
            <w:szCs w:val="20"/>
            <w:lang w:val="de-DE"/>
          </w:rPr>
          <w:t>enquiries@lepusconsulting.com</w:t>
        </w:r>
      </w:hyperlink>
    </w:p>
    <w:p w14:paraId="034DDD9D" w14:textId="77777777" w:rsidR="00780BC5" w:rsidRPr="00780BC5" w:rsidRDefault="00780BC5" w:rsidP="00780BC5">
      <w:pPr>
        <w:spacing w:line="360" w:lineRule="auto"/>
        <w:jc w:val="center"/>
        <w:rPr>
          <w:rFonts w:ascii="Gotham Narrow Book" w:hAnsi="Gotham Narrow Book"/>
          <w:color w:val="4371A0"/>
          <w:szCs w:val="20"/>
          <w:lang w:val="de-DE"/>
        </w:rPr>
      </w:pPr>
      <w:r w:rsidRPr="00780BC5">
        <w:rPr>
          <w:rFonts w:ascii="Gotham Narrow Book" w:hAnsi="Gotham Narrow Book"/>
          <w:color w:val="4371A0"/>
          <w:szCs w:val="20"/>
          <w:lang w:val="de-DE"/>
        </w:rPr>
        <w:t>W: www.lepusconsulting.com</w:t>
      </w:r>
    </w:p>
    <w:p w14:paraId="642FB5AA" w14:textId="0C78B7FE" w:rsidR="005A2FBA" w:rsidRPr="00780BC5" w:rsidRDefault="00780BC5" w:rsidP="00780BC5">
      <w:pPr>
        <w:spacing w:line="360" w:lineRule="auto"/>
        <w:jc w:val="center"/>
        <w:rPr>
          <w:rFonts w:ascii="Gotham Narrow Book" w:hAnsi="Gotham Narrow Book"/>
          <w:color w:val="4371A0"/>
          <w:szCs w:val="20"/>
        </w:rPr>
      </w:pPr>
      <w:r w:rsidRPr="00780BC5">
        <w:rPr>
          <w:rFonts w:ascii="Gotham Narrow Book" w:hAnsi="Gotham Narrow Book"/>
          <w:color w:val="4371A0"/>
          <w:szCs w:val="20"/>
        </w:rPr>
        <w:t>CHELTENHAM</w:t>
      </w:r>
    </w:p>
    <w:sectPr w:rsidR="005A2FBA" w:rsidRPr="00780BC5" w:rsidSect="003A3D97">
      <w:headerReference w:type="even" r:id="rId39"/>
      <w:headerReference w:type="default" r:id="rId40"/>
      <w:footerReference w:type="default" r:id="rId41"/>
      <w:headerReference w:type="first" r:id="rId42"/>
      <w:pgSz w:w="11906" w:h="16838"/>
      <w:pgMar w:top="1440" w:right="1440" w:bottom="709" w:left="156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45C6B5" w14:textId="77777777" w:rsidR="00783D52" w:rsidRDefault="00783D52" w:rsidP="001220CD">
      <w:r>
        <w:separator/>
      </w:r>
    </w:p>
  </w:endnote>
  <w:endnote w:type="continuationSeparator" w:id="0">
    <w:p w14:paraId="17758E4C" w14:textId="77777777" w:rsidR="00783D52" w:rsidRDefault="00783D52" w:rsidP="001220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otham Narrow Book">
    <w:altName w:val="Tahoma"/>
    <w:panose1 w:val="00000000000000000000"/>
    <w:charset w:val="00"/>
    <w:family w:val="auto"/>
    <w:notTrueType/>
    <w:pitch w:val="variable"/>
    <w:sig w:usb0="A000007F" w:usb1="4000004A"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venir 35">
    <w:altName w:val="Calibri"/>
    <w:charset w:val="00"/>
    <w:family w:val="swiss"/>
    <w:pitch w:val="variable"/>
    <w:sig w:usb0="800000A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65">
    <w:altName w:val="Calibri"/>
    <w:charset w:val="4D"/>
    <w:family w:val="swiss"/>
    <w:pitch w:val="variable"/>
    <w:sig w:usb0="800000AF" w:usb1="5000204A" w:usb2="00000000" w:usb3="00000000" w:csb0="0000009B" w:csb1="00000000"/>
  </w:font>
  <w:font w:name="Avenir Book">
    <w:charset w:val="00"/>
    <w:family w:val="auto"/>
    <w:pitch w:val="variable"/>
    <w:sig w:usb0="800000AF" w:usb1="5000204A" w:usb2="00000000" w:usb3="00000000" w:csb0="0000009B" w:csb1="00000000"/>
  </w:font>
  <w:font w:name="Gotham Narrow Medium">
    <w:altName w:val="Tahoma"/>
    <w:panose1 w:val="00000000000000000000"/>
    <w:charset w:val="00"/>
    <w:family w:val="auto"/>
    <w:notTrueType/>
    <w:pitch w:val="variable"/>
    <w:sig w:usb0="A000007F" w:usb1="40000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Verdana">
    <w:panose1 w:val="020B0604030504040204"/>
    <w:charset w:val="00"/>
    <w:family w:val="swiss"/>
    <w:pitch w:val="variable"/>
    <w:sig w:usb0="A00006FF" w:usb1="4000205B" w:usb2="00000010" w:usb3="00000000" w:csb0="0000019F" w:csb1="00000000"/>
  </w:font>
  <w:font w:name="Gotham XNarrow Light">
    <w:altName w:val="Calibri"/>
    <w:panose1 w:val="00000000000000000000"/>
    <w:charset w:val="00"/>
    <w:family w:val="auto"/>
    <w:notTrueType/>
    <w:pitch w:val="variable"/>
    <w:sig w:usb0="A000007F" w:usb1="4000004A" w:usb2="00000000" w:usb3="00000000" w:csb0="0000009B" w:csb1="00000000"/>
  </w:font>
  <w:font w:name="Gotham Medium">
    <w:altName w:val="Calibri"/>
    <w:panose1 w:val="00000000000000000000"/>
    <w:charset w:val="00"/>
    <w:family w:val="auto"/>
    <w:notTrueType/>
    <w:pitch w:val="variable"/>
    <w:sig w:usb0="A100007F" w:usb1="4000005B" w:usb2="00000000" w:usb3="00000000" w:csb0="0000009B" w:csb1="00000000"/>
  </w:font>
  <w:font w:name="Gotham Extra Light">
    <w:altName w:val="Calibri"/>
    <w:panose1 w:val="00000000000000000000"/>
    <w:charset w:val="00"/>
    <w:family w:val="auto"/>
    <w:notTrueType/>
    <w:pitch w:val="variable"/>
    <w:sig w:usb0="A100007F" w:usb1="4000005B" w:usb2="00000000" w:usb3="00000000" w:csb0="0000009B" w:csb1="00000000"/>
  </w:font>
  <w:font w:name="Gotham-XLight">
    <w:altName w:val="Gotham Bold"/>
    <w:charset w:val="00"/>
    <w:family w:val="auto"/>
    <w:pitch w:val="variable"/>
    <w:sig w:usb0="A100007F" w:usb1="4000005B" w:usb2="00000000" w:usb3="00000000" w:csb0="0000009B" w:csb1="00000000"/>
  </w:font>
  <w:font w:name="Gotham-Book">
    <w:altName w:val="Calibri"/>
    <w:panose1 w:val="00000000000000000000"/>
    <w:charset w:val="00"/>
    <w:family w:val="auto"/>
    <w:notTrueType/>
    <w:pitch w:val="variable"/>
    <w:sig w:usb0="A100007F" w:usb1="4000005B" w:usb2="00000000" w:usb3="00000000" w:csb0="0000009B" w:csb1="00000000"/>
  </w:font>
  <w:font w:name="Gotham Narrow Light">
    <w:altName w:val="Tahoma"/>
    <w:panose1 w:val="00000000000000000000"/>
    <w:charset w:val="00"/>
    <w:family w:val="auto"/>
    <w:notTrueType/>
    <w:pitch w:val="variable"/>
    <w:sig w:usb0="A000007F" w:usb1="4000004A" w:usb2="00000000" w:usb3="00000000" w:csb0="0000009B" w:csb1="00000000"/>
  </w:font>
  <w:font w:name="Avenir 35 Light">
    <w:altName w:val="Calibri"/>
    <w:charset w:val="4D"/>
    <w:family w:val="swiss"/>
    <w:pitch w:val="variable"/>
    <w:sig w:usb0="800000AF" w:usb1="5000204A" w:usb2="00000000" w:usb3="00000000" w:csb0="0000009B" w:csb1="00000000"/>
  </w:font>
  <w:font w:name="Gotham Narrow Book Italic">
    <w:altName w:val="Tahoma"/>
    <w:panose1 w:val="00000000000000000000"/>
    <w:charset w:val="00"/>
    <w:family w:val="auto"/>
    <w:notTrueType/>
    <w:pitch w:val="variable"/>
    <w:sig w:usb0="A000007F" w:usb1="4000004A" w:usb2="00000000" w:usb3="00000000" w:csb0="0000009B" w:csb1="00000000"/>
  </w:font>
  <w:font w:name="Gotham-Light">
    <w:altName w:val="Calibri"/>
    <w:panose1 w:val="00000000000000000000"/>
    <w:charset w:val="00"/>
    <w:family w:val="auto"/>
    <w:notTrueType/>
    <w:pitch w:val="variable"/>
    <w:sig w:usb0="A100007F" w:usb1="4000005B" w:usb2="00000000" w:usb3="00000000" w:csb0="0000009B" w:csb1="00000000"/>
  </w:font>
  <w:font w:name="Gotham Bold Italic">
    <w:altName w:val="Times New Roman"/>
    <w:charset w:val="00"/>
    <w:family w:val="auto"/>
    <w:pitch w:val="variable"/>
    <w:sig w:usb0="A100007F" w:usb1="4000005B" w:usb2="00000000" w:usb3="00000000" w:csb0="0000009B" w:csb1="00000000"/>
  </w:font>
  <w:font w:name="Gotham Narrow Medium Italic">
    <w:altName w:val="Tahoma"/>
    <w:panose1 w:val="00000000000000000000"/>
    <w:charset w:val="00"/>
    <w:family w:val="auto"/>
    <w:notTrueType/>
    <w:pitch w:val="variable"/>
    <w:sig w:usb0="A000007F" w:usb1="4000004A" w:usb2="00000000" w:usb3="00000000" w:csb0="0000009B" w:csb1="00000000"/>
  </w:font>
  <w:font w:name="Avenir Light">
    <w:altName w:val="Calibri"/>
    <w:charset w:val="4D"/>
    <w:family w:val="swiss"/>
    <w:pitch w:val="variable"/>
    <w:sig w:usb0="800000AF" w:usb1="5000204A" w:usb2="00000000" w:usb3="00000000" w:csb0="0000009B" w:csb1="00000000"/>
  </w:font>
  <w:font w:name="Times">
    <w:panose1 w:val="02020603050405020304"/>
    <w:charset w:val="00"/>
    <w:family w:val="auto"/>
    <w:pitch w:val="variable"/>
    <w:sig w:usb0="E00002FF" w:usb1="5000205A" w:usb2="00000000" w:usb3="00000000" w:csb0="0000019F" w:csb1="00000000"/>
  </w:font>
  <w:font w:name="Gotham Book">
    <w:altName w:val="Calibri"/>
    <w:panose1 w:val="00000000000000000000"/>
    <w:charset w:val="00"/>
    <w:family w:val="auto"/>
    <w:notTrueType/>
    <w:pitch w:val="variable"/>
    <w:sig w:usb0="A100007F" w:usb1="40000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A80644" w14:textId="77777777" w:rsidR="009A04F2" w:rsidRDefault="009A04F2">
    <w:pPr>
      <w:pStyle w:val="Footer"/>
      <w:rPr>
        <w:rFonts w:ascii="Avenir 35" w:hAnsi="Avenir 35"/>
        <w:sz w:val="16"/>
        <w:szCs w:val="16"/>
      </w:rPr>
    </w:pPr>
  </w:p>
  <w:p w14:paraId="710534DE" w14:textId="77777777" w:rsidR="009A04F2" w:rsidRPr="00AB3314" w:rsidRDefault="009A04F2">
    <w:pPr>
      <w:pStyle w:val="Footer"/>
      <w:rPr>
        <w:rFonts w:ascii="Avenir 35" w:hAnsi="Avenir 35"/>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215A32" w14:textId="2348084B" w:rsidR="009A04F2" w:rsidRPr="00FD502F" w:rsidRDefault="009A04F2" w:rsidP="00FD502F">
    <w:pPr>
      <w:pStyle w:val="Footer"/>
      <w:framePr w:wrap="around" w:vAnchor="text" w:hAnchor="margin" w:xAlign="right" w:y="1"/>
      <w:rPr>
        <w:rStyle w:val="PageNumber"/>
        <w:rFonts w:ascii="Gotham-Light" w:hAnsi="Gotham-Light"/>
        <w:sz w:val="18"/>
        <w:szCs w:val="18"/>
      </w:rPr>
    </w:pPr>
    <w:r w:rsidRPr="00FD502F">
      <w:rPr>
        <w:rStyle w:val="PageNumber"/>
        <w:rFonts w:ascii="Gotham-Light" w:hAnsi="Gotham-Light"/>
        <w:sz w:val="18"/>
        <w:szCs w:val="18"/>
      </w:rPr>
      <w:fldChar w:fldCharType="begin"/>
    </w:r>
    <w:r w:rsidRPr="00FD502F">
      <w:rPr>
        <w:rStyle w:val="PageNumber"/>
        <w:rFonts w:ascii="Gotham-Light" w:hAnsi="Gotham-Light"/>
        <w:sz w:val="18"/>
        <w:szCs w:val="18"/>
      </w:rPr>
      <w:instrText xml:space="preserve">PAGE  </w:instrText>
    </w:r>
    <w:r w:rsidRPr="00FD502F">
      <w:rPr>
        <w:rStyle w:val="PageNumber"/>
        <w:rFonts w:ascii="Gotham-Light" w:hAnsi="Gotham-Light"/>
        <w:sz w:val="18"/>
        <w:szCs w:val="18"/>
      </w:rPr>
      <w:fldChar w:fldCharType="separate"/>
    </w:r>
    <w:r>
      <w:rPr>
        <w:rStyle w:val="PageNumber"/>
        <w:rFonts w:ascii="Gotham-Light" w:hAnsi="Gotham-Light"/>
        <w:noProof/>
        <w:sz w:val="18"/>
        <w:szCs w:val="18"/>
      </w:rPr>
      <w:t>i</w:t>
    </w:r>
    <w:r w:rsidRPr="00FD502F">
      <w:rPr>
        <w:rStyle w:val="PageNumber"/>
        <w:rFonts w:ascii="Gotham-Light" w:hAnsi="Gotham-Light"/>
        <w:sz w:val="18"/>
        <w:szCs w:val="18"/>
      </w:rPr>
      <w:fldChar w:fldCharType="end"/>
    </w:r>
  </w:p>
  <w:p w14:paraId="746C1FDE" w14:textId="73E769AD" w:rsidR="009A04F2" w:rsidRPr="00B31C18" w:rsidRDefault="009A04F2" w:rsidP="00E742CF">
    <w:pPr>
      <w:pStyle w:val="Footer"/>
      <w:tabs>
        <w:tab w:val="clear" w:pos="4513"/>
        <w:tab w:val="clear" w:pos="9026"/>
        <w:tab w:val="left" w:pos="4720"/>
        <w:tab w:val="right" w:pos="8953"/>
      </w:tabs>
      <w:ind w:right="360"/>
      <w:rPr>
        <w:rFonts w:ascii="Gotham Narrow Book" w:eastAsiaTheme="majorEastAsia" w:hAnsi="Gotham Narrow Book" w:cstheme="majorBidi"/>
        <w:sz w:val="16"/>
        <w:szCs w:val="16"/>
      </w:rPr>
    </w:pPr>
    <w:r w:rsidRPr="00B31C18">
      <w:rPr>
        <w:rFonts w:ascii="Gotham Narrow Book" w:eastAsiaTheme="majorEastAsia" w:hAnsi="Gotham Narrow Book" w:cstheme="majorBidi"/>
        <w:noProof/>
        <w:color w:val="355C8E"/>
        <w:sz w:val="16"/>
        <w:szCs w:val="16"/>
        <w:lang w:val="en-US" w:eastAsia="zh-CN"/>
      </w:rPr>
      <mc:AlternateContent>
        <mc:Choice Requires="wps">
          <w:drawing>
            <wp:anchor distT="0" distB="0" distL="114300" distR="114300" simplePos="0" relativeHeight="251655168" behindDoc="0" locked="0" layoutInCell="1" allowOverlap="1" wp14:anchorId="334E58EE" wp14:editId="7BE39CD7">
              <wp:simplePos x="0" y="0"/>
              <wp:positionH relativeFrom="margin">
                <wp:posOffset>0</wp:posOffset>
              </wp:positionH>
              <wp:positionV relativeFrom="page">
                <wp:posOffset>9925685</wp:posOffset>
              </wp:positionV>
              <wp:extent cx="5760000" cy="0"/>
              <wp:effectExtent l="0" t="0" r="12700" b="19050"/>
              <wp:wrapNone/>
              <wp:docPr id="16" name="Straight Connector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C9C5F94" id="Straight Connector 16" o:spid="_x0000_s1026" alt="&quot;&quot;" style="position:absolute;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781.55pt" to="453.55pt,78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" strokecolor="#5f7799" strokeweight="2pt">
              <w10:wrap anchorx="margin" anchory="page"/>
            </v:line>
          </w:pict>
        </mc:Fallback>
      </mc:AlternateContent>
    </w:r>
    <w:r w:rsidRPr="00B31C18">
      <w:rPr>
        <w:rFonts w:ascii="Gotham Narrow Book" w:eastAsiaTheme="majorEastAsia" w:hAnsi="Gotham Narrow Book" w:cstheme="majorBidi"/>
        <w:color w:val="355C8E"/>
        <w:sz w:val="16"/>
        <w:szCs w:val="16"/>
      </w:rPr>
      <w:t xml:space="preserve">© Lepus Consulting </w:t>
    </w:r>
    <w:r w:rsidRPr="00B31C18">
      <w:rPr>
        <w:rFonts w:ascii="Gotham Narrow Book" w:eastAsiaTheme="majorEastAsia" w:hAnsi="Gotham Narrow Book" w:cstheme="majorBidi"/>
        <w:sz w:val="16"/>
        <w:szCs w:val="16"/>
      </w:rPr>
      <w:t xml:space="preserve">for </w:t>
    </w:r>
    <w:r w:rsidR="001110C9">
      <w:rPr>
        <w:rFonts w:ascii="Gotham Narrow Book" w:eastAsiaTheme="majorEastAsia" w:hAnsi="Gotham Narrow Book" w:cstheme="majorBidi"/>
        <w:sz w:val="16"/>
        <w:szCs w:val="16"/>
      </w:rPr>
      <w:t>Ashfield</w:t>
    </w:r>
    <w:r w:rsidRPr="00B31C18">
      <w:rPr>
        <w:rFonts w:ascii="Gotham Narrow Book" w:eastAsiaTheme="majorEastAsia" w:hAnsi="Gotham Narrow Book" w:cstheme="majorBidi"/>
        <w:sz w:val="16"/>
        <w:szCs w:val="16"/>
      </w:rPr>
      <w:t xml:space="preserve"> District Council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4AB0A9" w14:textId="77777777" w:rsidR="009A04F2" w:rsidRPr="00BF58E1" w:rsidRDefault="009A04F2" w:rsidP="00A018B5">
    <w:pPr>
      <w:pStyle w:val="Footer"/>
      <w:tabs>
        <w:tab w:val="clear" w:pos="9026"/>
        <w:tab w:val="right" w:pos="9072"/>
      </w:tabs>
      <w:ind w:left="28"/>
      <w:rPr>
        <w:rFonts w:ascii="Gotham Narrow Book" w:eastAsiaTheme="majorEastAsia" w:hAnsi="Gotham Narrow Book" w:cstheme="majorBidi"/>
        <w:color w:val="DA5186"/>
        <w:sz w:val="16"/>
        <w:szCs w:val="16"/>
      </w:rPr>
    </w:pPr>
    <w:r w:rsidRPr="00BF58E1">
      <w:rPr>
        <w:rFonts w:ascii="Gotham Narrow Book" w:eastAsiaTheme="majorEastAsia" w:hAnsi="Gotham Narrow Book" w:cstheme="majorBidi"/>
        <w:noProof/>
        <w:color w:val="DA5186"/>
        <w:sz w:val="16"/>
        <w:szCs w:val="16"/>
        <w:lang w:val="en-US" w:eastAsia="zh-CN"/>
      </w:rPr>
      <mc:AlternateContent>
        <mc:Choice Requires="wps">
          <w:drawing>
            <wp:anchor distT="0" distB="0" distL="114300" distR="114300" simplePos="0" relativeHeight="251773952" behindDoc="0" locked="0" layoutInCell="1" allowOverlap="1" wp14:anchorId="0D7A3B83" wp14:editId="6527977A">
              <wp:simplePos x="0" y="0"/>
              <wp:positionH relativeFrom="margin">
                <wp:posOffset>-3175</wp:posOffset>
              </wp:positionH>
              <wp:positionV relativeFrom="page">
                <wp:posOffset>10064547</wp:posOffset>
              </wp:positionV>
              <wp:extent cx="5759450" cy="0"/>
              <wp:effectExtent l="0" t="12700" r="19050" b="12700"/>
              <wp:wrapNone/>
              <wp:docPr id="44" name="Straight Connector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355C8E"/>
                        </a:solidFill>
                        <a:prstDash val="solid"/>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bodyPr/>
                  </wps:wsp>
                </a:graphicData>
              </a:graphic>
              <wp14:sizeRelH relativeFrom="margin">
                <wp14:pctWidth>0</wp14:pctWidth>
              </wp14:sizeRelH>
              <wp14:sizeRelV relativeFrom="margin">
                <wp14:pctHeight>0</wp14:pctHeight>
              </wp14:sizeRelV>
            </wp:anchor>
          </w:drawing>
        </mc:Choice>
        <mc:Fallback>
          <w:pict>
            <v:line w14:anchorId="14584234" id="Straight Connector 44" o:spid="_x0000_s1026" alt="&quot;&quot;" style="position:absolute;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25pt,792.5pt" to="453.25pt,7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" strokecolor="#355c8e" strokeweight="2pt">
              <w10:wrap anchorx="margin" anchory="page"/>
            </v:line>
          </w:pict>
        </mc:Fallback>
      </mc:AlternateContent>
    </w:r>
  </w:p>
  <w:p w14:paraId="5D68149E" w14:textId="5F66FFE1" w:rsidR="009A04F2" w:rsidRPr="00BF58E1" w:rsidRDefault="009A04F2" w:rsidP="00C223C8">
    <w:pPr>
      <w:pStyle w:val="Footer"/>
      <w:tabs>
        <w:tab w:val="clear" w:pos="9026"/>
        <w:tab w:val="right" w:pos="9072"/>
      </w:tabs>
      <w:ind w:left="28"/>
      <w:rPr>
        <w:rFonts w:ascii="Gotham Narrow Book" w:hAnsi="Gotham Narrow Book"/>
        <w:sz w:val="16"/>
        <w:szCs w:val="16"/>
      </w:rPr>
    </w:pPr>
    <w:r w:rsidRPr="00BF58E1">
      <w:rPr>
        <w:rFonts w:ascii="Gotham Narrow Book" w:eastAsiaTheme="majorEastAsia" w:hAnsi="Gotham Narrow Book" w:cstheme="majorBidi"/>
        <w:color w:val="355C8E"/>
        <w:sz w:val="16"/>
        <w:szCs w:val="16"/>
      </w:rPr>
      <w:t xml:space="preserve">© Lepus Consulting </w:t>
    </w:r>
    <w:r w:rsidRPr="00BF58E1">
      <w:rPr>
        <w:rFonts w:ascii="Gotham Narrow Book" w:eastAsiaTheme="majorEastAsia" w:hAnsi="Gotham Narrow Book" w:cstheme="majorBidi"/>
        <w:sz w:val="16"/>
        <w:szCs w:val="16"/>
      </w:rPr>
      <w:t xml:space="preserve">for </w:t>
    </w:r>
    <w:r w:rsidR="001110C9">
      <w:rPr>
        <w:rFonts w:ascii="Gotham Narrow Book" w:eastAsiaTheme="majorEastAsia" w:hAnsi="Gotham Narrow Book" w:cstheme="majorBidi"/>
        <w:sz w:val="16"/>
        <w:szCs w:val="16"/>
      </w:rPr>
      <w:t>Ashfield</w:t>
    </w:r>
    <w:r w:rsidRPr="00B31C18">
      <w:rPr>
        <w:rFonts w:ascii="Gotham Narrow Book" w:eastAsiaTheme="majorEastAsia" w:hAnsi="Gotham Narrow Book" w:cstheme="majorBidi"/>
        <w:sz w:val="16"/>
        <w:szCs w:val="16"/>
      </w:rPr>
      <w:t xml:space="preserve"> District Council   </w:t>
    </w:r>
    <w:r w:rsidRPr="00BF58E1">
      <w:rPr>
        <w:rFonts w:ascii="Gotham Narrow Book" w:eastAsiaTheme="majorEastAsia" w:hAnsi="Gotham Narrow Book" w:cstheme="majorBidi"/>
        <w:sz w:val="16"/>
        <w:szCs w:val="16"/>
      </w:rPr>
      <w:tab/>
    </w:r>
    <w:r w:rsidRPr="00BF58E1">
      <w:rPr>
        <w:rFonts w:ascii="Gotham Narrow Book" w:eastAsiaTheme="majorEastAsia" w:hAnsi="Gotham Narrow Book" w:cstheme="majorBidi"/>
        <w:sz w:val="16"/>
        <w:szCs w:val="16"/>
      </w:rPr>
      <w:tab/>
    </w:r>
    <w:r w:rsidRPr="00BF58E1">
      <w:rPr>
        <w:rFonts w:ascii="Gotham Narrow Book" w:eastAsiaTheme="majorEastAsia" w:hAnsi="Gotham Narrow Book" w:cstheme="majorBidi"/>
        <w:sz w:val="16"/>
        <w:szCs w:val="16"/>
      </w:rPr>
      <w:fldChar w:fldCharType="begin"/>
    </w:r>
    <w:r w:rsidRPr="00BF58E1">
      <w:rPr>
        <w:rFonts w:ascii="Gotham Narrow Book" w:eastAsiaTheme="majorEastAsia" w:hAnsi="Gotham Narrow Book" w:cstheme="majorBidi"/>
        <w:sz w:val="16"/>
        <w:szCs w:val="16"/>
      </w:rPr>
      <w:instrText xml:space="preserve"> PAGE   \* MERGEFORMAT </w:instrText>
    </w:r>
    <w:r w:rsidRPr="00BF58E1">
      <w:rPr>
        <w:rFonts w:ascii="Gotham Narrow Book" w:eastAsiaTheme="majorEastAsia" w:hAnsi="Gotham Narrow Book" w:cstheme="majorBidi"/>
        <w:sz w:val="16"/>
        <w:szCs w:val="16"/>
      </w:rPr>
      <w:fldChar w:fldCharType="separate"/>
    </w:r>
    <w:r w:rsidRPr="00BF58E1">
      <w:rPr>
        <w:rFonts w:ascii="Gotham Narrow Book" w:eastAsiaTheme="majorEastAsia" w:hAnsi="Gotham Narrow Book" w:cstheme="majorBidi"/>
        <w:noProof/>
        <w:sz w:val="16"/>
        <w:szCs w:val="16"/>
      </w:rPr>
      <w:t>23</w:t>
    </w:r>
    <w:r w:rsidRPr="00BF58E1">
      <w:rPr>
        <w:rFonts w:ascii="Gotham Narrow Book" w:eastAsiaTheme="majorEastAsia" w:hAnsi="Gotham Narrow Book" w:cstheme="majorBidi"/>
        <w:noProof/>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49B466" w14:textId="44244165" w:rsidR="009A04F2" w:rsidRPr="00C223C8" w:rsidRDefault="009A04F2" w:rsidP="00E92350">
    <w:pPr>
      <w:pStyle w:val="Footer"/>
      <w:tabs>
        <w:tab w:val="clear" w:pos="9026"/>
        <w:tab w:val="right" w:pos="9072"/>
      </w:tabs>
      <w:rPr>
        <w:rFonts w:ascii="Avenir 35" w:hAnsi="Avenir 35"/>
        <w:sz w:val="16"/>
        <w:szCs w:val="16"/>
        <w:lang w:eastAsia="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E8E234" w14:textId="77777777" w:rsidR="00783D52" w:rsidRDefault="00783D52" w:rsidP="001220CD">
      <w:r>
        <w:separator/>
      </w:r>
    </w:p>
  </w:footnote>
  <w:footnote w:type="continuationSeparator" w:id="0">
    <w:p w14:paraId="2AAEA065" w14:textId="77777777" w:rsidR="00783D52" w:rsidRDefault="00783D52" w:rsidP="001220CD">
      <w:r>
        <w:continuationSeparator/>
      </w:r>
    </w:p>
  </w:footnote>
  <w:footnote w:id="1">
    <w:p w14:paraId="145CD0BE" w14:textId="7ADA9DC7" w:rsidR="009A04F2" w:rsidRPr="008C32B6" w:rsidRDefault="009A04F2" w:rsidP="007812C2">
      <w:pPr>
        <w:pStyle w:val="LepusFootnote"/>
      </w:pPr>
      <w:r>
        <w:rPr>
          <w:rStyle w:val="FootnoteReference"/>
        </w:rPr>
        <w:footnoteRef/>
      </w:r>
      <w:r>
        <w:t xml:space="preserve"> </w:t>
      </w:r>
      <w:r w:rsidRPr="006822CC">
        <w:t>The Conservation of Habitats and Species Regulations 2017 SI No. 2017/1012, TSO (The Stationery Office), London.</w:t>
      </w:r>
      <w:r>
        <w:t xml:space="preserve">  Available at: </w:t>
      </w:r>
      <w:hyperlink r:id="rId1" w:history="1">
        <w:r w:rsidRPr="00464A9F">
          <w:rPr>
            <w:rStyle w:val="Hyperlink"/>
          </w:rPr>
          <w:t>https://www.legislation.gov.uk/uksi/2017/1012/contents</w:t>
        </w:r>
      </w:hyperlink>
      <w:r>
        <w:t xml:space="preserve"> [Date Accessed: </w:t>
      </w:r>
      <w:r w:rsidR="00873B8C">
        <w:t>25/09/23</w:t>
      </w:r>
      <w:r>
        <w:t xml:space="preserve">] as amended by </w:t>
      </w:r>
      <w:r w:rsidRPr="008C32B6">
        <w:t>The Conservation of Habitats and Species (Amendment) (EU Exit) Regulations 2019</w:t>
      </w:r>
      <w:r>
        <w:t xml:space="preserve">.  Available at: </w:t>
      </w:r>
      <w:hyperlink r:id="rId2" w:history="1">
        <w:r w:rsidRPr="008C32B6">
          <w:rPr>
            <w:rStyle w:val="Hyperlink"/>
          </w:rPr>
          <w:t>https://www.legislation.gov.uk/ukdsi/2019/9780111176573</w:t>
        </w:r>
      </w:hyperlink>
      <w:r>
        <w:t xml:space="preserve">  [Date Accessed: </w:t>
      </w:r>
      <w:r w:rsidR="00F53080">
        <w:t>25/09/23</w:t>
      </w:r>
      <w:r>
        <w:t>]</w:t>
      </w:r>
    </w:p>
  </w:footnote>
  <w:footnote w:id="2">
    <w:p w14:paraId="47C0D60D" w14:textId="53148595" w:rsidR="009A04F2" w:rsidRPr="00703702" w:rsidRDefault="009A04F2" w:rsidP="007812C2">
      <w:pPr>
        <w:pStyle w:val="LepusFootnote"/>
      </w:pPr>
      <w:r w:rsidRPr="00742439">
        <w:rPr>
          <w:rStyle w:val="FootnoteReference"/>
          <w:rFonts w:eastAsiaTheme="majorEastAsia"/>
        </w:rPr>
        <w:footnoteRef/>
      </w:r>
      <w:r w:rsidRPr="00742439">
        <w:t xml:space="preserve"> Ministry of Housing, Communities and Local Government (</w:t>
      </w:r>
      <w:r w:rsidR="00F53080">
        <w:t xml:space="preserve">22 </w:t>
      </w:r>
      <w:r w:rsidRPr="00742439">
        <w:t>July 2019) Planning Practice Guidance Note, Appropriate Assessment, Guidance on the use of Habitats Regulations Assessment</w:t>
      </w:r>
    </w:p>
  </w:footnote>
  <w:footnote w:id="3">
    <w:p w14:paraId="6DE1A628" w14:textId="7156CA4C" w:rsidR="002561DA" w:rsidRPr="002561DA" w:rsidRDefault="002561DA" w:rsidP="002561DA">
      <w:pPr>
        <w:pStyle w:val="LepusFootnote"/>
        <w:rPr>
          <w:lang w:val="en-GB"/>
        </w:rPr>
      </w:pPr>
      <w:r>
        <w:rPr>
          <w:rStyle w:val="FootnoteReference"/>
        </w:rPr>
        <w:footnoteRef/>
      </w:r>
      <w:r>
        <w:t xml:space="preserve"> </w:t>
      </w:r>
      <w:r w:rsidRPr="00400FB1">
        <w:t>https://www.ashfield.gov.uk/planning-building-control/local-plan/emerging-local-plan/</w:t>
      </w:r>
      <w:r>
        <w:t xml:space="preserve"> </w:t>
      </w:r>
    </w:p>
  </w:footnote>
  <w:footnote w:id="4">
    <w:p w14:paraId="34CA1B4C" w14:textId="1FD06C4B" w:rsidR="000C6A36" w:rsidRPr="000C6A36" w:rsidRDefault="000C6A36" w:rsidP="000C6A36">
      <w:pPr>
        <w:pStyle w:val="LepusFootnote"/>
      </w:pPr>
      <w:r>
        <w:rPr>
          <w:rStyle w:val="FootnoteReference"/>
        </w:rPr>
        <w:footnoteRef/>
      </w:r>
      <w:r>
        <w:t xml:space="preserve"> </w:t>
      </w:r>
      <w:r w:rsidRPr="000C6A36">
        <w:t>Ashfield District Council (2021</w:t>
      </w:r>
      <w:r w:rsidRPr="00073FDD">
        <w:t xml:space="preserve">).  </w:t>
      </w:r>
      <w:r w:rsidRPr="002113B5">
        <w:t>Draft Local Plan 2020-2038</w:t>
      </w:r>
      <w:r w:rsidRPr="00073FDD">
        <w:t>.  Available</w:t>
      </w:r>
      <w:r w:rsidRPr="000C6A36">
        <w:t xml:space="preserve"> at: </w:t>
      </w:r>
      <w:r w:rsidRPr="00400FB1">
        <w:rPr>
          <w:lang w:val="en-GB"/>
        </w:rPr>
        <w:t>https://www.ashfield.gov.uk/media/imjbbq1y/ashfield-draft-local-plan-2020-2038.pdf</w:t>
      </w:r>
      <w:r>
        <w:t xml:space="preserve"> [Date Accessed: </w:t>
      </w:r>
      <w:r w:rsidR="005935BB">
        <w:t>25/09/23</w:t>
      </w:r>
      <w:r w:rsidR="00997392">
        <w:t>]</w:t>
      </w:r>
    </w:p>
  </w:footnote>
  <w:footnote w:id="5">
    <w:p w14:paraId="2FD75298" w14:textId="77777777" w:rsidR="00D10927" w:rsidRPr="00E47ADF" w:rsidRDefault="00D10927" w:rsidP="00D10927">
      <w:pPr>
        <w:pStyle w:val="LepusFootnote"/>
      </w:pPr>
      <w:r>
        <w:rPr>
          <w:rStyle w:val="FootnoteReference"/>
        </w:rPr>
        <w:footnoteRef/>
      </w:r>
      <w:r>
        <w:t xml:space="preserve"> Official Journal of the European Communities (1992). Council Directive</w:t>
      </w:r>
      <w:r w:rsidRPr="00E47ADF">
        <w:t xml:space="preserve"> 92 /43 /EEC of 21 May 1992 on the conservation of natural habitats and of wild fauna and flora</w:t>
      </w:r>
      <w:r>
        <w:t xml:space="preserve">.  </w:t>
      </w:r>
    </w:p>
  </w:footnote>
  <w:footnote w:id="6">
    <w:p w14:paraId="72884E0F" w14:textId="77777777" w:rsidR="00D10927" w:rsidRPr="00E47ADF" w:rsidRDefault="00D10927" w:rsidP="00D10927">
      <w:pPr>
        <w:pStyle w:val="LepusFootnote"/>
      </w:pPr>
      <w:r>
        <w:rPr>
          <w:rStyle w:val="FootnoteReference"/>
        </w:rPr>
        <w:footnoteRef/>
      </w:r>
      <w:r>
        <w:t xml:space="preserve"> Official Journal of the European Communities (2009).  Directive</w:t>
      </w:r>
      <w:r w:rsidRPr="00E47ADF">
        <w:t xml:space="preserve"> 2009/147/EC </w:t>
      </w:r>
      <w:r>
        <w:t>of the</w:t>
      </w:r>
      <w:r w:rsidRPr="00E47ADF">
        <w:t xml:space="preserve"> </w:t>
      </w:r>
      <w:r>
        <w:t>European Parliament and of the Council</w:t>
      </w:r>
      <w:r w:rsidRPr="00E47ADF">
        <w:t xml:space="preserve"> of 30 November 2009 on the conservation of wild birds</w:t>
      </w:r>
      <w:r>
        <w:t>.</w:t>
      </w:r>
    </w:p>
  </w:footnote>
  <w:footnote w:id="7">
    <w:p w14:paraId="7227822B" w14:textId="040CD0EE" w:rsidR="00D10927" w:rsidRPr="006822CC" w:rsidRDefault="00D10927" w:rsidP="00D10927">
      <w:pPr>
        <w:pStyle w:val="LepusFootnote"/>
      </w:pPr>
      <w:r w:rsidRPr="004104B4">
        <w:rPr>
          <w:vertAlign w:val="superscript"/>
        </w:rPr>
        <w:footnoteRef/>
      </w:r>
      <w:r w:rsidRPr="004104B4">
        <w:t xml:space="preserve"> </w:t>
      </w:r>
      <w:r w:rsidRPr="006822CC">
        <w:t>Conservation of Habitats and Species Regulations 2017 SI No. 2017/1012, TSO (The Stationery Office), London.</w:t>
      </w:r>
      <w:r>
        <w:t xml:space="preserve">  Available at: </w:t>
      </w:r>
      <w:hyperlink r:id="rId3" w:history="1">
        <w:r w:rsidRPr="00464A9F">
          <w:rPr>
            <w:rStyle w:val="Hyperlink"/>
          </w:rPr>
          <w:t>https://www.legislation.gov.uk/uksi/2017/1012/contents</w:t>
        </w:r>
      </w:hyperlink>
      <w:r>
        <w:t xml:space="preserve"> [Date Accessed</w:t>
      </w:r>
      <w:r w:rsidR="006B05DB">
        <w:t>: 28/09/23</w:t>
      </w:r>
      <w:r>
        <w:t xml:space="preserve">] as amended by </w:t>
      </w:r>
      <w:r w:rsidRPr="008C32B6">
        <w:t>The Conservation of Habitats and Species (Amendment) (EU Exit) Regulations 2019</w:t>
      </w:r>
      <w:r>
        <w:t xml:space="preserve">.  Available at: </w:t>
      </w:r>
      <w:hyperlink r:id="rId4" w:history="1">
        <w:r w:rsidRPr="008C32B6">
          <w:rPr>
            <w:rStyle w:val="Hyperlink"/>
          </w:rPr>
          <w:t>https://www.legislation.gov.uk/ukdsi/2019/9780111176573</w:t>
        </w:r>
      </w:hyperlink>
      <w:r>
        <w:t xml:space="preserve">  [Date Accessed: </w:t>
      </w:r>
      <w:r w:rsidR="006B05DB">
        <w:t>28/09/23</w:t>
      </w:r>
      <w:r>
        <w:t>]</w:t>
      </w:r>
    </w:p>
  </w:footnote>
  <w:footnote w:id="8">
    <w:p w14:paraId="62E0A001" w14:textId="6752C187" w:rsidR="00A21B76" w:rsidRPr="000A76EE" w:rsidRDefault="00A21B76" w:rsidP="00D25149">
      <w:pPr>
        <w:pStyle w:val="LepusFootnote"/>
        <w:rPr>
          <w:lang w:val="en-GB"/>
        </w:rPr>
      </w:pPr>
      <w:r>
        <w:rPr>
          <w:rStyle w:val="FootnoteReference"/>
        </w:rPr>
        <w:footnoteRef/>
      </w:r>
      <w:r>
        <w:t xml:space="preserve"> Ministry of Housing, Communities &amp; Local Government (</w:t>
      </w:r>
      <w:r w:rsidR="006B05DB">
        <w:t>2023</w:t>
      </w:r>
      <w:r>
        <w:t xml:space="preserve">).  National Planning Policy Framework. Para 181.  Available at: </w:t>
      </w:r>
      <w:hyperlink r:id="rId5" w:history="1">
        <w:r w:rsidR="006B05DB" w:rsidRPr="007A7ED7">
          <w:rPr>
            <w:rStyle w:val="Hyperlink"/>
          </w:rPr>
          <w:t>https://www.gov.uk/government/publications/national-planning-policy-framework--2</w:t>
        </w:r>
      </w:hyperlink>
      <w:r w:rsidR="006B05DB">
        <w:t xml:space="preserve"> </w:t>
      </w:r>
      <w:r>
        <w:t xml:space="preserve">[Date Accessed: </w:t>
      </w:r>
      <w:r w:rsidR="006B05DB">
        <w:t>28/09/23</w:t>
      </w:r>
      <w:r>
        <w:t xml:space="preserve">] </w:t>
      </w:r>
    </w:p>
  </w:footnote>
  <w:footnote w:id="9">
    <w:p w14:paraId="5E671F00" w14:textId="7E8D6CF8" w:rsidR="00A21B76" w:rsidRPr="00A91F53" w:rsidRDefault="00A21B76" w:rsidP="00D25149">
      <w:pPr>
        <w:pStyle w:val="LepusFootnote"/>
      </w:pPr>
      <w:r>
        <w:rPr>
          <w:rStyle w:val="FootnoteReference"/>
        </w:rPr>
        <w:footnoteRef/>
      </w:r>
      <w:r>
        <w:t xml:space="preserve"> </w:t>
      </w:r>
      <w:r w:rsidRPr="005754E1">
        <w:t>Habitats site</w:t>
      </w:r>
      <w:r w:rsidRPr="00A91F53">
        <w:t>: Any site which would be included within the definition at regulation 8 of the Conservation of Habitats and Species Regulations 2017 for the purpose of those regulations, including candidate Special Areas of Conservation, Sites of Community Importance, Special Areas of Conservation, Special Protection Areas and any relevant Marine Sites.</w:t>
      </w:r>
      <w:r>
        <w:t xml:space="preserve"> </w:t>
      </w:r>
      <w:r w:rsidRPr="00A91F53">
        <w:t xml:space="preserve">Ministry of Housing, Communities &amp; Local Government (2021).  National Planning Policy Framework. Para 181.  Available in Annex 2 (Glossary) at: </w:t>
      </w:r>
      <w:hyperlink r:id="rId6" w:history="1">
        <w:r w:rsidR="006B05DB" w:rsidRPr="007A7ED7">
          <w:rPr>
            <w:rStyle w:val="Hyperlink"/>
          </w:rPr>
          <w:t>https://www.gov.uk/government/publications/national-planning-policy-framework--2</w:t>
        </w:r>
      </w:hyperlink>
      <w:r w:rsidR="006B05DB">
        <w:t xml:space="preserve"> </w:t>
      </w:r>
      <w:r w:rsidRPr="00A91F53">
        <w:t xml:space="preserve">[Date Accessed: </w:t>
      </w:r>
      <w:r w:rsidR="006B05DB">
        <w:t>28/09/23</w:t>
      </w:r>
      <w:r w:rsidRPr="00A91F53">
        <w:t xml:space="preserve">] </w:t>
      </w:r>
    </w:p>
  </w:footnote>
  <w:footnote w:id="10">
    <w:p w14:paraId="25A8443C" w14:textId="77777777" w:rsidR="009A04F2" w:rsidRPr="007517A4" w:rsidRDefault="009A04F2" w:rsidP="00AD0BAB">
      <w:pPr>
        <w:pStyle w:val="LepusFootnote"/>
        <w:rPr>
          <w:lang w:val="en-GB"/>
        </w:rPr>
      </w:pPr>
      <w:r>
        <w:rPr>
          <w:rStyle w:val="FootnoteReference"/>
        </w:rPr>
        <w:footnoteRef/>
      </w:r>
      <w:r>
        <w:t xml:space="preserve"> Tyldesley, D., and Chapman, C. (2013) The Habitats Regulations Assessment Handbook (September) (2013) edition UK: DTA Publications Limited.  Available at: </w:t>
      </w:r>
      <w:hyperlink r:id="rId7" w:history="1">
        <w:r w:rsidRPr="00A51C18">
          <w:rPr>
            <w:rStyle w:val="Hyperlink"/>
          </w:rPr>
          <w:t>www.dtapublications.co.uk</w:t>
        </w:r>
      </w:hyperlink>
      <w:r>
        <w:t xml:space="preserve"> </w:t>
      </w:r>
    </w:p>
  </w:footnote>
  <w:footnote w:id="11">
    <w:p w14:paraId="434E6845" w14:textId="77777777" w:rsidR="009A04F2" w:rsidRPr="00847888" w:rsidRDefault="009A04F2" w:rsidP="00AD0BAB">
      <w:pPr>
        <w:pStyle w:val="LepusFootnote"/>
      </w:pPr>
      <w:r>
        <w:rPr>
          <w:rStyle w:val="FootnoteReference"/>
        </w:rPr>
        <w:footnoteRef/>
      </w:r>
      <w:r>
        <w:t xml:space="preserve"> Government Guidance on Appropriate Assessment.  July 2019.  Guidance on the use of Habitats Regulations Assessment.  Available at: </w:t>
      </w:r>
      <w:hyperlink r:id="rId8" w:history="1">
        <w:r w:rsidRPr="002C2587">
          <w:rPr>
            <w:rStyle w:val="Hyperlink"/>
            <w:lang w:val="en-GB"/>
          </w:rPr>
          <w:t>https://www.gov.uk/guidance/appropriate-assessment</w:t>
        </w:r>
      </w:hyperlink>
      <w:r>
        <w:t xml:space="preserve"> </w:t>
      </w:r>
    </w:p>
  </w:footnote>
  <w:footnote w:id="12">
    <w:p w14:paraId="57298390" w14:textId="537D8F73" w:rsidR="00F40D22" w:rsidRPr="003A2C0D" w:rsidRDefault="00F40D22" w:rsidP="002113B5">
      <w:pPr>
        <w:pStyle w:val="LepusFootnote"/>
      </w:pPr>
      <w:r>
        <w:rPr>
          <w:rStyle w:val="FootnoteReference"/>
        </w:rPr>
        <w:footnoteRef/>
      </w:r>
      <w:r>
        <w:t xml:space="preserve"> </w:t>
      </w:r>
      <w:r w:rsidR="00E6748D">
        <w:t xml:space="preserve">Based on: </w:t>
      </w:r>
      <w:r w:rsidRPr="003A2C0D">
        <w:t>Tyldesley, D., and Chapman, C. (2013) The Habitats Regulations Assessment Handbook (October) (2018) edition UK: DTA Publications Limited. Available at</w:t>
      </w:r>
      <w:r>
        <w:t>:</w:t>
      </w:r>
      <w:r w:rsidRPr="003A2C0D">
        <w:t xml:space="preserve"> </w:t>
      </w:r>
      <w:hyperlink r:id="rId9" w:history="1">
        <w:r w:rsidRPr="00B2504E">
          <w:rPr>
            <w:rStyle w:val="Hyperlink"/>
          </w:rPr>
          <w:t>www.dtapublications.co.uk</w:t>
        </w:r>
      </w:hyperlink>
      <w:r>
        <w:t xml:space="preserve"> </w:t>
      </w:r>
    </w:p>
  </w:footnote>
  <w:footnote w:id="13">
    <w:p w14:paraId="018752F6" w14:textId="53ADE02C" w:rsidR="00AF1968" w:rsidRPr="00AF1968" w:rsidRDefault="00AF1968" w:rsidP="00AF1968">
      <w:pPr>
        <w:pStyle w:val="LepusFootnote"/>
        <w:rPr>
          <w:lang w:val="en-GB"/>
        </w:rPr>
      </w:pPr>
      <w:r>
        <w:rPr>
          <w:rStyle w:val="FootnoteReference"/>
        </w:rPr>
        <w:footnoteRef/>
      </w:r>
      <w:r>
        <w:t xml:space="preserve"> </w:t>
      </w:r>
      <w:r w:rsidRPr="00400FB1">
        <w:t>https://www.ashfield.gov.uk/media/xmhna3qg/natural_england_s_advice_notes_on_the_sherwood_ppspa__2014.pdf</w:t>
      </w:r>
      <w:r>
        <w:t xml:space="preserve"> </w:t>
      </w:r>
    </w:p>
  </w:footnote>
  <w:footnote w:id="14">
    <w:p w14:paraId="5115BBB4" w14:textId="01CA38A4" w:rsidR="009A04F2" w:rsidRDefault="009A04F2" w:rsidP="00AD0BAB">
      <w:pPr>
        <w:pStyle w:val="LepusFootnote"/>
      </w:pPr>
      <w:r w:rsidRPr="00BA107B">
        <w:rPr>
          <w:rStyle w:val="FootnoteReference"/>
        </w:rPr>
        <w:footnoteRef/>
      </w:r>
      <w:r w:rsidRPr="00BA107B">
        <w:t xml:space="preserve"> </w:t>
      </w:r>
      <w:r w:rsidRPr="00AF25B8">
        <w:t xml:space="preserve">Ministry of Housing, Communities </w:t>
      </w:r>
      <w:r>
        <w:t>and</w:t>
      </w:r>
      <w:r w:rsidRPr="00AF25B8">
        <w:t xml:space="preserve"> Local Government </w:t>
      </w:r>
      <w:r>
        <w:t>(</w:t>
      </w:r>
      <w:r w:rsidR="00873B8C">
        <w:t xml:space="preserve">22 </w:t>
      </w:r>
      <w:r>
        <w:t xml:space="preserve">July 2019) </w:t>
      </w:r>
      <w:r w:rsidRPr="00BA107B">
        <w:t>Planning</w:t>
      </w:r>
      <w:r>
        <w:t xml:space="preserve"> Practice Guidance Note, Appropriate Assessment, Guidance on the use of Habitats Regulations Assessment</w:t>
      </w:r>
    </w:p>
  </w:footnote>
  <w:footnote w:id="15">
    <w:p w14:paraId="092857F0" w14:textId="77777777" w:rsidR="009A04F2" w:rsidRPr="00ED20E0" w:rsidRDefault="009A04F2" w:rsidP="000A1702">
      <w:pPr>
        <w:pStyle w:val="LepusFootnote"/>
      </w:pPr>
      <w:r w:rsidRPr="0022365C">
        <w:rPr>
          <w:rStyle w:val="FootnoteReference"/>
          <w:rFonts w:ascii="Avenir Light" w:hAnsi="Avenir Light"/>
        </w:rPr>
        <w:footnoteRef/>
      </w:r>
      <w:r w:rsidRPr="0022365C">
        <w:t>Tyldesley, D. (2013) The Habitats Regulations Assessment Handbook – Chapter F.  DTA Publications</w:t>
      </w:r>
    </w:p>
  </w:footnote>
  <w:footnote w:id="16">
    <w:p w14:paraId="6BC24C68" w14:textId="77777777" w:rsidR="009A04F2" w:rsidRPr="000A1702" w:rsidRDefault="009A04F2" w:rsidP="00EF1552">
      <w:pPr>
        <w:pStyle w:val="LepusFootnote"/>
      </w:pPr>
      <w:r w:rsidRPr="000A1702">
        <w:rPr>
          <w:rStyle w:val="FootnoteReference"/>
        </w:rPr>
        <w:footnoteRef/>
      </w:r>
      <w:r w:rsidRPr="000A1702">
        <w:t xml:space="preserve"> Source:  EC Case C-258-11 Reference for a Preliminary Ruling, Opinion of Advocate General </w:t>
      </w:r>
      <w:proofErr w:type="spellStart"/>
      <w:r w:rsidRPr="000A1702">
        <w:t>Sharpston</w:t>
      </w:r>
      <w:proofErr w:type="spellEnd"/>
      <w:r w:rsidRPr="000A1702">
        <w:t xml:space="preserve"> ‘Sweetman’ delivered on 22nd November 2012 (para 48)</w:t>
      </w:r>
    </w:p>
  </w:footnote>
  <w:footnote w:id="17">
    <w:p w14:paraId="17FA10CB" w14:textId="77777777" w:rsidR="009A04F2" w:rsidRPr="00C116CB" w:rsidRDefault="009A04F2" w:rsidP="008A3C23">
      <w:pPr>
        <w:pStyle w:val="LepusFootnote"/>
      </w:pPr>
      <w:r w:rsidRPr="006177DC">
        <w:rPr>
          <w:rStyle w:val="FootnoteReference"/>
          <w:rFonts w:ascii="Avenir Light" w:hAnsi="Avenir Light"/>
        </w:rPr>
        <w:footnoteRef/>
      </w:r>
      <w:r w:rsidRPr="006177DC">
        <w:t xml:space="preserve"> Source:  EC Case C-127/02 Reference for a Preliminary Ruling ‘Waddenzee’ 7</w:t>
      </w:r>
      <w:r w:rsidRPr="006177DC">
        <w:rPr>
          <w:vertAlign w:val="superscript"/>
        </w:rPr>
        <w:t>th</w:t>
      </w:r>
      <w:r w:rsidRPr="006177DC">
        <w:t xml:space="preserve"> Sept 2004 (para 48)</w:t>
      </w:r>
    </w:p>
  </w:footnote>
  <w:footnote w:id="18">
    <w:p w14:paraId="2BA57D99" w14:textId="77777777" w:rsidR="009A04F2" w:rsidRPr="00003514" w:rsidRDefault="009A04F2"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19">
    <w:p w14:paraId="2527BFCF" w14:textId="2445F867" w:rsidR="009A04F2" w:rsidRPr="007A1AFD" w:rsidRDefault="009A04F2" w:rsidP="00AD0BAB">
      <w:pPr>
        <w:pStyle w:val="LepusFootnote"/>
        <w:rPr>
          <w:lang w:val="en-GB"/>
        </w:rPr>
      </w:pPr>
      <w:r>
        <w:rPr>
          <w:rStyle w:val="FootnoteReference"/>
        </w:rPr>
        <w:footnoteRef/>
      </w:r>
      <w:r>
        <w:t xml:space="preserve"> W</w:t>
      </w:r>
      <w:r w:rsidRPr="00157EE0">
        <w:t xml:space="preserve">ealden District Council &amp; Lewes District Council before </w:t>
      </w:r>
      <w:proofErr w:type="spellStart"/>
      <w:r w:rsidRPr="00157EE0">
        <w:t>Mr</w:t>
      </w:r>
      <w:proofErr w:type="spellEnd"/>
      <w:r w:rsidRPr="00157EE0">
        <w:t xml:space="preserve"> Justice Jay</w:t>
      </w:r>
      <w:r>
        <w:t>.</w:t>
      </w:r>
      <w:r w:rsidRPr="00157EE0">
        <w:t xml:space="preserve"> </w:t>
      </w:r>
      <w:r>
        <w:t>A</w:t>
      </w:r>
      <w:r w:rsidRPr="00157EE0">
        <w:t xml:space="preserve">vailable at: </w:t>
      </w:r>
      <w:hyperlink r:id="rId10" w:history="1">
        <w:r w:rsidRPr="005C0B0C">
          <w:rPr>
            <w:rStyle w:val="Hyperlink"/>
          </w:rPr>
          <w:t>http://www.bailii.org/ew/cases/EWHC/Admin/2017/351.html</w:t>
        </w:r>
      </w:hyperlink>
      <w:r>
        <w:t xml:space="preserve"> [Date Accessed</w:t>
      </w:r>
      <w:r w:rsidR="00873B8C">
        <w:t>: 25/09/23</w:t>
      </w:r>
      <w:r>
        <w:t>]</w:t>
      </w:r>
    </w:p>
  </w:footnote>
  <w:footnote w:id="20">
    <w:p w14:paraId="00F6353B" w14:textId="0D764B44" w:rsidR="009A04F2" w:rsidRPr="00351482" w:rsidRDefault="009A04F2" w:rsidP="008A3C23">
      <w:pPr>
        <w:pStyle w:val="LepusFootnote"/>
      </w:pPr>
      <w:r>
        <w:rPr>
          <w:rStyle w:val="FootnoteReference"/>
        </w:rPr>
        <w:footnoteRef/>
      </w:r>
      <w:r>
        <w:t xml:space="preserve"> </w:t>
      </w:r>
      <w:proofErr w:type="spellStart"/>
      <w:r>
        <w:t>InfoCuria</w:t>
      </w:r>
      <w:proofErr w:type="spellEnd"/>
      <w:r>
        <w:t xml:space="preserve"> (2018) Case C-323/17. Available at: </w:t>
      </w:r>
      <w:hyperlink r:id="rId11" w:history="1">
        <w:r w:rsidRPr="001E56F0">
          <w:rPr>
            <w:rStyle w:val="Hyperlink"/>
            <w:lang w:val="en-GB"/>
          </w:rPr>
          <w:t>http://curia.europa.eu/juris/document/document.jsf?docid=200970&amp;doclang=EN</w:t>
        </w:r>
      </w:hyperlink>
      <w:r>
        <w:rPr>
          <w:rStyle w:val="Hyperlink"/>
          <w:lang w:val="en-GB"/>
        </w:rPr>
        <w:t xml:space="preserve"> </w:t>
      </w:r>
      <w:r w:rsidRPr="008E3DFD">
        <w:t xml:space="preserve">[Date Accessed: </w:t>
      </w:r>
      <w:r w:rsidR="001226BC">
        <w:t>25/09/23</w:t>
      </w:r>
      <w:r w:rsidRPr="008E3DFD">
        <w:t>]</w:t>
      </w:r>
    </w:p>
  </w:footnote>
  <w:footnote w:id="21">
    <w:p w14:paraId="55CA950F" w14:textId="77777777" w:rsidR="008A3C23" w:rsidRPr="00003514" w:rsidRDefault="008A3C23"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22">
    <w:p w14:paraId="65E72A37" w14:textId="77777777" w:rsidR="008A3C23" w:rsidRPr="00003514" w:rsidRDefault="008A3C23" w:rsidP="008A3C23">
      <w:pPr>
        <w:pStyle w:val="LepusFootnote"/>
      </w:pPr>
      <w:r>
        <w:rPr>
          <w:rStyle w:val="FootnoteReference"/>
        </w:rPr>
        <w:footnoteRef/>
      </w:r>
      <w:r>
        <w:t xml:space="preserve"> </w:t>
      </w:r>
      <w:r w:rsidRPr="0022365C">
        <w:t>Tyldesley, D. (2013) The Habitats Regulations Assessment Handbook.  DTA Publications</w:t>
      </w:r>
      <w:r>
        <w:t>.</w:t>
      </w:r>
    </w:p>
  </w:footnote>
  <w:footnote w:id="23">
    <w:p w14:paraId="6F62FB82" w14:textId="77777777" w:rsidR="009A04F2" w:rsidRPr="0022365C" w:rsidRDefault="009A04F2" w:rsidP="00291ABF">
      <w:pPr>
        <w:pStyle w:val="LepusFootnote"/>
      </w:pPr>
      <w:r w:rsidRPr="0022365C">
        <w:rPr>
          <w:rStyle w:val="FootnoteReference"/>
          <w:rFonts w:ascii="Avenir Light" w:hAnsi="Avenir Light"/>
        </w:rPr>
        <w:footnoteRef/>
      </w:r>
      <w:r w:rsidRPr="0022365C">
        <w:t>EC Case C-127/02 Reference for a Preliminary Ruling ‘Waddenzee’ 7</w:t>
      </w:r>
      <w:r w:rsidRPr="0022365C">
        <w:rPr>
          <w:vertAlign w:val="superscript"/>
        </w:rPr>
        <w:t>th</w:t>
      </w:r>
      <w:r w:rsidRPr="0022365C">
        <w:t xml:space="preserve"> September 2004 Advocate General’s Opinion (para 107)</w:t>
      </w:r>
    </w:p>
  </w:footnote>
  <w:footnote w:id="24">
    <w:p w14:paraId="66AA073B" w14:textId="09FACE62" w:rsidR="00E42641" w:rsidRPr="00E42641" w:rsidRDefault="00E42641" w:rsidP="00E42641">
      <w:pPr>
        <w:pStyle w:val="LepusFootnote"/>
      </w:pPr>
      <w:r>
        <w:rPr>
          <w:rStyle w:val="FootnoteReference"/>
        </w:rPr>
        <w:footnoteRef/>
      </w:r>
      <w:r>
        <w:t xml:space="preserve"> </w:t>
      </w:r>
      <w:r w:rsidRPr="00400FB1">
        <w:rPr>
          <w:lang w:val="en-GB"/>
        </w:rPr>
        <w:t>https://www.ashfield.gov.uk/media/xmhna3qg/natural_england_s_advice_notes_on_the_sherwood_ppspa__2014.pdf</w:t>
      </w:r>
      <w:r>
        <w:t xml:space="preserve"> </w:t>
      </w:r>
    </w:p>
  </w:footnote>
  <w:footnote w:id="25">
    <w:p w14:paraId="3186C961" w14:textId="7EF8B16D" w:rsidR="00103E2D" w:rsidRPr="00103E2D" w:rsidRDefault="00103E2D" w:rsidP="00103E2D">
      <w:pPr>
        <w:pStyle w:val="LepusFootnote"/>
      </w:pPr>
      <w:r>
        <w:rPr>
          <w:rStyle w:val="FootnoteReference"/>
        </w:rPr>
        <w:footnoteRef/>
      </w:r>
      <w:r>
        <w:t xml:space="preserve"> Natural England.  2016.  Birklands and </w:t>
      </w:r>
      <w:proofErr w:type="spellStart"/>
      <w:r>
        <w:t>Bilhaugh</w:t>
      </w:r>
      <w:proofErr w:type="spellEnd"/>
      <w:r>
        <w:t xml:space="preserve"> SAC Conservation Objectives Supplementary Advice.  Available at: </w:t>
      </w:r>
      <w:hyperlink r:id="rId12" w:history="1">
        <w:r w:rsidRPr="00A50FA6">
          <w:rPr>
            <w:rStyle w:val="Hyperlink"/>
            <w:lang w:val="en-GB"/>
          </w:rPr>
          <w:t>http://publications.naturalengland.org.uk/publication/5179475394297856</w:t>
        </w:r>
      </w:hyperlink>
      <w:r>
        <w:t xml:space="preserve"> [Date Accessed: </w:t>
      </w:r>
      <w:r w:rsidR="001226BC">
        <w:t>25/09/23</w:t>
      </w:r>
      <w:r>
        <w:t>]</w:t>
      </w:r>
    </w:p>
  </w:footnote>
  <w:footnote w:id="26">
    <w:p w14:paraId="5F9ECA9E" w14:textId="2B081CB8" w:rsidR="00103E2D" w:rsidRPr="00103E2D" w:rsidRDefault="00103E2D" w:rsidP="00103E2D">
      <w:pPr>
        <w:pStyle w:val="LepusFootnote"/>
      </w:pPr>
      <w:r>
        <w:rPr>
          <w:rStyle w:val="FootnoteReference"/>
        </w:rPr>
        <w:footnoteRef/>
      </w:r>
      <w:r>
        <w:t xml:space="preserve"> Natural England.  2015.  Site Improvement Plan: Birklands and </w:t>
      </w:r>
      <w:proofErr w:type="spellStart"/>
      <w:r>
        <w:t>Bilhaugh</w:t>
      </w:r>
      <w:proofErr w:type="spellEnd"/>
      <w:r>
        <w:t xml:space="preserve"> SAC.  Available at: </w:t>
      </w:r>
      <w:hyperlink r:id="rId13" w:history="1">
        <w:r w:rsidRPr="00A50FA6">
          <w:rPr>
            <w:rStyle w:val="Hyperlink"/>
            <w:lang w:val="en-GB"/>
          </w:rPr>
          <w:t>http://publications.naturalengland.org.uk/publication/6727956374224896</w:t>
        </w:r>
      </w:hyperlink>
      <w:r>
        <w:t xml:space="preserve"> [Date Accessed: </w:t>
      </w:r>
      <w:r w:rsidR="001226BC">
        <w:t>25/09/23</w:t>
      </w:r>
      <w:r>
        <w:t>]</w:t>
      </w:r>
    </w:p>
  </w:footnote>
  <w:footnote w:id="27">
    <w:p w14:paraId="2C27226A" w14:textId="3532F0FC" w:rsidR="00A23BAE" w:rsidRPr="00A23BAE" w:rsidRDefault="00A23BAE" w:rsidP="00A23BAE">
      <w:pPr>
        <w:pStyle w:val="LepusFootnote"/>
      </w:pPr>
      <w:r>
        <w:rPr>
          <w:rStyle w:val="FootnoteReference"/>
        </w:rPr>
        <w:footnoteRef/>
      </w:r>
      <w:r>
        <w:t xml:space="preserve"> The South Pennine Moors (Phase 2) SPA is not within 15km of Ashfield’s administrative boundary. </w:t>
      </w:r>
    </w:p>
  </w:footnote>
  <w:footnote w:id="28">
    <w:p w14:paraId="175583BA" w14:textId="31CD9932" w:rsidR="005E77B4" w:rsidRPr="005E77B4" w:rsidRDefault="005E77B4" w:rsidP="005E77B4">
      <w:pPr>
        <w:pStyle w:val="LepusFootnote"/>
        <w:rPr>
          <w:lang w:val="en-GB"/>
        </w:rPr>
      </w:pPr>
      <w:r>
        <w:rPr>
          <w:rStyle w:val="FootnoteReference"/>
        </w:rPr>
        <w:footnoteRef/>
      </w:r>
      <w:r>
        <w:t xml:space="preserve"> The latter has not been considered in the HRA process due to its distance from the Plan area</w:t>
      </w:r>
    </w:p>
  </w:footnote>
  <w:footnote w:id="29">
    <w:p w14:paraId="70B82A2C" w14:textId="228F2742" w:rsidR="00335D6B" w:rsidRPr="00335D6B" w:rsidRDefault="00335D6B" w:rsidP="00335D6B">
      <w:pPr>
        <w:pStyle w:val="LepusFootnote"/>
      </w:pPr>
      <w:r>
        <w:rPr>
          <w:rStyle w:val="FootnoteReference"/>
        </w:rPr>
        <w:footnoteRef/>
      </w:r>
      <w:r>
        <w:t xml:space="preserve"> Natural England.  2014.  Site Improvement Plan: South Pennine Moors.  Available at: </w:t>
      </w:r>
      <w:hyperlink r:id="rId14" w:history="1">
        <w:r w:rsidRPr="00A50FA6">
          <w:rPr>
            <w:rStyle w:val="Hyperlink"/>
            <w:lang w:val="en-GB"/>
          </w:rPr>
          <w:t>http://publications.naturalengland.org.uk/publication/5412834661892096</w:t>
        </w:r>
      </w:hyperlink>
      <w:r>
        <w:t xml:space="preserve"> [Date Accessed: </w:t>
      </w:r>
      <w:r w:rsidR="001226BC">
        <w:t>25/09/23</w:t>
      </w:r>
      <w:r>
        <w:t>]</w:t>
      </w:r>
    </w:p>
  </w:footnote>
  <w:footnote w:id="30">
    <w:p w14:paraId="059F06A5" w14:textId="39C5189B" w:rsidR="004A2EE9" w:rsidRPr="004A2EE9" w:rsidRDefault="004A2EE9" w:rsidP="004A2EE9">
      <w:pPr>
        <w:pStyle w:val="LepusFootnote"/>
      </w:pPr>
      <w:r>
        <w:rPr>
          <w:rStyle w:val="FootnoteReference"/>
        </w:rPr>
        <w:footnoteRef/>
      </w:r>
      <w:r>
        <w:t xml:space="preserve"> Natural England.  2019.  South Pennine Moors SAC Conservation Objectives Supplementary Advice.  Available at: </w:t>
      </w:r>
      <w:hyperlink r:id="rId15" w:history="1">
        <w:r w:rsidRPr="00A50FA6">
          <w:rPr>
            <w:rStyle w:val="Hyperlink"/>
            <w:lang w:val="en-GB"/>
          </w:rPr>
          <w:t>http://publications.naturalengland.org.uk/publication/4973604919836672</w:t>
        </w:r>
      </w:hyperlink>
      <w:r>
        <w:t xml:space="preserve"> [Date Accessed: </w:t>
      </w:r>
      <w:r w:rsidR="001226BC">
        <w:t>25/09/23</w:t>
      </w:r>
      <w:r>
        <w:t>]</w:t>
      </w:r>
    </w:p>
  </w:footnote>
  <w:footnote w:id="31">
    <w:p w14:paraId="3483FC6E" w14:textId="2A952D6C" w:rsidR="005014E1" w:rsidRPr="005014E1" w:rsidRDefault="005014E1" w:rsidP="005014E1">
      <w:pPr>
        <w:pStyle w:val="LepusFootnote"/>
      </w:pPr>
      <w:r>
        <w:rPr>
          <w:rStyle w:val="FootnoteReference"/>
        </w:rPr>
        <w:footnoteRef/>
      </w:r>
      <w:r>
        <w:t xml:space="preserve"> Natural England.  2015.  Site Improvement Plan:  Humber Estuary.  Available at: </w:t>
      </w:r>
      <w:hyperlink r:id="rId16" w:history="1">
        <w:r w:rsidRPr="00A50FA6">
          <w:rPr>
            <w:rStyle w:val="Hyperlink"/>
            <w:lang w:val="en-GB"/>
          </w:rPr>
          <w:t>http://publications.naturalengland.org.uk/publication/5427891407945728</w:t>
        </w:r>
      </w:hyperlink>
      <w:r>
        <w:t xml:space="preserve"> [Date Accessed: </w:t>
      </w:r>
      <w:r w:rsidR="001226BC">
        <w:t>25/09/23</w:t>
      </w:r>
      <w:r>
        <w:t xml:space="preserve">] </w:t>
      </w:r>
    </w:p>
  </w:footnote>
  <w:footnote w:id="32">
    <w:p w14:paraId="071329EC" w14:textId="68510450" w:rsidR="009A04F2" w:rsidRPr="0096156C" w:rsidRDefault="009A04F2" w:rsidP="00AD0BAB">
      <w:pPr>
        <w:pStyle w:val="LepusFootnote"/>
      </w:pPr>
      <w:r>
        <w:rPr>
          <w:rStyle w:val="FootnoteReference"/>
        </w:rPr>
        <w:footnoteRef/>
      </w:r>
      <w:r>
        <w:t xml:space="preserve"> EUR-Lex (2018) Case C-461/17. Available at: </w:t>
      </w:r>
      <w:hyperlink r:id="rId17" w:history="1">
        <w:r w:rsidRPr="0096156C">
          <w:rPr>
            <w:rStyle w:val="Hyperlink"/>
            <w:lang w:val="en-GB"/>
          </w:rPr>
          <w:t>https://eur-lex.europa.eu/legal-content/EN/TXT/PDF/?uri=CELEX:62017CJ0461&amp;from=EN</w:t>
        </w:r>
      </w:hyperlink>
      <w:r>
        <w:rPr>
          <w:rStyle w:val="Hyperlink"/>
          <w:lang w:val="en-GB"/>
        </w:rPr>
        <w:t xml:space="preserve"> </w:t>
      </w:r>
      <w:r w:rsidRPr="008F51BB">
        <w:t xml:space="preserve">[Date Accessed: </w:t>
      </w:r>
      <w:r w:rsidR="001226BC">
        <w:t>25/09/23</w:t>
      </w:r>
      <w:r w:rsidRPr="008F51BB">
        <w:t>]</w:t>
      </w:r>
    </w:p>
  </w:footnote>
  <w:footnote w:id="33">
    <w:p w14:paraId="1E3C0D82" w14:textId="53BF63F1" w:rsidR="009A04F2" w:rsidRDefault="009A04F2" w:rsidP="00AD0BAB">
      <w:pPr>
        <w:pStyle w:val="LepusFootnote"/>
      </w:pPr>
      <w:r>
        <w:rPr>
          <w:rStyle w:val="FootnoteReference"/>
        </w:rPr>
        <w:footnoteRef/>
      </w:r>
      <w:r>
        <w:t xml:space="preserve"> JNCC (2019) Available at: </w:t>
      </w:r>
      <w:hyperlink r:id="rId18" w:history="1">
        <w:r w:rsidR="00997392" w:rsidRPr="007A7ED7">
          <w:rPr>
            <w:rStyle w:val="Hyperlink"/>
          </w:rPr>
          <w:t>https://jncc.gov.uk/</w:t>
        </w:r>
      </w:hyperlink>
      <w:r w:rsidR="00997392">
        <w:t xml:space="preserve"> </w:t>
      </w:r>
      <w:r>
        <w:t xml:space="preserve">[Date Accessed: </w:t>
      </w:r>
      <w:r w:rsidR="001226BC">
        <w:t>25/09/23</w:t>
      </w:r>
      <w:r>
        <w:t>]</w:t>
      </w:r>
    </w:p>
  </w:footnote>
  <w:footnote w:id="34">
    <w:p w14:paraId="00DEE47C" w14:textId="16BF3A69" w:rsidR="009A04F2" w:rsidRDefault="009A04F2" w:rsidP="00AD0BAB">
      <w:pPr>
        <w:pStyle w:val="LepusFootnote"/>
      </w:pPr>
      <w:r>
        <w:rPr>
          <w:rStyle w:val="FootnoteReference"/>
        </w:rPr>
        <w:footnoteRef/>
      </w:r>
      <w:r>
        <w:t xml:space="preserve"> Natural England (2019) Available at: </w:t>
      </w:r>
      <w:hyperlink r:id="rId19" w:history="1">
        <w:r>
          <w:rPr>
            <w:rStyle w:val="Hyperlink"/>
          </w:rPr>
          <w:t>http://publications.naturalengland.org.uk/</w:t>
        </w:r>
      </w:hyperlink>
      <w:r>
        <w:t xml:space="preserve"> [Date Accessed: </w:t>
      </w:r>
      <w:r w:rsidR="001226BC">
        <w:t>25/09/23</w:t>
      </w:r>
      <w:r>
        <w:t>]</w:t>
      </w:r>
    </w:p>
  </w:footnote>
  <w:footnote w:id="35">
    <w:p w14:paraId="01F01BA1" w14:textId="24B31209" w:rsidR="009A04F2" w:rsidRPr="001A6D33" w:rsidRDefault="009A04F2" w:rsidP="00AD0BAB">
      <w:pPr>
        <w:pStyle w:val="LepusFootnote"/>
        <w:rPr>
          <w:lang w:val="en-GB"/>
        </w:rPr>
      </w:pPr>
      <w:r>
        <w:rPr>
          <w:rStyle w:val="FootnoteReference"/>
        </w:rPr>
        <w:footnoteRef/>
      </w:r>
      <w:r>
        <w:t xml:space="preserve"> </w:t>
      </w:r>
      <w:r>
        <w:rPr>
          <w:lang w:val="en-GB"/>
        </w:rPr>
        <w:t xml:space="preserve">Natural England (2019) Natural England’s Impact Risk Zones for Sites of Special Scientific Interest User Guidance. Available at: </w:t>
      </w:r>
      <w:hyperlink r:id="rId20" w:history="1">
        <w:r w:rsidRPr="00A51C18">
          <w:rPr>
            <w:rStyle w:val="Hyperlink"/>
            <w:lang w:val="en-GB"/>
          </w:rPr>
          <w:t>https://magic.defra.gov.uk/Metadata_for_magic/SSSI%20IRZ%20User%20Guidance%20MAGIC.pdf</w:t>
        </w:r>
      </w:hyperlink>
      <w:r>
        <w:rPr>
          <w:lang w:val="en-GB"/>
        </w:rPr>
        <w:t xml:space="preserve"> [Date Accessed: </w:t>
      </w:r>
      <w:r w:rsidR="001226BC">
        <w:t>25/09/23</w:t>
      </w:r>
      <w:r>
        <w:rPr>
          <w:lang w:val="en-GB"/>
        </w:rPr>
        <w:t>]</w:t>
      </w:r>
    </w:p>
  </w:footnote>
  <w:footnote w:id="36">
    <w:p w14:paraId="448A9BE1" w14:textId="7C10BF77" w:rsidR="00091AC3" w:rsidRPr="00694CD7" w:rsidRDefault="00091AC3" w:rsidP="00091AC3">
      <w:pPr>
        <w:pStyle w:val="LepusFootnote"/>
      </w:pPr>
      <w:r>
        <w:rPr>
          <w:rStyle w:val="FootnoteReference"/>
        </w:rPr>
        <w:footnoteRef/>
      </w:r>
      <w:r>
        <w:t xml:space="preserve"> Communities and Local Government (2011) Town and Country Planning Act 1990 – Section 77. Application by Veolia Nottinghamshire Limited Land at Former Rufford Colliery, Rainworth, Nottinghamshire, NG21 0ET (Application Ref: 3/07/01793/CMW. Available at: </w:t>
      </w:r>
      <w:hyperlink r:id="rId21" w:history="1">
        <w:r w:rsidRPr="00DC005A">
          <w:rPr>
            <w:rStyle w:val="Hyperlink"/>
          </w:rPr>
          <w:t>https://webarchive.nationalarchives.gov.uk/20121029114856/http://www.communities.gov.uk/documents/planning-callins/pdf/1914959.pdf</w:t>
        </w:r>
      </w:hyperlink>
      <w:r>
        <w:t xml:space="preserve"> [Date Accessed: </w:t>
      </w:r>
      <w:r w:rsidR="001226BC">
        <w:t>25/09/23</w:t>
      </w:r>
      <w:r>
        <w:t>]</w:t>
      </w:r>
    </w:p>
  </w:footnote>
  <w:footnote w:id="37">
    <w:p w14:paraId="5326F2A2" w14:textId="55495454" w:rsidR="00A04AB1" w:rsidRPr="00A04AB1" w:rsidRDefault="00A04AB1" w:rsidP="00A04AB1">
      <w:pPr>
        <w:pStyle w:val="LepusFootnote"/>
        <w:rPr>
          <w:lang w:val="en-GB"/>
        </w:rPr>
      </w:pPr>
      <w:r w:rsidRPr="00A04AB1">
        <w:rPr>
          <w:rStyle w:val="FootnoteReference"/>
        </w:rPr>
        <w:footnoteRef/>
      </w:r>
      <w:r w:rsidRPr="00A04AB1">
        <w:t xml:space="preserve"> </w:t>
      </w:r>
      <w:r w:rsidRPr="00A04AB1">
        <w:rPr>
          <w:shd w:val="clear" w:color="auto" w:fill="FFFFFF"/>
        </w:rPr>
        <w:t>An Important Bird and Biodiversity Area (IBA) is an area identified using an internationally agreed set of criteria as being globally important for the conservation of </w:t>
      </w:r>
      <w:r>
        <w:rPr>
          <w:shd w:val="clear" w:color="auto" w:fill="FFFFFF"/>
        </w:rPr>
        <w:t xml:space="preserve">bird </w:t>
      </w:r>
      <w:r w:rsidRPr="00A04AB1">
        <w:rPr>
          <w:shd w:val="clear" w:color="auto" w:fill="FFFFFF"/>
        </w:rPr>
        <w:t>populations.</w:t>
      </w:r>
    </w:p>
  </w:footnote>
  <w:footnote w:id="38">
    <w:p w14:paraId="747A9058" w14:textId="77777777" w:rsidR="00091AC3" w:rsidRPr="00A14638" w:rsidRDefault="00091AC3" w:rsidP="00091AC3">
      <w:pPr>
        <w:pStyle w:val="LepusFootnote"/>
      </w:pPr>
      <w:r>
        <w:rPr>
          <w:rStyle w:val="FootnoteReference"/>
        </w:rPr>
        <w:footnoteRef/>
      </w:r>
      <w:r>
        <w:t xml:space="preserve"> This area has been established on the basis of</w:t>
      </w:r>
      <w:r w:rsidRPr="00A14638">
        <w:t xml:space="preserve"> evidence</w:t>
      </w:r>
      <w:r>
        <w:t xml:space="preserve"> provided to the Rufford Colliery Public Inquiry and comprises </w:t>
      </w:r>
      <w:r w:rsidRPr="00A14638">
        <w:t xml:space="preserve">national nightjar and woodlark surveys </w:t>
      </w:r>
      <w:r>
        <w:t xml:space="preserve">undertaken </w:t>
      </w:r>
      <w:r w:rsidRPr="00A14638">
        <w:t>in 2004 and 2006</w:t>
      </w:r>
      <w:r>
        <w:t>.</w:t>
      </w:r>
    </w:p>
  </w:footnote>
  <w:footnote w:id="39">
    <w:p w14:paraId="3F1A517B" w14:textId="77777777" w:rsidR="00E755F4" w:rsidRPr="00694CD7" w:rsidRDefault="00E755F4" w:rsidP="00E755F4">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40">
    <w:p w14:paraId="311EEBA9" w14:textId="77777777" w:rsidR="004F1F77" w:rsidRPr="00694CD7" w:rsidRDefault="004F1F77" w:rsidP="004F1F77">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41">
    <w:p w14:paraId="319110FC" w14:textId="52EF5F4A" w:rsidR="009A04F2" w:rsidRPr="00ED20E0" w:rsidRDefault="009A04F2" w:rsidP="002D7895">
      <w:pPr>
        <w:pStyle w:val="LepusFootnote"/>
      </w:pPr>
      <w:r w:rsidRPr="00ED20E0">
        <w:rPr>
          <w:rStyle w:val="FootnoteReference"/>
          <w:rFonts w:ascii="Avenir Light" w:hAnsi="Avenir Light"/>
        </w:rPr>
        <w:footnoteRef/>
      </w:r>
      <w:r w:rsidRPr="00ED20E0">
        <w:t xml:space="preserve"> RSPB </w:t>
      </w:r>
      <w:proofErr w:type="spellStart"/>
      <w:r w:rsidRPr="00ED20E0">
        <w:t>Futurescapes</w:t>
      </w:r>
      <w:proofErr w:type="spellEnd"/>
      <w:r w:rsidRPr="00ED20E0">
        <w:t xml:space="preserve"> Sherwood Forest Available online at: </w:t>
      </w:r>
      <w:hyperlink r:id="rId22" w:history="1">
        <w:r w:rsidR="001F08E2" w:rsidRPr="00A50FA6">
          <w:rPr>
            <w:rStyle w:val="Hyperlink"/>
          </w:rPr>
          <w:t>https://www.rspb.org.uk/globalassets/downloads/documents/futurescapes/futurescapes-sherwoodforest-booklet.pdf</w:t>
        </w:r>
      </w:hyperlink>
      <w:r w:rsidR="001F08E2">
        <w:t xml:space="preserve"> </w:t>
      </w:r>
      <w:r>
        <w:t>[</w:t>
      </w:r>
      <w:r w:rsidRPr="00ED20E0">
        <w:t xml:space="preserve">Accessed </w:t>
      </w:r>
      <w:r w:rsidR="001226BC">
        <w:t>25/09/23</w:t>
      </w:r>
      <w:r>
        <w:t>]</w:t>
      </w:r>
    </w:p>
  </w:footnote>
  <w:footnote w:id="42">
    <w:p w14:paraId="25455A82" w14:textId="77777777" w:rsidR="009A04F2" w:rsidRPr="00ED20E0" w:rsidRDefault="009A04F2" w:rsidP="002D7895">
      <w:pPr>
        <w:pStyle w:val="LepusFootnote"/>
        <w:rPr>
          <w:szCs w:val="16"/>
        </w:rPr>
      </w:pPr>
      <w:r w:rsidRPr="00ED20E0">
        <w:rPr>
          <w:rStyle w:val="FootnoteReference"/>
          <w:rFonts w:ascii="Avenir Light" w:hAnsi="Avenir Light"/>
          <w:szCs w:val="16"/>
        </w:rPr>
        <w:footnoteRef/>
      </w:r>
      <w:r w:rsidRPr="00ED20E0">
        <w:rPr>
          <w:szCs w:val="16"/>
        </w:rPr>
        <w:t xml:space="preserve"> </w:t>
      </w:r>
      <w:r w:rsidRPr="00ED20E0">
        <w:rPr>
          <w:rFonts w:cs="Arial"/>
          <w:color w:val="000000"/>
          <w:szCs w:val="16"/>
        </w:rPr>
        <w:t xml:space="preserve">Conway, G., Wotton, S., Henderson, I., Langston, R., </w:t>
      </w:r>
      <w:proofErr w:type="spellStart"/>
      <w:r w:rsidRPr="00ED20E0">
        <w:rPr>
          <w:rFonts w:cs="Arial"/>
          <w:color w:val="000000"/>
          <w:szCs w:val="16"/>
        </w:rPr>
        <w:t>Drewitt</w:t>
      </w:r>
      <w:proofErr w:type="spellEnd"/>
      <w:r w:rsidRPr="00ED20E0">
        <w:rPr>
          <w:rFonts w:cs="Arial"/>
          <w:color w:val="000000"/>
          <w:szCs w:val="16"/>
        </w:rPr>
        <w:t>, A. &amp; Currie, F. (2007) Status and distribution of European Nightjars Caprimulgus europaeus in the UK in 2004. Bird Study 54: 98–111</w:t>
      </w:r>
    </w:p>
  </w:footnote>
  <w:footnote w:id="43">
    <w:p w14:paraId="4F043789" w14:textId="77777777" w:rsidR="00916DC0" w:rsidRPr="00916DC0" w:rsidRDefault="00916DC0" w:rsidP="00916DC0">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44">
    <w:p w14:paraId="51567758" w14:textId="04A3308D" w:rsidR="00916DC0" w:rsidRPr="00916DC0" w:rsidRDefault="00916DC0" w:rsidP="00916DC0">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45">
    <w:p w14:paraId="70ADF83A" w14:textId="77777777" w:rsidR="009A04F2" w:rsidRPr="00ED20E0" w:rsidRDefault="009A04F2" w:rsidP="002D7895">
      <w:pPr>
        <w:pStyle w:val="LepusFootnote"/>
        <w:rPr>
          <w:sz w:val="16"/>
          <w:szCs w:val="16"/>
        </w:rPr>
      </w:pPr>
      <w:r w:rsidRPr="00ED20E0">
        <w:rPr>
          <w:rStyle w:val="FootnoteReference"/>
          <w:rFonts w:ascii="Avenir Light" w:hAnsi="Avenir Light"/>
          <w:szCs w:val="16"/>
        </w:rPr>
        <w:footnoteRef/>
      </w:r>
      <w:r w:rsidRPr="00ED20E0">
        <w:rPr>
          <w:szCs w:val="16"/>
        </w:rPr>
        <w:t xml:space="preserve"> </w:t>
      </w:r>
      <w:r w:rsidRPr="00ED20E0">
        <w:rPr>
          <w:rFonts w:cs="Arial"/>
          <w:color w:val="000000"/>
          <w:szCs w:val="16"/>
        </w:rPr>
        <w:t>Langston, R.H.W., Liley, D., Murison, G., Woodfield, E. &amp; Clarke, R.T. (2007) What effects do walkers and dogs have on the distribution and productivity of breeding European Nightjar </w:t>
      </w:r>
      <w:r w:rsidRPr="00146D37">
        <w:rPr>
          <w:rFonts w:cs="Arial"/>
          <w:i/>
          <w:iCs/>
          <w:color w:val="000000"/>
          <w:szCs w:val="16"/>
        </w:rPr>
        <w:t>Caprimulgus europaeus</w:t>
      </w:r>
      <w:r w:rsidRPr="00ED20E0">
        <w:rPr>
          <w:rFonts w:cs="Arial"/>
          <w:color w:val="000000"/>
          <w:szCs w:val="16"/>
        </w:rPr>
        <w:t>? Ibis 149, supplement 1: 27–36</w:t>
      </w:r>
    </w:p>
  </w:footnote>
  <w:footnote w:id="46">
    <w:p w14:paraId="5D18C274" w14:textId="4CF8B006" w:rsidR="009A04F2" w:rsidRPr="00887ECA" w:rsidRDefault="009A04F2" w:rsidP="00090B04">
      <w:pPr>
        <w:pStyle w:val="LepusFootnote"/>
      </w:pPr>
      <w:r>
        <w:rPr>
          <w:rStyle w:val="FootnoteReference"/>
        </w:rPr>
        <w:footnoteRef/>
      </w:r>
      <w:r>
        <w:t xml:space="preserve"> Natural England.  2014.  </w:t>
      </w:r>
      <w:r w:rsidRPr="00887ECA">
        <w:t xml:space="preserve">Advice Note to Local Planning Authorities regarding the consideration </w:t>
      </w:r>
      <w:r w:rsidRPr="00090B04">
        <w:t xml:space="preserve">of likely effects on the breeding population of nightjar and woodlark in the Sherwood Forest region.  Available at: </w:t>
      </w:r>
      <w:hyperlink r:id="rId23" w:history="1">
        <w:r w:rsidR="00090B04" w:rsidRPr="00E95D97">
          <w:rPr>
            <w:rStyle w:val="Hyperlink"/>
          </w:rPr>
          <w:t>https://www.mansfield.gov.uk/downloads/file/329/natural-england-s-advice-notes-on-the-sherwood-ppspa-2014</w:t>
        </w:r>
      </w:hyperlink>
      <w:r w:rsidR="00090B04">
        <w:t xml:space="preserve"> </w:t>
      </w:r>
      <w:r w:rsidRPr="00090B04">
        <w:t xml:space="preserve">[Date Accessed: </w:t>
      </w:r>
      <w:r w:rsidR="001226BC">
        <w:t>25/09/23</w:t>
      </w:r>
      <w:r w:rsidRPr="00090B04">
        <w:t>]</w:t>
      </w:r>
    </w:p>
  </w:footnote>
  <w:footnote w:id="47">
    <w:p w14:paraId="7BEC242C" w14:textId="77777777" w:rsidR="00C9360A" w:rsidRPr="00DC2C18" w:rsidRDefault="00C9360A" w:rsidP="00C9360A">
      <w:pPr>
        <w:pStyle w:val="LepusFootnote"/>
        <w:rPr>
          <w:lang w:val="en-GB"/>
        </w:rPr>
      </w:pPr>
      <w:r>
        <w:rPr>
          <w:rStyle w:val="FootnoteReference"/>
        </w:rPr>
        <w:footnoteRef/>
      </w:r>
      <w:r>
        <w:t xml:space="preserve"> </w:t>
      </w:r>
      <w:hyperlink r:id="rId24" w:history="1">
        <w:r w:rsidRPr="00FD183B">
          <w:rPr>
            <w:rStyle w:val="Hyperlink"/>
          </w:rPr>
          <w:t>https://www.bassetlaw.gov.uk/planning-and-building/the-draft-bassetlaw-local-plan/bassetlaw-local-plan-2020-2038-publication-version-second-addendum-may-2022/bassetlaw-local-plan-2020-2038-publication-version-second-addendum-may-2022/</w:t>
        </w:r>
      </w:hyperlink>
      <w:r>
        <w:t xml:space="preserve"> [Date Accessed: 25/09/23]</w:t>
      </w:r>
    </w:p>
  </w:footnote>
  <w:footnote w:id="48">
    <w:p w14:paraId="074FBDF7" w14:textId="77777777" w:rsidR="00106503" w:rsidRPr="00D6358C" w:rsidRDefault="00106503" w:rsidP="00106503">
      <w:pPr>
        <w:pStyle w:val="LepusFootnote"/>
      </w:pPr>
      <w:r>
        <w:rPr>
          <w:rStyle w:val="FootnoteReference"/>
        </w:rPr>
        <w:footnoteRef/>
      </w:r>
      <w:r>
        <w:t xml:space="preserve"> </w:t>
      </w:r>
      <w:r>
        <w:rPr>
          <w:lang w:val="en-GB"/>
        </w:rPr>
        <w:t xml:space="preserve">Natural England.  February 2023.  Letter to affected LPAs.  Subject: </w:t>
      </w:r>
      <w:r w:rsidRPr="00D6358C">
        <w:t xml:space="preserve">Update to Natural England’s advice to ensure appropriate consideration of recreational pressure impacts to Clumber Park Site of Special Scientific Interest (SSSI) from relevant residential development. </w:t>
      </w:r>
    </w:p>
  </w:footnote>
  <w:footnote w:id="49">
    <w:p w14:paraId="43F13EBB" w14:textId="4F4DB4C0" w:rsidR="00651BED" w:rsidRPr="00651BED" w:rsidRDefault="00651BED" w:rsidP="00651BED">
      <w:pPr>
        <w:pStyle w:val="LepusFootnote"/>
        <w:rPr>
          <w:lang w:val="en-GB"/>
        </w:rPr>
      </w:pPr>
      <w:r>
        <w:rPr>
          <w:rStyle w:val="FootnoteReference"/>
        </w:rPr>
        <w:footnoteRef/>
      </w:r>
      <w:r>
        <w:t xml:space="preserve"> RSPB.  Land management for nightjars.  </w:t>
      </w:r>
      <w:hyperlink r:id="rId25" w:history="1">
        <w:r w:rsidR="006B05DB" w:rsidRPr="006B05DB">
          <w:rPr>
            <w:rStyle w:val="Hyperlink"/>
          </w:rPr>
          <w:t>https://www.rspb.org.uk/our-work/conservation/conservation-and-sustainability/advice/conservation-land-management-advice/nightjars/</w:t>
        </w:r>
      </w:hyperlink>
      <w:r w:rsidR="006B05DB">
        <w:rPr>
          <w:rStyle w:val="Hyperlink"/>
        </w:rPr>
        <w:t xml:space="preserve">. </w:t>
      </w:r>
      <w:r w:rsidR="006B05DB" w:rsidRPr="006B05DB">
        <w:t>[Date Accessed: 28/09/23].</w:t>
      </w:r>
    </w:p>
  </w:footnote>
  <w:footnote w:id="50">
    <w:p w14:paraId="2C37D2E6" w14:textId="77777777" w:rsidR="00C933EC" w:rsidRPr="00916DC0" w:rsidRDefault="00C933EC" w:rsidP="00C933EC">
      <w:pPr>
        <w:pStyle w:val="LepusFootnote"/>
        <w:rPr>
          <w:lang w:val="en-GB"/>
        </w:rPr>
      </w:pPr>
      <w:r>
        <w:rPr>
          <w:rStyle w:val="FootnoteReference"/>
        </w:rPr>
        <w:footnoteRef/>
      </w:r>
      <w:r>
        <w:t xml:space="preserve"> Cornish, C., Lowe, A., Wilkinson, C., Lucas, E and Wotton, S.  2018.  A report by RSPB for the Sherwood Habitats Strategy Group.</w:t>
      </w:r>
    </w:p>
  </w:footnote>
  <w:footnote w:id="51">
    <w:p w14:paraId="11159ECA" w14:textId="77777777" w:rsidR="009A04F2" w:rsidRPr="003B14D4" w:rsidRDefault="009A04F2" w:rsidP="002D7895">
      <w:pPr>
        <w:pStyle w:val="LepusFootnote"/>
      </w:pPr>
      <w:r w:rsidRPr="005936F2">
        <w:rPr>
          <w:rStyle w:val="FootnoteReference"/>
        </w:rPr>
        <w:footnoteRef/>
      </w:r>
      <w:r w:rsidRPr="003B14D4">
        <w:t xml:space="preserve"> </w:t>
      </w:r>
      <w:proofErr w:type="spellStart"/>
      <w:r w:rsidRPr="003B14D4">
        <w:t>Sierro</w:t>
      </w:r>
      <w:proofErr w:type="spellEnd"/>
      <w:r w:rsidRPr="003B14D4">
        <w:t>, Antoine, et al. "Habitat use and foraging ecology of the nightjar (Caprimulgus europaeus) in the Swiss Alps: towards a conservation scheme." Biological conservation 98.3 (2001): 325-331.</w:t>
      </w:r>
    </w:p>
  </w:footnote>
  <w:footnote w:id="52">
    <w:p w14:paraId="05795785" w14:textId="77777777" w:rsidR="009A04F2" w:rsidRPr="00ED20E0" w:rsidRDefault="009A04F2" w:rsidP="002D7895">
      <w:pPr>
        <w:pStyle w:val="LepusFootnote"/>
      </w:pPr>
      <w:r w:rsidRPr="00ED20E0">
        <w:rPr>
          <w:rStyle w:val="FootnoteReference"/>
          <w:rFonts w:ascii="Avenir Light" w:hAnsi="Avenir Light"/>
        </w:rPr>
        <w:footnoteRef/>
      </w:r>
      <w:r w:rsidRPr="00ED20E0">
        <w:t xml:space="preserve"> </w:t>
      </w:r>
      <w:proofErr w:type="spellStart"/>
      <w:r w:rsidRPr="00ED20E0">
        <w:rPr>
          <w:shd w:val="clear" w:color="auto" w:fill="FFFFFF"/>
        </w:rPr>
        <w:t>Sirami</w:t>
      </w:r>
      <w:proofErr w:type="spellEnd"/>
      <w:r w:rsidRPr="00ED20E0">
        <w:rPr>
          <w:shd w:val="clear" w:color="auto" w:fill="FFFFFF"/>
        </w:rPr>
        <w:t xml:space="preserve">, C., </w:t>
      </w:r>
      <w:proofErr w:type="spellStart"/>
      <w:r w:rsidRPr="00ED20E0">
        <w:rPr>
          <w:shd w:val="clear" w:color="auto" w:fill="FFFFFF"/>
        </w:rPr>
        <w:t>Brotons</w:t>
      </w:r>
      <w:proofErr w:type="spellEnd"/>
      <w:r w:rsidRPr="00ED20E0">
        <w:rPr>
          <w:shd w:val="clear" w:color="auto" w:fill="FFFFFF"/>
        </w:rPr>
        <w:t xml:space="preserve">, L., &amp; Martin, J. L. (2011). Woodlarks </w:t>
      </w:r>
      <w:proofErr w:type="spellStart"/>
      <w:r w:rsidRPr="002733D9">
        <w:rPr>
          <w:i/>
          <w:iCs/>
          <w:shd w:val="clear" w:color="auto" w:fill="FFFFFF"/>
        </w:rPr>
        <w:t>Lullula</w:t>
      </w:r>
      <w:proofErr w:type="spellEnd"/>
      <w:r w:rsidRPr="002733D9">
        <w:rPr>
          <w:i/>
          <w:iCs/>
          <w:shd w:val="clear" w:color="auto" w:fill="FFFFFF"/>
        </w:rPr>
        <w:t xml:space="preserve"> arborea</w:t>
      </w:r>
      <w:r w:rsidRPr="00ED20E0">
        <w:rPr>
          <w:shd w:val="clear" w:color="auto" w:fill="FFFFFF"/>
        </w:rPr>
        <w:t xml:space="preserve"> and landscape heterogeneity created by land abandonment. Bird Study, 58(1), 99-106</w:t>
      </w:r>
    </w:p>
  </w:footnote>
  <w:footnote w:id="53">
    <w:p w14:paraId="1B1F3C45" w14:textId="77777777" w:rsidR="009A04F2" w:rsidRPr="00415293" w:rsidRDefault="009A04F2" w:rsidP="002D7895">
      <w:pPr>
        <w:pStyle w:val="LepusFootnote"/>
      </w:pPr>
      <w:r w:rsidRPr="00ED20E0">
        <w:rPr>
          <w:rStyle w:val="FootnoteReference"/>
          <w:rFonts w:ascii="Avenir Light" w:hAnsi="Avenir Light"/>
        </w:rPr>
        <w:footnoteRef/>
      </w:r>
      <w:r w:rsidRPr="00ED20E0">
        <w:t xml:space="preserve"> Bright. J. A., Langston. R. H. W. and Anthony. S. (2009) Mapped and written guidance in relation to birds and onshore wind energy development in England. RSPB Research Report No 35</w:t>
      </w:r>
    </w:p>
  </w:footnote>
  <w:footnote w:id="54">
    <w:p w14:paraId="2259E57E" w14:textId="2135005B" w:rsidR="00936BB5" w:rsidRPr="00936BB5" w:rsidRDefault="00936BB5" w:rsidP="00936BB5">
      <w:pPr>
        <w:pStyle w:val="LepusFootnote"/>
      </w:pPr>
      <w:r>
        <w:rPr>
          <w:rStyle w:val="FootnoteReference"/>
        </w:rPr>
        <w:footnoteRef/>
      </w:r>
      <w:r>
        <w:t xml:space="preserve"> RSPB.  Land management for Woodlark.  </w:t>
      </w:r>
      <w:hyperlink r:id="rId26" w:history="1">
        <w:r w:rsidRPr="0048292C">
          <w:rPr>
            <w:rStyle w:val="Hyperlink"/>
            <w:lang w:val="en-GB"/>
          </w:rPr>
          <w:t>https://www.rspb.org.uk/our-work/conservation/conservation-and-sustainability/advice/conservation-land-management-advice/woodlarks/</w:t>
        </w:r>
      </w:hyperlink>
      <w:r>
        <w:t xml:space="preserve"> </w:t>
      </w:r>
      <w:r w:rsidR="002733D9">
        <w:t xml:space="preserve">[Date Accessed: </w:t>
      </w:r>
      <w:r w:rsidR="001226BC">
        <w:t>25/09/23</w:t>
      </w:r>
      <w:r w:rsidR="002733D9">
        <w:t>]</w:t>
      </w:r>
    </w:p>
  </w:footnote>
  <w:footnote w:id="55">
    <w:p w14:paraId="19F782FA" w14:textId="56F2D515" w:rsidR="00F264CB" w:rsidRPr="00F264CB" w:rsidRDefault="00F264CB" w:rsidP="00F264CB">
      <w:pPr>
        <w:pStyle w:val="LepusFootnote"/>
        <w:rPr>
          <w:lang w:val="en-GB"/>
        </w:rPr>
      </w:pPr>
      <w:r>
        <w:rPr>
          <w:rStyle w:val="FootnoteReference"/>
        </w:rPr>
        <w:footnoteRef/>
      </w:r>
      <w:r>
        <w:t xml:space="preserve"> </w:t>
      </w:r>
      <w:proofErr w:type="spellStart"/>
      <w:r w:rsidR="00920A12" w:rsidRPr="00920A12">
        <w:rPr>
          <w:lang w:val="en-GB"/>
        </w:rPr>
        <w:t>BirdLife</w:t>
      </w:r>
      <w:proofErr w:type="spellEnd"/>
      <w:r w:rsidR="00920A12" w:rsidRPr="00920A12">
        <w:rPr>
          <w:lang w:val="en-GB"/>
        </w:rPr>
        <w:t xml:space="preserve"> International (2022) Important Bird Areas factsheet: Sherwood Forest. Downloaded from </w:t>
      </w:r>
      <w:hyperlink r:id="rId27" w:tgtFrame="_blank" w:history="1">
        <w:r w:rsidR="00920A12" w:rsidRPr="00920A12">
          <w:rPr>
            <w:rStyle w:val="Hyperlink"/>
            <w:lang w:val="en-GB"/>
          </w:rPr>
          <w:t>http://www.birdlife.org</w:t>
        </w:r>
      </w:hyperlink>
      <w:r w:rsidR="00920A12" w:rsidRPr="00920A12">
        <w:rPr>
          <w:lang w:val="en-GB"/>
        </w:rPr>
        <w:t> on 0</w:t>
      </w:r>
      <w:r w:rsidR="00373CCB">
        <w:rPr>
          <w:lang w:val="en-GB"/>
        </w:rPr>
        <w:t>8</w:t>
      </w:r>
      <w:r w:rsidR="00920A12" w:rsidRPr="00920A12">
        <w:rPr>
          <w:lang w:val="en-GB"/>
        </w:rPr>
        <w:t>/</w:t>
      </w:r>
      <w:r w:rsidR="00373CCB">
        <w:rPr>
          <w:lang w:val="en-GB"/>
        </w:rPr>
        <w:t>11</w:t>
      </w:r>
      <w:r w:rsidR="00920A12" w:rsidRPr="00920A12">
        <w:rPr>
          <w:lang w:val="en-GB"/>
        </w:rPr>
        <w:t>/2022.</w:t>
      </w:r>
      <w:r w:rsidR="00920A12">
        <w:rPr>
          <w:lang w:val="en-GB"/>
        </w:rPr>
        <w:t xml:space="preserve">  [Date Accessed: </w:t>
      </w:r>
      <w:r w:rsidR="001226BC">
        <w:t>25/09/23</w:t>
      </w:r>
      <w:r w:rsidR="00920A12">
        <w:rPr>
          <w:lang w:val="en-GB"/>
        </w:rPr>
        <w:t xml:space="preserve">].  Available at: </w:t>
      </w:r>
      <w:hyperlink r:id="rId28" w:history="1">
        <w:r w:rsidRPr="003E4105">
          <w:rPr>
            <w:rStyle w:val="Hyperlink"/>
          </w:rPr>
          <w:t>http://datazone.birdlife.org/site/factsheet/sherwood-forest-iba-united-kingdom/details</w:t>
        </w:r>
      </w:hyperlink>
      <w:r>
        <w:t xml:space="preserve"> </w:t>
      </w:r>
    </w:p>
  </w:footnote>
  <w:footnote w:id="56">
    <w:p w14:paraId="4E9562DD" w14:textId="60D06DF5" w:rsidR="00592860" w:rsidRPr="00887ECA" w:rsidRDefault="00592860" w:rsidP="00592860">
      <w:pPr>
        <w:pStyle w:val="LepusFootnote"/>
      </w:pPr>
      <w:r>
        <w:rPr>
          <w:rStyle w:val="FootnoteReference"/>
        </w:rPr>
        <w:footnoteRef/>
      </w:r>
      <w:r>
        <w:t xml:space="preserve"> Natural England.  2014.  </w:t>
      </w:r>
      <w:r w:rsidRPr="00887ECA">
        <w:t xml:space="preserve">Advice Note to Local Planning Authorities regarding the consideration </w:t>
      </w:r>
      <w:r w:rsidRPr="00090B04">
        <w:t xml:space="preserve">of likely effects on the breeding population of nightjar and woodlark in the Sherwood Forest region.  Available at: </w:t>
      </w:r>
      <w:hyperlink r:id="rId29" w:history="1">
        <w:r w:rsidRPr="00E95D97">
          <w:rPr>
            <w:rStyle w:val="Hyperlink"/>
          </w:rPr>
          <w:t>https://www.mansfield.gov.uk/downloads/file/329/natural-england-s-advice-notes-on-the-sherwood-ppspa-2014</w:t>
        </w:r>
      </w:hyperlink>
      <w:r>
        <w:t xml:space="preserve"> </w:t>
      </w:r>
      <w:r w:rsidRPr="00090B04">
        <w:t xml:space="preserve">[Date Accessed: </w:t>
      </w:r>
      <w:r w:rsidR="001226BC">
        <w:t>25/09/23</w:t>
      </w:r>
      <w:r w:rsidRPr="00090B04">
        <w:t>]</w:t>
      </w:r>
    </w:p>
  </w:footnote>
  <w:footnote w:id="57">
    <w:p w14:paraId="146DC70C" w14:textId="36B3F327" w:rsidR="00592860" w:rsidRPr="00592860" w:rsidRDefault="00592860" w:rsidP="00592860">
      <w:pPr>
        <w:pStyle w:val="LepusFootnote"/>
        <w:rPr>
          <w:lang w:val="en-GB"/>
        </w:rPr>
      </w:pPr>
      <w:r>
        <w:rPr>
          <w:rStyle w:val="FootnoteReference"/>
        </w:rPr>
        <w:footnoteRef/>
      </w:r>
      <w:r>
        <w:t xml:space="preserve"> </w:t>
      </w:r>
      <w:r w:rsidR="00997392">
        <w:t xml:space="preserve">Birdlife International.  </w:t>
      </w:r>
      <w:hyperlink r:id="rId30" w:history="1">
        <w:r w:rsidR="00997392" w:rsidRPr="007A7ED7">
          <w:rPr>
            <w:rStyle w:val="Hyperlink"/>
          </w:rPr>
          <w:t>http://datazone.birdlife.org/site/factsheet/sherwood-forest-iba-united-kingdom/details</w:t>
        </w:r>
      </w:hyperlink>
      <w:r>
        <w:t xml:space="preserve"> </w:t>
      </w:r>
      <w:r w:rsidR="00997392" w:rsidRPr="00090B04">
        <w:t xml:space="preserve">[Date Accessed: </w:t>
      </w:r>
      <w:r w:rsidR="00997392">
        <w:t>25/09/23</w:t>
      </w:r>
      <w:r w:rsidR="00997392" w:rsidRPr="00090B04">
        <w:t>]</w:t>
      </w:r>
    </w:p>
  </w:footnote>
  <w:footnote w:id="58">
    <w:p w14:paraId="5A9CAFF3" w14:textId="172067D8" w:rsidR="004B5423" w:rsidRPr="004B5423" w:rsidRDefault="004B5423" w:rsidP="004B5423">
      <w:pPr>
        <w:pStyle w:val="LepusFootnote"/>
      </w:pPr>
      <w:r>
        <w:rPr>
          <w:rStyle w:val="FootnoteReference"/>
        </w:rPr>
        <w:footnoteRef/>
      </w:r>
      <w:r>
        <w:t xml:space="preserve"> The IBA factsheet lists other threats and pressures which are not likely to be influenced by the </w:t>
      </w:r>
      <w:r w:rsidR="00E64BE1">
        <w:t>Local Plan</w:t>
      </w:r>
      <w:r>
        <w:t>.</w:t>
      </w:r>
    </w:p>
  </w:footnote>
  <w:footnote w:id="59">
    <w:p w14:paraId="2354299D" w14:textId="2A7B4A86" w:rsidR="009A04F2" w:rsidRDefault="009A04F2" w:rsidP="00AD0BAB">
      <w:pPr>
        <w:pStyle w:val="LepusFootnote"/>
      </w:pPr>
      <w:r>
        <w:rPr>
          <w:rStyle w:val="FootnoteReference"/>
        </w:rPr>
        <w:footnoteRef/>
      </w:r>
      <w:r>
        <w:t xml:space="preserve"> APIS (2016) Ecosystem Services and air pollution impacts. Available at: </w:t>
      </w:r>
      <w:hyperlink r:id="rId31" w:history="1">
        <w:r w:rsidRPr="0090723B">
          <w:rPr>
            <w:rStyle w:val="Hyperlink"/>
          </w:rPr>
          <w:t>http://www.apis.ac.uk/ecosystem-services-and-air-pollution-impacts</w:t>
        </w:r>
      </w:hyperlink>
      <w:r>
        <w:t xml:space="preserve">. [Date Accessed: </w:t>
      </w:r>
      <w:r w:rsidR="006B05DB">
        <w:t>28/09/23</w:t>
      </w:r>
      <w:r>
        <w:t>]</w:t>
      </w:r>
    </w:p>
  </w:footnote>
  <w:footnote w:id="60">
    <w:p w14:paraId="17690634" w14:textId="104B0285" w:rsidR="00F4470B" w:rsidRPr="006B05DB" w:rsidRDefault="00F4470B" w:rsidP="006B05DB">
      <w:pPr>
        <w:pStyle w:val="LepusFootnote"/>
      </w:pPr>
      <w:r w:rsidRPr="006B05DB">
        <w:rPr>
          <w:rStyle w:val="FootnoteReference"/>
        </w:rPr>
        <w:footnoteRef/>
      </w:r>
      <w:r w:rsidRPr="006B05DB">
        <w:t xml:space="preserve"> Coordination Centre for Effects (CCE).  Critical load and level definitions. Available at: </w:t>
      </w:r>
      <w:hyperlink r:id="rId32" w:history="1">
        <w:r w:rsidRPr="006B05DB">
          <w:rPr>
            <w:rStyle w:val="Hyperlink"/>
            <w:color w:val="000000" w:themeColor="text1"/>
            <w:u w:val="none"/>
          </w:rPr>
          <w:t>https://www.umweltbundesamt.de/en/Coordination_Centre_for_Effects</w:t>
        </w:r>
      </w:hyperlink>
      <w:r w:rsidRPr="006B05DB">
        <w:t xml:space="preserve">   [Date Accessed: </w:t>
      </w:r>
      <w:r w:rsidR="001226BC" w:rsidRPr="006B05DB">
        <w:t>25/09/23</w:t>
      </w:r>
      <w:r w:rsidRPr="006B05DB">
        <w:t>]</w:t>
      </w:r>
    </w:p>
  </w:footnote>
  <w:footnote w:id="61">
    <w:p w14:paraId="331FAD0B" w14:textId="7A46EA04" w:rsidR="00F4470B" w:rsidRPr="006B05DB" w:rsidRDefault="00F4470B" w:rsidP="006B05DB">
      <w:pPr>
        <w:pStyle w:val="LepusFootnote"/>
      </w:pPr>
      <w:r w:rsidRPr="006B05DB">
        <w:rPr>
          <w:rStyle w:val="FootnoteReference"/>
        </w:rPr>
        <w:footnoteRef/>
      </w:r>
      <w:r w:rsidRPr="006B05DB">
        <w:rPr>
          <w:vertAlign w:val="superscript"/>
        </w:rPr>
        <w:t xml:space="preserve"> </w:t>
      </w:r>
      <w:r w:rsidRPr="006B05DB">
        <w:t xml:space="preserve">Coordination Centre for Effects (CCE).  Critical load and level definitions. Available at: </w:t>
      </w:r>
      <w:hyperlink r:id="rId33" w:history="1">
        <w:r w:rsidRPr="006B05DB">
          <w:rPr>
            <w:rStyle w:val="Hyperlink"/>
            <w:color w:val="000000" w:themeColor="text1"/>
            <w:u w:val="none"/>
          </w:rPr>
          <w:t>https://www.umweltbundesamt.de/en/Coordination_Centre_for_Effects</w:t>
        </w:r>
      </w:hyperlink>
      <w:r w:rsidRPr="006B05DB">
        <w:t xml:space="preserve">   [Date Accessed: </w:t>
      </w:r>
      <w:r w:rsidR="001226BC" w:rsidRPr="006B05DB">
        <w:t>25/09/23</w:t>
      </w:r>
      <w:r w:rsidRPr="006B05DB">
        <w:t>]</w:t>
      </w:r>
    </w:p>
  </w:footnote>
  <w:footnote w:id="62">
    <w:p w14:paraId="298889F0" w14:textId="62DDF493" w:rsidR="00F4470B" w:rsidRPr="00CC0AE7" w:rsidRDefault="00F4470B" w:rsidP="00F4470B">
      <w:pPr>
        <w:pStyle w:val="LepusFootnote"/>
      </w:pPr>
      <w:r w:rsidRPr="00CC0AE7">
        <w:rPr>
          <w:rStyle w:val="FootnoteReference"/>
        </w:rPr>
        <w:footnoteRef/>
      </w:r>
      <w:r w:rsidRPr="00CC0AE7">
        <w:rPr>
          <w:vertAlign w:val="superscript"/>
        </w:rPr>
        <w:t xml:space="preserve"> </w:t>
      </w:r>
      <w:r w:rsidRPr="00CC0AE7">
        <w:t>Natural England</w:t>
      </w:r>
      <w:r>
        <w:t xml:space="preserve"> (</w:t>
      </w:r>
      <w:r w:rsidRPr="00CC0AE7">
        <w:t>2018</w:t>
      </w:r>
      <w:r>
        <w:t>)</w:t>
      </w:r>
      <w:r w:rsidRPr="00CC0AE7">
        <w:t xml:space="preserve"> Natural England’s approach to advising competent authorities on the assessment of road traffic emissions under the Habitats Regulations (NEA001)</w:t>
      </w:r>
      <w:r>
        <w:t xml:space="preserve">. Available at: </w:t>
      </w:r>
      <w:hyperlink r:id="rId34" w:history="1">
        <w:r w:rsidRPr="005C0B0C">
          <w:rPr>
            <w:rStyle w:val="Hyperlink"/>
          </w:rPr>
          <w:t>http://publications.naturalengland.org.uk/publication/4720542048845824</w:t>
        </w:r>
      </w:hyperlink>
      <w:r>
        <w:t xml:space="preserve"> [Date Accessed: </w:t>
      </w:r>
      <w:r w:rsidR="001226BC">
        <w:t>25/09/23</w:t>
      </w:r>
      <w:r>
        <w:t>]</w:t>
      </w:r>
    </w:p>
  </w:footnote>
  <w:footnote w:id="63">
    <w:p w14:paraId="76208551" w14:textId="77777777" w:rsidR="00F4470B" w:rsidRPr="007B775A" w:rsidRDefault="00F4470B" w:rsidP="00F4470B">
      <w:pPr>
        <w:pStyle w:val="LepusFootnote"/>
      </w:pPr>
      <w:r>
        <w:rPr>
          <w:rStyle w:val="FootnoteReference"/>
        </w:rPr>
        <w:footnoteRef/>
      </w:r>
      <w:r>
        <w:t xml:space="preserve"> </w:t>
      </w:r>
      <w:r w:rsidRPr="007B775A">
        <w:t xml:space="preserve">Holman et al (2020). A guide to the assessment of air quality impacts on designated nature conservation sites – version 1.1, Institute of Air Quality Management, London. </w:t>
      </w:r>
    </w:p>
  </w:footnote>
  <w:footnote w:id="64">
    <w:p w14:paraId="58A7590E" w14:textId="77777777" w:rsidR="00F4470B" w:rsidRPr="007B775A" w:rsidRDefault="00F4470B" w:rsidP="00F4470B">
      <w:pPr>
        <w:pStyle w:val="LepusFootnote"/>
      </w:pPr>
      <w:r>
        <w:rPr>
          <w:rStyle w:val="FootnoteReference"/>
        </w:rPr>
        <w:footnoteRef/>
      </w:r>
      <w:r>
        <w:t xml:space="preserve"> </w:t>
      </w:r>
      <w:r w:rsidRPr="007B775A">
        <w:t xml:space="preserve">CIEEM (2021) Advice on Ecological Assessment of Air Quality Impacts. Chartered Institute of Ecology and Environmental Management. Winchester, UK. </w:t>
      </w:r>
    </w:p>
  </w:footnote>
  <w:footnote w:id="65">
    <w:p w14:paraId="7CB908EA" w14:textId="2FD7F2F2" w:rsidR="00360FDA" w:rsidRPr="00CC0AE7" w:rsidRDefault="00360FDA" w:rsidP="00360FDA">
      <w:pPr>
        <w:pStyle w:val="LepusFootnote"/>
      </w:pPr>
      <w:r w:rsidRPr="00CC0AE7">
        <w:rPr>
          <w:rStyle w:val="FootnoteReference"/>
        </w:rPr>
        <w:footnoteRef/>
      </w:r>
      <w:r w:rsidRPr="00CC0AE7">
        <w:rPr>
          <w:vertAlign w:val="superscript"/>
        </w:rPr>
        <w:t xml:space="preserve"> </w:t>
      </w:r>
      <w:r w:rsidRPr="00CC0AE7">
        <w:t>Natural England</w:t>
      </w:r>
      <w:r>
        <w:t xml:space="preserve"> (</w:t>
      </w:r>
      <w:r w:rsidRPr="00CC0AE7">
        <w:t>2018</w:t>
      </w:r>
      <w:r>
        <w:t>)</w:t>
      </w:r>
      <w:r w:rsidRPr="00CC0AE7">
        <w:t xml:space="preserve"> Natural England’s approach to advising competent authorities on the assessment of road traffic emissions under the Habitats Regulations (NEA001)</w:t>
      </w:r>
      <w:r>
        <w:t xml:space="preserve">. Available at: </w:t>
      </w:r>
      <w:hyperlink r:id="rId35" w:history="1">
        <w:r w:rsidRPr="005C0B0C">
          <w:rPr>
            <w:rStyle w:val="Hyperlink"/>
          </w:rPr>
          <w:t>http://publications.naturalengland.org.uk/publication/4720542048845824</w:t>
        </w:r>
      </w:hyperlink>
      <w:r>
        <w:t xml:space="preserve"> [Date Accessed: </w:t>
      </w:r>
      <w:r w:rsidR="001226BC">
        <w:t>25/09/23</w:t>
      </w:r>
      <w:r>
        <w:t>]</w:t>
      </w:r>
    </w:p>
  </w:footnote>
  <w:footnote w:id="66">
    <w:p w14:paraId="591897B2" w14:textId="3CA413B6" w:rsidR="001F612A" w:rsidRPr="007E74BC" w:rsidRDefault="001F612A" w:rsidP="001F612A">
      <w:pPr>
        <w:pStyle w:val="LepusFootnote"/>
      </w:pPr>
      <w:r w:rsidRPr="006B05DB">
        <w:rPr>
          <w:rStyle w:val="FootnoteReference"/>
        </w:rPr>
        <w:footnoteRef/>
      </w:r>
      <w:r w:rsidRPr="006B05DB">
        <w:rPr>
          <w:vertAlign w:val="superscript"/>
        </w:rPr>
        <w:t xml:space="preserve"> </w:t>
      </w:r>
      <w:r w:rsidRPr="007E74BC">
        <w:t xml:space="preserve">Chapman, C and Kite, B.  2021.  Main Report.  Guidance on Decision-making Thresholds for Air Pollution.  JNCC Report No. 696.  Available at: </w:t>
      </w:r>
      <w:hyperlink r:id="rId36" w:history="1">
        <w:r w:rsidRPr="007E74BC">
          <w:rPr>
            <w:rStyle w:val="Hyperlink"/>
            <w:color w:val="000000" w:themeColor="text1"/>
            <w:u w:val="none"/>
          </w:rPr>
          <w:t>https://hub.jncc.gov.uk/assets/6cce4f2e-e481-4ec2-b369-2b4026c88447</w:t>
        </w:r>
      </w:hyperlink>
      <w:r w:rsidR="002F1411">
        <w:t xml:space="preserve"> </w:t>
      </w:r>
      <w:r w:rsidRPr="007E74BC">
        <w:t xml:space="preserve">[Date Accessed: </w:t>
      </w:r>
      <w:r w:rsidR="001226BC">
        <w:t>25/09/23</w:t>
      </w:r>
      <w:r w:rsidRPr="007E74BC">
        <w:t>]</w:t>
      </w:r>
    </w:p>
  </w:footnote>
  <w:footnote w:id="67">
    <w:p w14:paraId="1F807BA8" w14:textId="5994B289" w:rsidR="001F612A" w:rsidRDefault="001F612A" w:rsidP="001F612A">
      <w:pPr>
        <w:pStyle w:val="LepusFootnote"/>
      </w:pPr>
      <w:r w:rsidRPr="006B05DB">
        <w:rPr>
          <w:rStyle w:val="FootnoteReference"/>
        </w:rPr>
        <w:footnoteRef/>
      </w:r>
      <w:r w:rsidRPr="006B05DB">
        <w:rPr>
          <w:vertAlign w:val="superscript"/>
        </w:rPr>
        <w:t xml:space="preserve"> </w:t>
      </w:r>
      <w:r w:rsidRPr="007E74BC">
        <w:t xml:space="preserve">JNCC. Nitrogen Future.  </w:t>
      </w:r>
      <w:hyperlink r:id="rId37" w:history="1">
        <w:r w:rsidRPr="007E74BC">
          <w:rPr>
            <w:rStyle w:val="Hyperlink"/>
            <w:color w:val="000000" w:themeColor="text1"/>
            <w:u w:val="none"/>
          </w:rPr>
          <w:t>https://jncc.gov.uk/our-work/nitrogen-futures/</w:t>
        </w:r>
      </w:hyperlink>
      <w:r w:rsidR="002F1411">
        <w:t xml:space="preserve"> </w:t>
      </w:r>
      <w:r w:rsidRPr="007E74BC">
        <w:t xml:space="preserve">[Date Accessed: </w:t>
      </w:r>
      <w:r w:rsidR="001226BC">
        <w:t>25/09/23</w:t>
      </w:r>
      <w:r w:rsidRPr="007E74BC">
        <w:t>]</w:t>
      </w:r>
    </w:p>
  </w:footnote>
  <w:footnote w:id="68">
    <w:p w14:paraId="6513BE35" w14:textId="77777777" w:rsidR="004E704F" w:rsidRPr="00CB1D03" w:rsidRDefault="004E704F" w:rsidP="004E704F">
      <w:pPr>
        <w:pStyle w:val="LepusFootnote"/>
      </w:pPr>
      <w:r w:rsidRPr="00CB1D03">
        <w:rPr>
          <w:rStyle w:val="FootnoteReference"/>
          <w:rFonts w:ascii="Gotham Extra Light" w:hAnsi="Gotham Extra Light"/>
          <w:bCs/>
        </w:rPr>
        <w:footnoteRef/>
      </w:r>
      <w:r w:rsidRPr="00CB1D03">
        <w:t xml:space="preserve"> The Highways Agency, Transport Scotland, Welsh Assembly Government, The Department for Regional Development Northern Ireland</w:t>
      </w:r>
      <w:r>
        <w:t xml:space="preserve"> (</w:t>
      </w:r>
      <w:r w:rsidRPr="00CB1D03">
        <w:t>2007</w:t>
      </w:r>
      <w:r>
        <w:t>)</w:t>
      </w:r>
      <w:r w:rsidRPr="00CB1D03">
        <w:t xml:space="preserve"> Design Manual for Roads and Bridges, Volume 11, Section 3, Part 1: Air Quality</w:t>
      </w:r>
      <w:r>
        <w:t>.</w:t>
      </w:r>
    </w:p>
  </w:footnote>
  <w:footnote w:id="69">
    <w:p w14:paraId="4174DC68" w14:textId="77777777" w:rsidR="004E704F" w:rsidRPr="00CB7336" w:rsidRDefault="004E704F" w:rsidP="004E704F">
      <w:pPr>
        <w:pStyle w:val="LepusFootnote"/>
        <w:rPr>
          <w:lang w:val="en-GB"/>
        </w:rPr>
      </w:pPr>
      <w:r>
        <w:rPr>
          <w:rStyle w:val="FootnoteReference"/>
        </w:rPr>
        <w:footnoteRef/>
      </w:r>
      <w:r>
        <w:t xml:space="preserve"> Natural England (2016) The ecological effects of air pollution from road transport: an updated review.  Natural England Commissioned Report NECR 199.  </w:t>
      </w:r>
    </w:p>
  </w:footnote>
  <w:footnote w:id="70">
    <w:p w14:paraId="3B3863DD" w14:textId="77777777" w:rsidR="004E704F" w:rsidRPr="004846E4" w:rsidRDefault="004E704F" w:rsidP="004E704F">
      <w:pPr>
        <w:pStyle w:val="LepusFootnote"/>
        <w:rPr>
          <w:lang w:val="en-GB"/>
        </w:rPr>
      </w:pPr>
      <w:r>
        <w:rPr>
          <w:rStyle w:val="FootnoteReference"/>
        </w:rPr>
        <w:footnoteRef/>
      </w:r>
      <w:r>
        <w:t xml:space="preserve"> </w:t>
      </w:r>
      <w:proofErr w:type="spellStart"/>
      <w:r>
        <w:t>Bignal</w:t>
      </w:r>
      <w:proofErr w:type="spellEnd"/>
      <w:r>
        <w:t xml:space="preserve">, K., Ashmore, M. &amp; Power, S. (2004) The ecological effects of diffuse air pollution from road transport. English Nature Research Report No. 580, Peterborough.  </w:t>
      </w:r>
    </w:p>
  </w:footnote>
  <w:footnote w:id="71">
    <w:p w14:paraId="0AFB1EDA" w14:textId="59048C9D" w:rsidR="003E3D96" w:rsidRDefault="003E3D96" w:rsidP="003E3D96">
      <w:pPr>
        <w:pStyle w:val="LepusFootnote"/>
      </w:pPr>
      <w:r w:rsidRPr="00BC7BD4">
        <w:rPr>
          <w:rStyle w:val="FootnoteReference"/>
          <w:vertAlign w:val="baselin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38"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72">
    <w:p w14:paraId="2C2847C5" w14:textId="4F0D3741" w:rsidR="009A04F2" w:rsidRPr="00911116" w:rsidRDefault="009A04F2" w:rsidP="00F74863">
      <w:pPr>
        <w:pStyle w:val="LepusFootnote"/>
      </w:pPr>
      <w:r>
        <w:rPr>
          <w:rStyle w:val="FootnoteReference"/>
        </w:rPr>
        <w:footnoteRef/>
      </w:r>
      <w:r>
        <w:t xml:space="preserve"> Clean Air Strategy </w:t>
      </w:r>
      <w:hyperlink r:id="rId39" w:history="1">
        <w:r w:rsidRPr="009856F0">
          <w:rPr>
            <w:rStyle w:val="Hyperlink"/>
          </w:rPr>
          <w:t>https://assets.publishing.service.gov.uk/government/uploads/system/uploads/attachment_data/file/770715/clean-air-strategy-2019.pdf</w:t>
        </w:r>
      </w:hyperlink>
      <w:r>
        <w:t xml:space="preserve"> </w:t>
      </w:r>
    </w:p>
  </w:footnote>
  <w:footnote w:id="73">
    <w:p w14:paraId="5EB72FE2" w14:textId="14564F3C" w:rsidR="009A04F2" w:rsidRPr="00FF7AD5" w:rsidRDefault="009A04F2" w:rsidP="00893E32">
      <w:pPr>
        <w:pStyle w:val="LepusFootnote"/>
      </w:pPr>
      <w:r>
        <w:rPr>
          <w:rStyle w:val="FootnoteReference"/>
        </w:rPr>
        <w:footnoteRef/>
      </w:r>
      <w:r>
        <w:t xml:space="preserve"> Air Pollution Information Systems (APIS) Available at: </w:t>
      </w:r>
      <w:hyperlink r:id="rId40" w:history="1">
        <w:r w:rsidRPr="009856F0">
          <w:rPr>
            <w:rStyle w:val="Hyperlink"/>
          </w:rPr>
          <w:t>http://www.apis.ac.uk/</w:t>
        </w:r>
      </w:hyperlink>
      <w:r>
        <w:t xml:space="preserve"> [Date Accessed: </w:t>
      </w:r>
      <w:r w:rsidR="002F1411">
        <w:t>25/09/23</w:t>
      </w:r>
      <w:r>
        <w:t>]</w:t>
      </w:r>
    </w:p>
  </w:footnote>
  <w:footnote w:id="74">
    <w:p w14:paraId="730EDC4A" w14:textId="4E917DDB" w:rsidR="009A04F2" w:rsidRPr="00356292" w:rsidRDefault="009A04F2" w:rsidP="00893E32">
      <w:pPr>
        <w:pStyle w:val="LepusFootnote"/>
      </w:pPr>
      <w:r>
        <w:rPr>
          <w:rStyle w:val="FootnoteReference"/>
        </w:rPr>
        <w:footnoteRef/>
      </w:r>
      <w:r>
        <w:t xml:space="preserve"> RSPB.  Bird A-Z.  Available at: </w:t>
      </w:r>
      <w:hyperlink r:id="rId41" w:history="1">
        <w:r w:rsidRPr="009856F0">
          <w:rPr>
            <w:rStyle w:val="Hyperlink"/>
          </w:rPr>
          <w:t>https://www.rspb.org.uk/birds-and-wildlife/wildlife-guides/bird-a-z/woodlark/</w:t>
        </w:r>
      </w:hyperlink>
      <w:r>
        <w:t xml:space="preserve"> [Date Accessed: </w:t>
      </w:r>
      <w:r w:rsidR="002F1411">
        <w:t>25/09/23</w:t>
      </w:r>
      <w:r>
        <w:t>]</w:t>
      </w:r>
    </w:p>
  </w:footnote>
  <w:footnote w:id="75">
    <w:p w14:paraId="180A51B2" w14:textId="1EE41B5E" w:rsidR="009A04F2" w:rsidRPr="00356292" w:rsidRDefault="009A04F2" w:rsidP="00893E32">
      <w:pPr>
        <w:pStyle w:val="LepusFootnote"/>
      </w:pPr>
      <w:r>
        <w:rPr>
          <w:rStyle w:val="FootnoteReference"/>
        </w:rPr>
        <w:footnoteRef/>
      </w:r>
      <w:r>
        <w:t xml:space="preserve"> RSPB.  Land Management for Woodlarks.  Available at: </w:t>
      </w:r>
      <w:hyperlink r:id="rId42" w:history="1">
        <w:r w:rsidRPr="009856F0">
          <w:rPr>
            <w:rStyle w:val="Hyperlink"/>
          </w:rPr>
          <w:t>https://www.rspb.org.uk/our-work/conservation/conservation-and-sustainability/advice/conservation-land-management-advice/woodlarks/</w:t>
        </w:r>
      </w:hyperlink>
      <w:r>
        <w:t xml:space="preserve"> [Date Accessed: </w:t>
      </w:r>
      <w:r w:rsidR="002F1411">
        <w:t>25/09/23</w:t>
      </w:r>
      <w:r>
        <w:t>]</w:t>
      </w:r>
    </w:p>
  </w:footnote>
  <w:footnote w:id="76">
    <w:p w14:paraId="7BDDF0B1" w14:textId="1AB31404" w:rsidR="00A2589F" w:rsidRPr="00A2589F" w:rsidRDefault="00A2589F" w:rsidP="00A2589F">
      <w:pPr>
        <w:pStyle w:val="LepusFootnote"/>
      </w:pPr>
      <w:r>
        <w:rPr>
          <w:rStyle w:val="FootnoteReference"/>
        </w:rPr>
        <w:footnoteRef/>
      </w:r>
      <w:r>
        <w:t xml:space="preserve"> Green – below critical load range.  Amber – within critical load range.  Red – exceeds critical load range.</w:t>
      </w:r>
    </w:p>
  </w:footnote>
  <w:footnote w:id="77">
    <w:p w14:paraId="5598B674" w14:textId="77777777" w:rsidR="004E704F" w:rsidRPr="00F65B98" w:rsidRDefault="004E704F" w:rsidP="004E704F">
      <w:pPr>
        <w:pStyle w:val="LepusFootnote"/>
      </w:pPr>
      <w:r w:rsidRPr="00B33056">
        <w:rPr>
          <w:rStyle w:val="FootnoteReference"/>
        </w:rPr>
        <w:footnoteRef/>
      </w:r>
      <w:r w:rsidRPr="00B33056">
        <w:t xml:space="preserve"> Total N deposition to Forest or Moorland depending on habitat type (kg/ha/yr)</w:t>
      </w:r>
    </w:p>
  </w:footnote>
  <w:footnote w:id="78">
    <w:p w14:paraId="2AAF1451" w14:textId="77777777" w:rsidR="004E704F" w:rsidRPr="00F65B98" w:rsidRDefault="004E704F" w:rsidP="004E704F">
      <w:pPr>
        <w:pStyle w:val="LepusFootnote"/>
      </w:pPr>
      <w:r w:rsidRPr="00B33056">
        <w:rPr>
          <w:rStyle w:val="FootnoteReference"/>
        </w:rPr>
        <w:footnoteRef/>
      </w:r>
      <w:r w:rsidRPr="00B33056">
        <w:t xml:space="preserve"> Total acid deposition to Forest (</w:t>
      </w:r>
      <w:proofErr w:type="spellStart"/>
      <w:r w:rsidRPr="00B33056">
        <w:t>keqN</w:t>
      </w:r>
      <w:proofErr w:type="spellEnd"/>
      <w:r w:rsidRPr="00B33056">
        <w:t>/ha/yr)</w:t>
      </w:r>
    </w:p>
  </w:footnote>
  <w:footnote w:id="79">
    <w:p w14:paraId="0380D101" w14:textId="5EBEB96F" w:rsidR="00075515" w:rsidRPr="00075515" w:rsidRDefault="00075515" w:rsidP="00075515">
      <w:pPr>
        <w:pStyle w:val="LepusFootnote"/>
      </w:pPr>
      <w:r>
        <w:rPr>
          <w:rStyle w:val="FootnoteReference"/>
        </w:rPr>
        <w:footnoteRef/>
      </w:r>
      <w:r>
        <w:t xml:space="preserve"> Numbers rounded up to nearest whole vehicle. </w:t>
      </w:r>
    </w:p>
  </w:footnote>
  <w:footnote w:id="80">
    <w:p w14:paraId="09B9CFBA" w14:textId="3CDD76DD" w:rsidR="00866E82" w:rsidRPr="0039232A" w:rsidRDefault="00866E82" w:rsidP="00866E82">
      <w:pPr>
        <w:pStyle w:val="LepusFootnote"/>
      </w:pPr>
      <w:r>
        <w:rPr>
          <w:rStyle w:val="FootnoteReference"/>
        </w:rPr>
        <w:footnoteRef/>
      </w:r>
      <w:r>
        <w:t xml:space="preserve"> </w:t>
      </w:r>
      <w:r w:rsidRPr="0039232A">
        <w:t xml:space="preserve">Thames Basin Heaths Joint Strategic Partnership Board (2009). Thames Basin Heaths SPA Delivery Framework. </w:t>
      </w:r>
      <w:hyperlink r:id="rId43" w:history="1">
        <w:r w:rsidRPr="00D1614D">
          <w:rPr>
            <w:rStyle w:val="Hyperlink"/>
          </w:rPr>
          <w:t>https://www.bracknell-forest.gov.uk/sites/default/files/2021-08/thames-basin-heaths-spa-delivery-framework.pdf</w:t>
        </w:r>
      </w:hyperlink>
      <w:r>
        <w:t xml:space="preserve"> </w:t>
      </w:r>
      <w:r w:rsidRPr="0039232A">
        <w:t xml:space="preserve">[Date Accessed: </w:t>
      </w:r>
      <w:r w:rsidR="002F1411">
        <w:t>25/09/23</w:t>
      </w:r>
      <w:r w:rsidRPr="0039232A">
        <w:t xml:space="preserve">]. </w:t>
      </w:r>
    </w:p>
  </w:footnote>
  <w:footnote w:id="81">
    <w:p w14:paraId="32680E2F" w14:textId="22FE8B01" w:rsidR="009214A8" w:rsidRPr="009214A8" w:rsidRDefault="009214A8" w:rsidP="009214A8">
      <w:pPr>
        <w:pStyle w:val="LepusFootnote"/>
      </w:pPr>
      <w:r>
        <w:rPr>
          <w:rStyle w:val="FootnoteReference"/>
        </w:rPr>
        <w:footnoteRef/>
      </w:r>
      <w:r w:rsidRPr="00EA2B6F">
        <w:rPr>
          <w:lang w:val="nb-NO"/>
        </w:rPr>
        <w:t xml:space="preserve"> </w:t>
      </w:r>
      <w:r w:rsidRPr="00EA2B6F">
        <w:rPr>
          <w:lang w:val="nb-NO"/>
        </w:rPr>
        <w:t xml:space="preserve">Saunders, P., Lake, S. &amp; Liley, D. (2021). </w:t>
      </w:r>
      <w:r w:rsidRPr="009214A8">
        <w:t xml:space="preserve">Birklands &amp; </w:t>
      </w:r>
      <w:proofErr w:type="spellStart"/>
      <w:r w:rsidRPr="009214A8">
        <w:t>Bilhaugh</w:t>
      </w:r>
      <w:proofErr w:type="spellEnd"/>
      <w:r w:rsidRPr="009214A8">
        <w:t xml:space="preserve"> SAC Recreation Impact Assessment Report- a report prepared for Bassetlaw District Council in conjunction with Newark and Sherwood District Council</w:t>
      </w:r>
      <w:r>
        <w:t xml:space="preserve">.  Available at: </w:t>
      </w:r>
      <w:hyperlink r:id="rId44" w:history="1">
        <w:r w:rsidRPr="00FD183B">
          <w:rPr>
            <w:rStyle w:val="Hyperlink"/>
            <w:lang w:val="en-GB"/>
          </w:rPr>
          <w:t>https://www.bassetlaw.gov.uk/media/6691/cd-016-birklandsbilhaugh-sac-draft-recreation-impact-assessment-report.pdf</w:t>
        </w:r>
      </w:hyperlink>
      <w:r>
        <w:t xml:space="preserve"> [Date Accessed: </w:t>
      </w:r>
      <w:r w:rsidR="002F1411">
        <w:t>25/09/23</w:t>
      </w:r>
      <w:r>
        <w:t>]</w:t>
      </w:r>
    </w:p>
  </w:footnote>
  <w:footnote w:id="82">
    <w:p w14:paraId="273CDC57" w14:textId="7522E3C5" w:rsidR="00780988" w:rsidRPr="00335D6B" w:rsidRDefault="00780988" w:rsidP="00780988">
      <w:pPr>
        <w:pStyle w:val="LepusFootnote"/>
      </w:pPr>
      <w:r>
        <w:rPr>
          <w:rStyle w:val="FootnoteReference"/>
        </w:rPr>
        <w:footnoteRef/>
      </w:r>
      <w:r>
        <w:t xml:space="preserve"> Natural England.  2014.  Site Improvement Plan: South Pennine Moors.  Available at: </w:t>
      </w:r>
      <w:hyperlink r:id="rId45" w:history="1">
        <w:r w:rsidRPr="00A50FA6">
          <w:rPr>
            <w:rStyle w:val="Hyperlink"/>
            <w:lang w:val="en-GB"/>
          </w:rPr>
          <w:t>http://publications.naturalengland.org.uk/publication/5412834661892096</w:t>
        </w:r>
      </w:hyperlink>
      <w:r>
        <w:t xml:space="preserve"> [Date Accessed: </w:t>
      </w:r>
      <w:r w:rsidR="002F1411">
        <w:t>25/09/23</w:t>
      </w:r>
      <w:r>
        <w:t>]</w:t>
      </w:r>
    </w:p>
  </w:footnote>
  <w:footnote w:id="83">
    <w:p w14:paraId="27232F28" w14:textId="60B79EEA" w:rsidR="00780988" w:rsidRPr="00780988" w:rsidRDefault="00780988" w:rsidP="00780988">
      <w:pPr>
        <w:pStyle w:val="LepusFootnote"/>
      </w:pPr>
      <w:r>
        <w:rPr>
          <w:rStyle w:val="FootnoteReference"/>
        </w:rPr>
        <w:footnoteRef/>
      </w:r>
      <w:r>
        <w:t xml:space="preserve"> </w:t>
      </w:r>
      <w:r w:rsidR="00605154">
        <w:t xml:space="preserve">Park District National Park Authority.  2014.  </w:t>
      </w:r>
      <w:r w:rsidR="00605154" w:rsidRPr="00605154">
        <w:rPr>
          <w:lang w:val="en-GB"/>
        </w:rPr>
        <w:t>Peak District National Park Visitor Survey 2014</w:t>
      </w:r>
      <w:r w:rsidR="00605154">
        <w:rPr>
          <w:lang w:val="en-GB"/>
        </w:rPr>
        <w:t xml:space="preserve">.  Available at: </w:t>
      </w:r>
      <w:hyperlink r:id="rId46" w:history="1">
        <w:r w:rsidR="00605154" w:rsidRPr="008530ED">
          <w:rPr>
            <w:rStyle w:val="Hyperlink"/>
          </w:rPr>
          <w:t>http://www.peakdistrict.gov.uk/learning-about/news/mediacentrefacts</w:t>
        </w:r>
      </w:hyperlink>
      <w:r w:rsidR="00605154">
        <w:t xml:space="preserve"> </w:t>
      </w:r>
      <w:r w:rsidR="00605154" w:rsidRPr="0039232A">
        <w:t xml:space="preserve">[Date Accessed: </w:t>
      </w:r>
      <w:r w:rsidR="002F1411">
        <w:t>25/09/23</w:t>
      </w:r>
      <w:r w:rsidR="00605154" w:rsidRPr="0039232A">
        <w:t>].</w:t>
      </w:r>
    </w:p>
  </w:footnote>
  <w:footnote w:id="84">
    <w:p w14:paraId="77947D67" w14:textId="582EB88A" w:rsidR="00605154" w:rsidRPr="00605154" w:rsidRDefault="00605154" w:rsidP="00605154">
      <w:pPr>
        <w:pStyle w:val="LepusFootnote"/>
        <w:rPr>
          <w:lang w:val="en-GB"/>
        </w:rPr>
      </w:pPr>
      <w:r>
        <w:rPr>
          <w:rStyle w:val="FootnoteReference"/>
        </w:rPr>
        <w:footnoteRef/>
      </w:r>
      <w:r>
        <w:t xml:space="preserve"> </w:t>
      </w:r>
      <w:hyperlink r:id="rId47" w:history="1">
        <w:r w:rsidRPr="008530ED">
          <w:rPr>
            <w:rStyle w:val="Hyperlink"/>
          </w:rPr>
          <w:t>https://www.peakdistrict.gov.uk/__data/assets/pdf_file/0030/63876/Vistor-and-Non-Visitor-Survey.pdf</w:t>
        </w:r>
      </w:hyperlink>
      <w:r>
        <w:t xml:space="preserve"> </w:t>
      </w:r>
    </w:p>
  </w:footnote>
  <w:footnote w:id="85">
    <w:p w14:paraId="656FEE8A" w14:textId="26B3B43A" w:rsidR="009A04F2" w:rsidRPr="008834DA" w:rsidRDefault="009A04F2" w:rsidP="008834DA">
      <w:pPr>
        <w:pStyle w:val="LepusFootnote"/>
      </w:pPr>
      <w:r>
        <w:rPr>
          <w:rStyle w:val="FootnoteReference"/>
        </w:rPr>
        <w:footnoteRef/>
      </w:r>
      <w:r>
        <w:t xml:space="preserve"> </w:t>
      </w:r>
      <w:r w:rsidRPr="008834DA">
        <w:t xml:space="preserve">Liley, D &amp; Clarke, R.T. 2003. The impact of urban development and human disturbance on the numbers of nightjar </w:t>
      </w:r>
      <w:r w:rsidRPr="008834DA">
        <w:rPr>
          <w:i/>
          <w:iCs/>
        </w:rPr>
        <w:t xml:space="preserve">Caprimulgus europaeus </w:t>
      </w:r>
      <w:r w:rsidRPr="008834DA">
        <w:t>on heathlands in Dorset, England. Biological Conservation 114: 219- 230.</w:t>
      </w:r>
    </w:p>
  </w:footnote>
  <w:footnote w:id="86">
    <w:p w14:paraId="6996D506" w14:textId="77777777" w:rsidR="001101F9" w:rsidRPr="00A64345" w:rsidRDefault="001101F9" w:rsidP="001101F9">
      <w:pPr>
        <w:pStyle w:val="LepusFootnote"/>
      </w:pPr>
      <w:r>
        <w:rPr>
          <w:rStyle w:val="FootnoteReference"/>
        </w:rPr>
        <w:footnoteRef/>
      </w:r>
      <w:r>
        <w:t xml:space="preserve"> </w:t>
      </w:r>
      <w:r w:rsidRPr="006D0E7F">
        <w:t>“</w:t>
      </w:r>
      <w:r w:rsidRPr="00A64345">
        <w:rPr>
          <w:i/>
        </w:rPr>
        <w:t xml:space="preserve">The term ‘functional linkage’ refers to the role or ‘function’ that land or sea beyond the boundary of a European site might fulfil in terms of ecologically supporting the populations for which the site was designated or classified. Such land is therefore ‘linked’ to the European site in question because it provides an important role in maintaining or restoring the population of qualifying species at </w:t>
      </w:r>
      <w:r w:rsidRPr="00A64345">
        <w:rPr>
          <w:i/>
          <w:lang w:val="en-GB"/>
        </w:rPr>
        <w:t>favourable</w:t>
      </w:r>
      <w:r w:rsidRPr="00A64345">
        <w:rPr>
          <w:i/>
        </w:rPr>
        <w:t xml:space="preserve"> conservation status</w:t>
      </w:r>
      <w:r w:rsidRPr="006D0E7F">
        <w:t xml:space="preserve">”. Source: Natural England. 2016. Commissioned Report. NECR207. Functional linkage: How areas that are functionally linked to European sites have been considered when they may be affected by plans and projects - a review of authoritative decisions. </w:t>
      </w:r>
    </w:p>
  </w:footnote>
  <w:footnote w:id="87">
    <w:p w14:paraId="0765D313" w14:textId="7D1C243B" w:rsidR="008768B6" w:rsidRPr="00FD2093" w:rsidRDefault="008768B6" w:rsidP="008768B6">
      <w:pPr>
        <w:pStyle w:val="LepusFootnote"/>
      </w:pPr>
      <w:r w:rsidRPr="00FD2093">
        <w:rPr>
          <w:rStyle w:val="FootnoteReference"/>
          <w:rFonts w:ascii="Avenir Light" w:hAnsi="Avenir Light"/>
        </w:rPr>
        <w:footnoteRef/>
      </w:r>
      <w:r w:rsidRPr="00FD2093">
        <w:t xml:space="preserve"> </w:t>
      </w:r>
      <w:r>
        <w:t>Severn Trent Water (2019</w:t>
      </w:r>
      <w:r w:rsidRPr="00FD2093">
        <w:t>) Wast</w:t>
      </w:r>
      <w:r>
        <w:t>e Resources Management Plan 2019</w:t>
      </w:r>
      <w:r w:rsidRPr="00FD2093">
        <w:t xml:space="preserve">. </w:t>
      </w:r>
      <w:r>
        <w:t xml:space="preserve"> </w:t>
      </w:r>
      <w:r w:rsidRPr="00FD2093">
        <w:t>Available at</w:t>
      </w:r>
      <w:r>
        <w:t>:</w:t>
      </w:r>
      <w:r w:rsidRPr="00AC2A1D">
        <w:t xml:space="preserve"> </w:t>
      </w:r>
      <w:hyperlink r:id="rId48" w:history="1">
        <w:r w:rsidRPr="00D23B43">
          <w:rPr>
            <w:rStyle w:val="Hyperlink"/>
          </w:rPr>
          <w:t>https://www.stwater.co.uk/content/dam/stw-plc/our-plans/severn-trent-water-resource-management-plan.pdf</w:t>
        </w:r>
      </w:hyperlink>
      <w:r>
        <w:t xml:space="preserve"> [Date Accessed: </w:t>
      </w:r>
      <w:r w:rsidR="002F1411">
        <w:t>25/09/23</w:t>
      </w:r>
      <w:r>
        <w:t>]</w:t>
      </w:r>
    </w:p>
  </w:footnote>
  <w:footnote w:id="88">
    <w:p w14:paraId="4C28952D" w14:textId="0AED3D85" w:rsidR="008768B6" w:rsidRPr="008D13BF" w:rsidRDefault="008768B6" w:rsidP="008768B6">
      <w:pPr>
        <w:pStyle w:val="LepusFootnote"/>
        <w:rPr>
          <w:lang w:val="en-GB"/>
        </w:rPr>
      </w:pPr>
      <w:r>
        <w:rPr>
          <w:rStyle w:val="FootnoteReference"/>
        </w:rPr>
        <w:footnoteRef/>
      </w:r>
      <w:r>
        <w:t xml:space="preserve"> </w:t>
      </w:r>
      <w:r>
        <w:rPr>
          <w:lang w:val="en-GB"/>
        </w:rPr>
        <w:t xml:space="preserve">Ricardo (2019) Final Water Resources Management Plan 2019 Habitats Regulations Assessment. Available at: </w:t>
      </w:r>
      <w:hyperlink r:id="rId49" w:history="1">
        <w:r>
          <w:rPr>
            <w:rStyle w:val="Hyperlink"/>
          </w:rPr>
          <w:t>https://www.severntrent.com/content/dam/stw-plc/water-resource-zones/2019/WRMP19-HRA-Final-Report.pdf</w:t>
        </w:r>
      </w:hyperlink>
      <w:r>
        <w:t xml:space="preserve"> [Date Accessed: </w:t>
      </w:r>
      <w:r w:rsidR="002F1411">
        <w:t>25/09/23</w:t>
      </w:r>
      <w:r>
        <w:t>]</w:t>
      </w:r>
    </w:p>
  </w:footnote>
  <w:footnote w:id="89">
    <w:p w14:paraId="7FB3809F" w14:textId="0D6A2634" w:rsidR="00887A32" w:rsidRPr="00887A32" w:rsidRDefault="00887A32" w:rsidP="00887A32">
      <w:pPr>
        <w:pStyle w:val="LepusFootnote"/>
      </w:pPr>
      <w:r>
        <w:rPr>
          <w:rStyle w:val="FootnoteReference"/>
        </w:rPr>
        <w:footnoteRef/>
      </w:r>
      <w:r>
        <w:t xml:space="preserve"> DEFRA.  July 2021.  Policy Paper: Water Abstraction Plan.  Available at: </w:t>
      </w:r>
      <w:hyperlink r:id="rId50" w:history="1">
        <w:r w:rsidRPr="008530ED">
          <w:rPr>
            <w:rStyle w:val="Hyperlink"/>
            <w:lang w:val="en-GB"/>
          </w:rPr>
          <w:t>https://www.gov.uk/government/publications/water-abstraction-plan-2017/water-abstraction-plan</w:t>
        </w:r>
      </w:hyperlink>
      <w:r>
        <w:t xml:space="preserve"> [Date Accessed: </w:t>
      </w:r>
      <w:r w:rsidR="002F1411">
        <w:t>25/09/23</w:t>
      </w:r>
      <w:r>
        <w:t>]</w:t>
      </w:r>
    </w:p>
  </w:footnote>
  <w:footnote w:id="90">
    <w:p w14:paraId="5C2BF640" w14:textId="19010382" w:rsidR="00887A32" w:rsidRPr="00887A32" w:rsidRDefault="00887A32" w:rsidP="00887A32">
      <w:pPr>
        <w:pStyle w:val="LepusFootnote"/>
        <w:rPr>
          <w:lang w:val="en-GB"/>
        </w:rPr>
      </w:pPr>
      <w:r>
        <w:rPr>
          <w:rStyle w:val="FootnoteReference"/>
        </w:rPr>
        <w:footnoteRef/>
      </w:r>
      <w:r>
        <w:t xml:space="preserve"> </w:t>
      </w:r>
      <w:hyperlink r:id="rId51" w:anchor="east-midlands-(map-area-6)" w:history="1">
        <w:r w:rsidRPr="008530ED">
          <w:rPr>
            <w:rStyle w:val="Hyperlink"/>
          </w:rPr>
          <w:t>https://www.gov.uk/government/collections/water-abstraction-licensing-strategies-cams-process#east-midlands-(map-area-6)</w:t>
        </w:r>
      </w:hyperlink>
      <w:r>
        <w:t xml:space="preserve"> </w:t>
      </w:r>
    </w:p>
  </w:footnote>
  <w:footnote w:id="91">
    <w:p w14:paraId="6AD973EA" w14:textId="77777777" w:rsidR="00617E85" w:rsidRPr="00694CD7" w:rsidRDefault="00617E85" w:rsidP="00617E85">
      <w:pPr>
        <w:pStyle w:val="LepusFootnote"/>
      </w:pPr>
      <w:r>
        <w:rPr>
          <w:rStyle w:val="FootnoteReference"/>
        </w:rPr>
        <w:footnoteRef/>
      </w:r>
      <w:r>
        <w:t xml:space="preserve"> Natural England (2014) Advice Note to Local Planning Authorities regarding the consideration of likely effects on the breeding population of nightjar and woodlark in the Sherwood Forest region.</w:t>
      </w:r>
    </w:p>
  </w:footnote>
  <w:footnote w:id="92">
    <w:p w14:paraId="0F7B3C4E" w14:textId="3CE2E11B" w:rsidR="009A04F2" w:rsidRPr="00676C16" w:rsidRDefault="009A04F2" w:rsidP="00E64B0B">
      <w:pPr>
        <w:pStyle w:val="LepusFootnote"/>
      </w:pPr>
      <w:r>
        <w:rPr>
          <w:rStyle w:val="FootnoteReference"/>
        </w:rPr>
        <w:footnoteRef/>
      </w:r>
      <w:r>
        <w:t xml:space="preserve"> </w:t>
      </w:r>
      <w:r w:rsidRPr="00676C16">
        <w:t>Official Journal of the European Communities</w:t>
      </w:r>
      <w:r>
        <w:t xml:space="preserve"> (2000)</w:t>
      </w:r>
      <w:r w:rsidRPr="00676C16">
        <w:t xml:space="preserve"> Directive 2000/60/EC of the European Parliament and of the Council of 23 October 2000 establishing a framework for Community action in the field of water policy. </w:t>
      </w:r>
      <w:r>
        <w:t xml:space="preserve">Available at: </w:t>
      </w:r>
      <w:hyperlink r:id="rId52" w:history="1">
        <w:r w:rsidRPr="00A51C18">
          <w:rPr>
            <w:rStyle w:val="Hyperlink"/>
          </w:rPr>
          <w:t>https://eur-lex.europa.eu/resource.html?uri=cellar:5c835afb-2ec6-4577-bdf8-756d3d694eeb.0004.02/DOC_1&amp;format=PDF</w:t>
        </w:r>
      </w:hyperlink>
      <w:r>
        <w:t xml:space="preserve">  [Date Accessed: </w:t>
      </w:r>
      <w:r w:rsidR="002F1411">
        <w:t>25/09/23</w:t>
      </w:r>
      <w:r>
        <w:t>]</w:t>
      </w:r>
    </w:p>
  </w:footnote>
  <w:footnote w:id="93">
    <w:p w14:paraId="05C5374F" w14:textId="3273B011" w:rsidR="009A04F2" w:rsidRPr="007658ED" w:rsidRDefault="009A04F2" w:rsidP="00E64B0B">
      <w:pPr>
        <w:pStyle w:val="LepusFootnote"/>
      </w:pPr>
      <w:r>
        <w:rPr>
          <w:rStyle w:val="FootnoteReference"/>
        </w:rPr>
        <w:footnoteRef/>
      </w:r>
      <w:r>
        <w:t xml:space="preserve"> Environment Agency (2015) Humber River Basin Management Plan.  Available at:  </w:t>
      </w:r>
      <w:hyperlink r:id="rId53" w:history="1">
        <w:r w:rsidRPr="00E142A2">
          <w:rPr>
            <w:rStyle w:val="Hyperlink"/>
            <w:lang w:val="en-GB"/>
          </w:rPr>
          <w:t>https://assets.publishing.service.gov.uk/government/uploads/system/uploads/attachment_data/file/718328/Humber_RBD_Part_1_river_basin_management_plan.pdf</w:t>
        </w:r>
      </w:hyperlink>
      <w:r>
        <w:t xml:space="preserve"> [Date Accessed: </w:t>
      </w:r>
      <w:r w:rsidR="002F1411">
        <w:t>25/09/23</w:t>
      </w:r>
      <w:r>
        <w:t>]</w:t>
      </w:r>
    </w:p>
  </w:footnote>
  <w:footnote w:id="94">
    <w:p w14:paraId="79E7834C" w14:textId="0B1950F6" w:rsidR="009A04F2" w:rsidRPr="00AE5DC8" w:rsidRDefault="009A04F2" w:rsidP="00E64B0B">
      <w:pPr>
        <w:pStyle w:val="LepusFootnote"/>
      </w:pPr>
      <w:r>
        <w:rPr>
          <w:rStyle w:val="FootnoteReference"/>
        </w:rPr>
        <w:footnoteRef/>
      </w:r>
      <w:r>
        <w:t xml:space="preserve"> Environment Agency (2015) Humber River basin management plan HRA. Available at: </w:t>
      </w:r>
      <w:hyperlink r:id="rId54" w:history="1">
        <w:r w:rsidRPr="00E142A2">
          <w:rPr>
            <w:rStyle w:val="Hyperlink"/>
            <w:lang w:val="en-GB"/>
          </w:rPr>
          <w:t>https://assets.publishing.service.gov.uk/government/uploads/system/uploads/attachment_data/file/496431/RBMP_HRA_Humber_FINAL_Jan_2016.pdf</w:t>
        </w:r>
      </w:hyperlink>
      <w:r>
        <w:t xml:space="preserve"> [Date Accessed: </w:t>
      </w:r>
      <w:r w:rsidR="002F1411">
        <w:t>25/09/23</w:t>
      </w:r>
      <w:r>
        <w:t xml:space="preserve">] </w:t>
      </w:r>
    </w:p>
  </w:footnote>
  <w:footnote w:id="95">
    <w:p w14:paraId="01818E85" w14:textId="6EEB8B39" w:rsidR="00AD6380" w:rsidRPr="00335D6B" w:rsidRDefault="00AD6380" w:rsidP="00AD6380">
      <w:pPr>
        <w:pStyle w:val="LepusFootnote"/>
      </w:pPr>
      <w:r>
        <w:rPr>
          <w:rStyle w:val="FootnoteReference"/>
        </w:rPr>
        <w:footnoteRef/>
      </w:r>
      <w:r>
        <w:t xml:space="preserve"> Natural England.  2014.  Site Improvement Plan: South Pennine Moors.  Available at: </w:t>
      </w:r>
      <w:hyperlink r:id="rId55" w:history="1">
        <w:r w:rsidRPr="00A50FA6">
          <w:rPr>
            <w:rStyle w:val="Hyperlink"/>
            <w:lang w:val="en-GB"/>
          </w:rPr>
          <w:t>http://publications.naturalengland.org.uk/publication/5412834661892096</w:t>
        </w:r>
      </w:hyperlink>
      <w:r>
        <w:t xml:space="preserve"> [Date Accessed: </w:t>
      </w:r>
      <w:r w:rsidR="002F1411">
        <w:t>25/09/23</w:t>
      </w:r>
      <w:r>
        <w:t>]</w:t>
      </w:r>
    </w:p>
  </w:footnote>
  <w:footnote w:id="96">
    <w:p w14:paraId="6FDFDF97" w14:textId="19035551" w:rsidR="0073525B" w:rsidRPr="00605154" w:rsidRDefault="0073525B" w:rsidP="0073525B">
      <w:pPr>
        <w:pStyle w:val="LepusFootnote"/>
        <w:rPr>
          <w:lang w:val="en-GB"/>
        </w:rPr>
      </w:pPr>
      <w:r>
        <w:rPr>
          <w:rStyle w:val="FootnoteReference"/>
        </w:rPr>
        <w:footnoteRef/>
      </w:r>
      <w:r>
        <w:t xml:space="preserve"> </w:t>
      </w:r>
      <w:r w:rsidR="009F364A">
        <w:t>Peak District National Park.  2014.  Peak District National Park Visitors Survey</w:t>
      </w:r>
      <w:r w:rsidR="00CC3E76">
        <w:t xml:space="preserve"> &amp; Non Visitor Survey 2014</w:t>
      </w:r>
      <w:r w:rsidR="009F364A">
        <w:t xml:space="preserve">.  Available at: </w:t>
      </w:r>
      <w:hyperlink r:id="rId56" w:history="1">
        <w:r w:rsidR="009F364A" w:rsidRPr="00903C33">
          <w:rPr>
            <w:rStyle w:val="Hyperlink"/>
          </w:rPr>
          <w:t>https://www.peakdistrict.gov.uk/__data/assets/pdf_file/0030/63876/Vistor-and-Non-Visitor-Survey.pdf</w:t>
        </w:r>
      </w:hyperlink>
      <w:r>
        <w:t xml:space="preserve"> </w:t>
      </w:r>
    </w:p>
  </w:footnote>
  <w:footnote w:id="97">
    <w:p w14:paraId="10F43A84" w14:textId="06DD14B8" w:rsidR="000B5AAC" w:rsidRPr="000B5AAC" w:rsidRDefault="000B5AAC" w:rsidP="000B5AAC">
      <w:pPr>
        <w:pStyle w:val="LepusFootnote"/>
      </w:pPr>
      <w:r>
        <w:rPr>
          <w:rStyle w:val="FootnoteReference"/>
        </w:rPr>
        <w:footnoteRef/>
      </w:r>
      <w:r>
        <w:t xml:space="preserve"> </w:t>
      </w:r>
      <w:r w:rsidRPr="000B5AAC">
        <w:t>Ashfield District Council</w:t>
      </w:r>
      <w:r>
        <w:t xml:space="preserve">. </w:t>
      </w:r>
      <w:r w:rsidRPr="000B5AAC">
        <w:t xml:space="preserve"> September 2016</w:t>
      </w:r>
      <w:r>
        <w:t xml:space="preserve">.  </w:t>
      </w:r>
      <w:r w:rsidRPr="000B5AAC">
        <w:t>Habitats Regulations Assessment Screening</w:t>
      </w:r>
      <w:r>
        <w:t>.</w:t>
      </w:r>
    </w:p>
    <w:p w14:paraId="39CB8B27" w14:textId="2B83921E" w:rsidR="000B5AAC" w:rsidRPr="000B5AAC" w:rsidRDefault="000B5AAC">
      <w:pPr>
        <w:pStyle w:val="FootnoteText"/>
      </w:pPr>
    </w:p>
  </w:footnote>
  <w:footnote w:id="98">
    <w:p w14:paraId="75580A2C" w14:textId="1E5100ED" w:rsidR="00F61181" w:rsidRPr="00C01E43" w:rsidRDefault="00F61181" w:rsidP="00F61181">
      <w:pPr>
        <w:pStyle w:val="LepusFootnote"/>
      </w:pPr>
      <w:r>
        <w:rPr>
          <w:rStyle w:val="FootnoteReference"/>
        </w:rPr>
        <w:footnoteRef/>
      </w:r>
      <w:r>
        <w:t xml:space="preserve"> Peak District National Park.  Peak District National Park Management Plan 2018 – 2023.  Available at: </w:t>
      </w:r>
      <w:hyperlink r:id="rId57" w:history="1">
        <w:r w:rsidRPr="009567A9">
          <w:rPr>
            <w:rStyle w:val="Hyperlink"/>
            <w:lang w:val="en-GB"/>
          </w:rPr>
          <w:t>https://www.peakdistrict.gov.uk/looking-after/strategies-and-policies/national-park-management-plan</w:t>
        </w:r>
      </w:hyperlink>
      <w:r>
        <w:t xml:space="preserve"> [Date Accessed: </w:t>
      </w:r>
      <w:r w:rsidR="00BE6E5A">
        <w:t>28/09/23</w:t>
      </w:r>
      <w:r>
        <w:t>]</w:t>
      </w:r>
    </w:p>
  </w:footnote>
  <w:footnote w:id="99">
    <w:p w14:paraId="4D8B2EF2" w14:textId="77777777" w:rsidR="00F61181" w:rsidRPr="00292198" w:rsidRDefault="00F61181" w:rsidP="00F61181">
      <w:pPr>
        <w:pStyle w:val="LepusFootnote"/>
        <w:rPr>
          <w:lang w:val="en-GB"/>
        </w:rPr>
      </w:pPr>
      <w:r>
        <w:rPr>
          <w:rStyle w:val="FootnoteReference"/>
        </w:rPr>
        <w:footnoteRef/>
      </w:r>
      <w:r>
        <w:t xml:space="preserve"> </w:t>
      </w:r>
      <w:hyperlink r:id="rId58" w:history="1">
        <w:r w:rsidRPr="009567A9">
          <w:rPr>
            <w:rStyle w:val="Hyperlink"/>
          </w:rPr>
          <w:t>https://peakdistrictproud.co.uk/</w:t>
        </w:r>
      </w:hyperlink>
      <w:r>
        <w:t xml:space="preserve"> </w:t>
      </w:r>
    </w:p>
  </w:footnote>
  <w:footnote w:id="100">
    <w:p w14:paraId="6F94E895" w14:textId="6CCD501D" w:rsidR="00F61181" w:rsidRPr="002113B5" w:rsidRDefault="00F61181" w:rsidP="00F61181">
      <w:pPr>
        <w:pStyle w:val="LepusFootnote"/>
        <w:rPr>
          <w:lang w:val="en-GB"/>
        </w:rPr>
      </w:pPr>
      <w:r>
        <w:rPr>
          <w:rStyle w:val="FootnoteReference"/>
        </w:rPr>
        <w:footnoteRef/>
      </w:r>
      <w:r>
        <w:t xml:space="preserve"> </w:t>
      </w:r>
      <w:hyperlink r:id="rId59" w:history="1">
        <w:r w:rsidR="00C16BB5" w:rsidRPr="007A7ED7">
          <w:rPr>
            <w:rStyle w:val="Hyperlink"/>
          </w:rPr>
          <w:t>https://designatedsites.naturalengland.org.uk/GreenInfrastructure/Home.aspx</w:t>
        </w:r>
      </w:hyperlink>
      <w:r w:rsidR="00C16BB5">
        <w:t xml:space="preserve"> </w:t>
      </w:r>
    </w:p>
  </w:footnote>
  <w:footnote w:id="101">
    <w:p w14:paraId="2D714E4A" w14:textId="74C40E5C" w:rsidR="007E3FD1" w:rsidRPr="00B73BDA" w:rsidRDefault="007E3FD1" w:rsidP="007E3FD1">
      <w:pPr>
        <w:pStyle w:val="LepusFootnote"/>
      </w:pPr>
      <w:r>
        <w:rPr>
          <w:rStyle w:val="FootnoteReference"/>
        </w:rPr>
        <w:footnoteRef/>
      </w:r>
      <w:r>
        <w:t xml:space="preserve"> Natural England.  2015.  Humber Estuary SIP.  [Date Accessed: </w:t>
      </w:r>
      <w:r w:rsidR="00C16BB5">
        <w:t>28/09/23</w:t>
      </w:r>
      <w:r>
        <w:t xml:space="preserve">]. Available at: </w:t>
      </w:r>
      <w:hyperlink r:id="rId60" w:history="1">
        <w:r w:rsidRPr="004F5D4C">
          <w:rPr>
            <w:rStyle w:val="Hyperlink"/>
          </w:rPr>
          <w:t>http://publications.naturalengland.org.uk/publication/5427891407945728</w:t>
        </w:r>
      </w:hyperlink>
      <w:r>
        <w:t xml:space="preserve"> </w:t>
      </w:r>
    </w:p>
  </w:footnote>
  <w:footnote w:id="102">
    <w:p w14:paraId="1DB3B07C" w14:textId="5C1E723E" w:rsidR="001C1715" w:rsidRPr="001C1715" w:rsidRDefault="001C1715" w:rsidP="001C1715">
      <w:pPr>
        <w:pStyle w:val="LepusFootnote"/>
      </w:pPr>
      <w:r>
        <w:rPr>
          <w:rStyle w:val="FootnoteReference"/>
        </w:rPr>
        <w:footnoteRef/>
      </w:r>
      <w:r>
        <w:t xml:space="preserve"> All allocations have the potential for in-combination air quality LSEs on the </w:t>
      </w:r>
      <w:proofErr w:type="spellStart"/>
      <w:r>
        <w:t>ppSPA</w:t>
      </w:r>
      <w:proofErr w:type="spellEnd"/>
      <w:r w:rsidR="006B05DB">
        <w:t>.</w:t>
      </w:r>
    </w:p>
  </w:footnote>
  <w:footnote w:id="103">
    <w:p w14:paraId="37E3F7CB" w14:textId="77777777" w:rsidR="00D83899" w:rsidRPr="00BF3A6B" w:rsidRDefault="00D83899" w:rsidP="00D83899">
      <w:pPr>
        <w:pStyle w:val="LepusFootnote"/>
      </w:pPr>
      <w:r>
        <w:rPr>
          <w:rStyle w:val="FootnoteReference"/>
        </w:rPr>
        <w:footnoteRef/>
      </w:r>
      <w:r>
        <w:t xml:space="preserve"> </w:t>
      </w:r>
      <w:r w:rsidRPr="00A85C6C">
        <w:t xml:space="preserve">CIEEM.  January 2021.  </w:t>
      </w:r>
      <w:r>
        <w:t xml:space="preserve">Paragraph 20.  </w:t>
      </w:r>
      <w:r w:rsidRPr="00A85C6C">
        <w:t xml:space="preserve">Advisory Note: Ecological Assessment </w:t>
      </w:r>
      <w:r w:rsidRPr="00BF3A6B">
        <w:t>of Air Quality Impacts</w:t>
      </w:r>
    </w:p>
  </w:footnote>
  <w:footnote w:id="104">
    <w:p w14:paraId="3FA5F665" w14:textId="55840799" w:rsidR="00D83899" w:rsidRDefault="00D83899" w:rsidP="00D83899">
      <w:pPr>
        <w:pStyle w:val="LepusFootnote"/>
      </w:pPr>
      <w:r>
        <w:rPr>
          <w:rStyle w:val="FootnoteReference"/>
        </w:rPr>
        <w:footnoteRef/>
      </w:r>
      <w:r>
        <w:t xml:space="preserve"> Air Pollution Information Systems (2017) Pollutants, available at: </w:t>
      </w:r>
      <w:hyperlink r:id="rId61" w:history="1">
        <w:r w:rsidRPr="0093127A">
          <w:rPr>
            <w:rStyle w:val="Hyperlink"/>
          </w:rPr>
          <w:t>http://www.apis.ac.uk/</w:t>
        </w:r>
      </w:hyperlink>
      <w:r>
        <w:t xml:space="preserve"> [Date Accessed: </w:t>
      </w:r>
      <w:r w:rsidR="002F1411">
        <w:t>25/09/23</w:t>
      </w:r>
      <w:r>
        <w:t>]</w:t>
      </w:r>
    </w:p>
  </w:footnote>
  <w:footnote w:id="105">
    <w:p w14:paraId="5CEA5DC0" w14:textId="1F5AD550" w:rsidR="00D83899" w:rsidRDefault="00D83899" w:rsidP="00D83899">
      <w:pPr>
        <w:pStyle w:val="LepusFootnote"/>
      </w:pPr>
      <w:r>
        <w:rPr>
          <w:rStyle w:val="FootnoteReference"/>
        </w:rPr>
        <w:footnoteRef/>
      </w:r>
      <w:r>
        <w:t xml:space="preserve"> National Atmospheric Emissions Inventory.  Available at:  </w:t>
      </w:r>
      <w:hyperlink r:id="rId62" w:history="1">
        <w:r w:rsidRPr="00566E70">
          <w:rPr>
            <w:rStyle w:val="Hyperlink"/>
          </w:rPr>
          <w:t>https://naei.beis.gov.uk/overview/pollutants?pollutant_id=6</w:t>
        </w:r>
      </w:hyperlink>
      <w:r>
        <w:t xml:space="preserve"> [Date Accessed: </w:t>
      </w:r>
      <w:r w:rsidR="002F1411">
        <w:t>25/09/23</w:t>
      </w:r>
      <w:r>
        <w:t>]</w:t>
      </w:r>
    </w:p>
  </w:footnote>
  <w:footnote w:id="106">
    <w:p w14:paraId="261B7F85" w14:textId="36138993" w:rsidR="00D83899" w:rsidRDefault="00D83899" w:rsidP="00D83899">
      <w:pPr>
        <w:pStyle w:val="LepusFootnote"/>
      </w:pPr>
      <w:r>
        <w:rPr>
          <w:rStyle w:val="FootnoteReference"/>
        </w:rPr>
        <w:footnoteRef/>
      </w:r>
      <w:r>
        <w:t xml:space="preserve"> APIS.  Nitrogen Deposition.  Available at: </w:t>
      </w:r>
      <w:hyperlink r:id="rId63" w:history="1">
        <w:r w:rsidRPr="0093127A">
          <w:rPr>
            <w:rStyle w:val="Hyperlink"/>
          </w:rPr>
          <w:t>http://www.apis.ac.uk/</w:t>
        </w:r>
      </w:hyperlink>
      <w:r>
        <w:t xml:space="preserve"> [Date Accessed: </w:t>
      </w:r>
      <w:r w:rsidR="002F1411">
        <w:t>25/09/23</w:t>
      </w:r>
      <w:r>
        <w:t>]</w:t>
      </w:r>
    </w:p>
  </w:footnote>
  <w:footnote w:id="107">
    <w:p w14:paraId="6A746195" w14:textId="4BB9286C" w:rsidR="00D83899" w:rsidRDefault="00D83899" w:rsidP="00D83899">
      <w:pPr>
        <w:pStyle w:val="LepusFootnote"/>
      </w:pPr>
      <w:r w:rsidRPr="00C16BB5">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64" w:history="1">
        <w:r w:rsidRPr="00BC7BD4">
          <w:rPr>
            <w:rStyle w:val="Hyperlink"/>
            <w:color w:val="000000" w:themeColor="text1"/>
            <w:u w:val="none"/>
          </w:rPr>
          <w:t>https://www.mansfield.gov.uk/downloads/file/329/natural-england-s-advice-notes-on-the-sherwood-ppspa-2014</w:t>
        </w:r>
      </w:hyperlink>
      <w:r w:rsidR="00C16BB5">
        <w:t xml:space="preserve"> </w:t>
      </w:r>
      <w:r w:rsidRPr="00BC7BD4">
        <w:t xml:space="preserve">[Date Accessed: </w:t>
      </w:r>
      <w:r w:rsidR="002F1411">
        <w:t>25/09/23</w:t>
      </w:r>
      <w:r w:rsidRPr="00BC7BD4">
        <w:t>]</w:t>
      </w:r>
    </w:p>
  </w:footnote>
  <w:footnote w:id="108">
    <w:p w14:paraId="5079B195" w14:textId="199F07E2" w:rsidR="00104E00" w:rsidRPr="00104E00" w:rsidRDefault="00104E00" w:rsidP="00104E00">
      <w:pPr>
        <w:pStyle w:val="LepusFootnote"/>
        <w:rPr>
          <w:lang w:val="en-GB"/>
        </w:rPr>
      </w:pPr>
      <w:r>
        <w:rPr>
          <w:rStyle w:val="FootnoteReference"/>
        </w:rPr>
        <w:footnoteRef/>
      </w:r>
      <w:r>
        <w:t xml:space="preserve"> </w:t>
      </w:r>
      <w:hyperlink r:id="rId65" w:history="1">
        <w:r w:rsidRPr="009567A9">
          <w:rPr>
            <w:rStyle w:val="Hyperlink"/>
          </w:rPr>
          <w:t>https://opendata-rspb.opendata.arcgis.com/search?collection=Dataset&amp;tags=Boundaries</w:t>
        </w:r>
      </w:hyperlink>
      <w:r>
        <w:t xml:space="preserve"> </w:t>
      </w:r>
    </w:p>
  </w:footnote>
  <w:footnote w:id="109">
    <w:p w14:paraId="061583BF" w14:textId="77777777" w:rsidR="007E3FD1" w:rsidRPr="006A61C0" w:rsidRDefault="007E3FD1" w:rsidP="007E3FD1">
      <w:pPr>
        <w:pStyle w:val="LepusFootnote"/>
        <w:rPr>
          <w:lang w:val="en-GB"/>
        </w:rPr>
      </w:pPr>
      <w:r>
        <w:rPr>
          <w:rStyle w:val="FootnoteReference"/>
        </w:rPr>
        <w:footnoteRef/>
      </w:r>
      <w:r>
        <w:t xml:space="preserve"> </w:t>
      </w:r>
      <w:hyperlink r:id="rId66" w:history="1">
        <w:r w:rsidRPr="0093127A">
          <w:rPr>
            <w:rStyle w:val="Hyperlink"/>
          </w:rPr>
          <w:t>https://www.rspb.org.uk/our-work/conservation/conservation-and-sustainability/advice/conservation-land-management-advice/heathland-extent-and-potential-maps/</w:t>
        </w:r>
      </w:hyperlink>
      <w:r>
        <w:t xml:space="preserve"> </w:t>
      </w:r>
    </w:p>
  </w:footnote>
  <w:footnote w:id="110">
    <w:p w14:paraId="026BEA77" w14:textId="77777777" w:rsidR="007E3FD1" w:rsidRPr="00EC18D0" w:rsidRDefault="007E3FD1" w:rsidP="007E3FD1">
      <w:pPr>
        <w:pStyle w:val="LepusFootnote"/>
        <w:rPr>
          <w:lang w:val="en-GB"/>
        </w:rPr>
      </w:pPr>
      <w:r>
        <w:rPr>
          <w:rStyle w:val="FootnoteReference"/>
        </w:rPr>
        <w:footnoteRef/>
      </w:r>
      <w:r>
        <w:t xml:space="preserve"> </w:t>
      </w:r>
      <w:hyperlink r:id="rId67" w:history="1">
        <w:r w:rsidRPr="0093127A">
          <w:rPr>
            <w:rStyle w:val="Hyperlink"/>
          </w:rPr>
          <w:t>https://designatedsites.naturalengland.org.uk/</w:t>
        </w:r>
      </w:hyperlink>
      <w:r>
        <w:t xml:space="preserve"> </w:t>
      </w:r>
    </w:p>
  </w:footnote>
  <w:footnote w:id="111">
    <w:p w14:paraId="010E93ED" w14:textId="37E062A1" w:rsidR="007E3FD1" w:rsidRDefault="007E3FD1" w:rsidP="007E3FD1">
      <w:pPr>
        <w:pStyle w:val="LepusFootnote"/>
      </w:pPr>
      <w:r>
        <w:rPr>
          <w:rStyle w:val="FootnoteReference"/>
        </w:rPr>
        <w:footnoteRef/>
      </w:r>
      <w:r>
        <w:t xml:space="preserve"> </w:t>
      </w:r>
      <w:r w:rsidRPr="003F0A31">
        <w:t>LUC (</w:t>
      </w:r>
      <w:r>
        <w:t>August, 2021</w:t>
      </w:r>
      <w:r w:rsidRPr="003F0A31">
        <w:t xml:space="preserve">) Bassetlaw Local Plan Habitat Regulations Assessment – Screening </w:t>
      </w:r>
      <w:r>
        <w:t>Assessment and Appropriate Assessment</w:t>
      </w:r>
      <w:r w:rsidRPr="003F0A31">
        <w:t xml:space="preserve">.  Available at: </w:t>
      </w:r>
      <w:hyperlink r:id="rId68" w:history="1">
        <w:r w:rsidRPr="0039473B">
          <w:rPr>
            <w:rStyle w:val="Hyperlink"/>
          </w:rPr>
          <w:t>https://www.bassetlaw.gov.uk/media/6475/hra-report-for-reg-19_summer-2021.pdf</w:t>
        </w:r>
      </w:hyperlink>
      <w:r w:rsidRPr="0039473B">
        <w:t xml:space="preserve"> </w:t>
      </w:r>
      <w:r w:rsidRPr="003F0A31">
        <w:t xml:space="preserve">[Date Accessed: </w:t>
      </w:r>
      <w:r w:rsidR="002F1411">
        <w:t>25/09/23</w:t>
      </w:r>
      <w:r w:rsidRPr="003F0A31">
        <w:t>]</w:t>
      </w:r>
    </w:p>
  </w:footnote>
  <w:footnote w:id="112">
    <w:p w14:paraId="274DA386" w14:textId="77777777" w:rsidR="007E3FD1" w:rsidRPr="00CB11CC" w:rsidRDefault="007E3FD1" w:rsidP="007E3FD1">
      <w:pPr>
        <w:pStyle w:val="LepusFootnote"/>
        <w:rPr>
          <w:lang w:val="en-GB"/>
        </w:rPr>
      </w:pPr>
      <w:r>
        <w:rPr>
          <w:rStyle w:val="FootnoteReference"/>
        </w:rPr>
        <w:footnoteRef/>
      </w:r>
      <w:r>
        <w:t xml:space="preserve"> </w:t>
      </w:r>
      <w:r w:rsidRPr="00CB11CC">
        <w:t>https://www.rspb.org.uk/globalassets/downloads/documents/futurescapes/futurescapes-sherwoodforest-booklet.pdf</w:t>
      </w:r>
    </w:p>
  </w:footnote>
  <w:footnote w:id="113">
    <w:p w14:paraId="1CAA7033" w14:textId="7B256CE9" w:rsidR="00A22E2C" w:rsidRPr="00A22E2C" w:rsidRDefault="00A22E2C" w:rsidP="00A22E2C">
      <w:pPr>
        <w:pStyle w:val="LepusFootnote"/>
        <w:rPr>
          <w:lang w:val="en-GB"/>
        </w:rPr>
      </w:pPr>
      <w:r>
        <w:rPr>
          <w:rStyle w:val="FootnoteReference"/>
        </w:rPr>
        <w:footnoteRef/>
      </w:r>
      <w:r>
        <w:t xml:space="preserve"> </w:t>
      </w:r>
      <w:hyperlink r:id="rId69" w:history="1">
        <w:r w:rsidRPr="0015163C">
          <w:rPr>
            <w:rStyle w:val="Hyperlink"/>
          </w:rPr>
          <w:t>https://www.apis.ac.uk/srcl</w:t>
        </w:r>
      </w:hyperlink>
      <w:r>
        <w:t xml:space="preserve"> </w:t>
      </w:r>
    </w:p>
  </w:footnote>
  <w:footnote w:id="114">
    <w:p w14:paraId="19A51727" w14:textId="77777777" w:rsidR="0046183A" w:rsidRPr="007311CB" w:rsidRDefault="0046183A" w:rsidP="0046183A">
      <w:pPr>
        <w:pStyle w:val="LepusFootnote"/>
        <w:rPr>
          <w:lang w:val="en-GB"/>
        </w:rPr>
      </w:pPr>
      <w:r>
        <w:rPr>
          <w:rStyle w:val="FootnoteReference"/>
        </w:rPr>
        <w:footnoteRef/>
      </w:r>
      <w:r>
        <w:t xml:space="preserve"> </w:t>
      </w:r>
      <w:hyperlink r:id="rId70" w:history="1">
        <w:r w:rsidRPr="00341851">
          <w:rPr>
            <w:rStyle w:val="Hyperlink"/>
          </w:rPr>
          <w:t>https://www.nottinghamshire.gov.uk/transport/public-transport/plans-strategies-policies/local-transport-plan</w:t>
        </w:r>
      </w:hyperlink>
      <w:r>
        <w:t xml:space="preserve"> </w:t>
      </w:r>
    </w:p>
  </w:footnote>
  <w:footnote w:id="115">
    <w:p w14:paraId="68870D89" w14:textId="163759B7" w:rsidR="007E3FD1" w:rsidRDefault="007E3FD1" w:rsidP="007E3FD1">
      <w:pPr>
        <w:pStyle w:val="LepusFootnote"/>
      </w:pPr>
      <w:r w:rsidRPr="00925D44">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71"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116">
    <w:p w14:paraId="201F20DE" w14:textId="216379DF" w:rsidR="007E3FD1" w:rsidRPr="009214A8" w:rsidRDefault="007E3FD1" w:rsidP="007E3FD1">
      <w:pPr>
        <w:pStyle w:val="LepusFootnote"/>
      </w:pPr>
      <w:r>
        <w:rPr>
          <w:rStyle w:val="FootnoteReference"/>
        </w:rPr>
        <w:footnoteRef/>
      </w:r>
      <w:r w:rsidRPr="00EA2B6F">
        <w:rPr>
          <w:lang w:val="nb-NO"/>
        </w:rPr>
        <w:t xml:space="preserve"> </w:t>
      </w:r>
      <w:r w:rsidRPr="00EA2B6F">
        <w:rPr>
          <w:lang w:val="nb-NO"/>
        </w:rPr>
        <w:t xml:space="preserve">Saunders, P., Lake, S. &amp; Liley, D. (2021). </w:t>
      </w:r>
      <w:r w:rsidRPr="009214A8">
        <w:t xml:space="preserve">Birklands &amp; </w:t>
      </w:r>
      <w:proofErr w:type="spellStart"/>
      <w:r w:rsidRPr="009214A8">
        <w:t>Bilhaugh</w:t>
      </w:r>
      <w:proofErr w:type="spellEnd"/>
      <w:r w:rsidRPr="009214A8">
        <w:t xml:space="preserve"> SAC Recreation Impact Assessment Report- a report prepared for Bassetlaw District Council in conjunction with Newark and Sherwood District Council</w:t>
      </w:r>
      <w:r>
        <w:t xml:space="preserve">.  Available at: </w:t>
      </w:r>
      <w:hyperlink r:id="rId72" w:history="1">
        <w:r w:rsidRPr="00FD183B">
          <w:rPr>
            <w:rStyle w:val="Hyperlink"/>
            <w:lang w:val="en-GB"/>
          </w:rPr>
          <w:t>https://www.bassetlaw.gov.uk/media/6691/cd-016-birklandsbilhaugh-sac-draft-recreation-impact-assessment-report.pdf</w:t>
        </w:r>
      </w:hyperlink>
      <w:r>
        <w:t xml:space="preserve"> [Date Accessed: </w:t>
      </w:r>
      <w:r w:rsidR="002F1411">
        <w:t>25/09/23</w:t>
      </w:r>
      <w:r>
        <w:t>]</w:t>
      </w:r>
    </w:p>
  </w:footnote>
  <w:footnote w:id="117">
    <w:p w14:paraId="653CA995" w14:textId="4172F7B4" w:rsidR="007E3FD1" w:rsidRPr="00CE6241" w:rsidRDefault="007E3FD1" w:rsidP="007E3FD1">
      <w:pPr>
        <w:pStyle w:val="LepusFootnote"/>
        <w:rPr>
          <w:lang w:val="en-GB"/>
        </w:rPr>
      </w:pPr>
      <w:r>
        <w:rPr>
          <w:rStyle w:val="FootnoteReference"/>
        </w:rPr>
        <w:footnoteRef/>
      </w:r>
      <w:r>
        <w:t xml:space="preserve"> </w:t>
      </w:r>
      <w:r w:rsidRPr="00CE6241">
        <w:t xml:space="preserve">Saunders, P., Lake, S. &amp; Liley, D. (2021). Clumber Park SSSI Recreation Impact Assessment Report- a report prepared for Bassetlaw District Council in conjunction with Newark and Sherwood District Council.  Available at: </w:t>
      </w:r>
      <w:hyperlink r:id="rId73" w:history="1">
        <w:r w:rsidRPr="00CE6241">
          <w:t>https://www.bassetlaw.gov.uk/media/6838/622_clumber_park_recreation_impact_assessment_report_080322_final.pdf</w:t>
        </w:r>
      </w:hyperlink>
      <w:r>
        <w:t xml:space="preserve"> </w:t>
      </w:r>
      <w:r w:rsidRPr="00CE6241">
        <w:t xml:space="preserve">[Date Accessed: </w:t>
      </w:r>
      <w:r w:rsidR="002F1411">
        <w:t>25/09/23</w:t>
      </w:r>
      <w:r w:rsidRPr="00CE6241">
        <w:t>]</w:t>
      </w:r>
    </w:p>
  </w:footnote>
  <w:footnote w:id="118">
    <w:p w14:paraId="63429729" w14:textId="77777777" w:rsidR="007E3FD1" w:rsidRPr="00527445" w:rsidRDefault="007E3FD1" w:rsidP="007E3FD1">
      <w:pPr>
        <w:pStyle w:val="LepusFootnote"/>
        <w:rPr>
          <w:lang w:val="en-GB"/>
        </w:rPr>
      </w:pPr>
      <w:r>
        <w:rPr>
          <w:rStyle w:val="FootnoteReference"/>
        </w:rPr>
        <w:footnoteRef/>
      </w:r>
      <w:r>
        <w:t xml:space="preserve"> It is noted that the visitor survey undertaken for the RIA covered the Sherwood Forest National Nature Reserve (</w:t>
      </w:r>
      <w:r>
        <w:rPr>
          <w:lang w:val="en-GB"/>
        </w:rPr>
        <w:t>which comprises</w:t>
      </w:r>
      <w:r w:rsidRPr="00527445">
        <w:rPr>
          <w:lang w:val="en-GB"/>
        </w:rPr>
        <w:t xml:space="preserve"> a large proportion of </w:t>
      </w:r>
      <w:proofErr w:type="spellStart"/>
      <w:r w:rsidRPr="00527445">
        <w:rPr>
          <w:lang w:val="en-GB"/>
        </w:rPr>
        <w:t>Budby</w:t>
      </w:r>
      <w:proofErr w:type="spellEnd"/>
      <w:r w:rsidRPr="00527445">
        <w:rPr>
          <w:lang w:val="en-GB"/>
        </w:rPr>
        <w:t xml:space="preserve"> South Forest RSPB Reserv</w:t>
      </w:r>
      <w:r>
        <w:rPr>
          <w:lang w:val="en-GB"/>
        </w:rPr>
        <w:t>e</w:t>
      </w:r>
      <w:r>
        <w:t xml:space="preserve">) in addition to the SAC.  </w:t>
      </w:r>
    </w:p>
  </w:footnote>
  <w:footnote w:id="119">
    <w:p w14:paraId="0CADFE87" w14:textId="6E788DBF" w:rsidR="007E3FD1" w:rsidRPr="0039232A" w:rsidRDefault="007E3FD1" w:rsidP="007E3FD1">
      <w:pPr>
        <w:pStyle w:val="LepusFootnote"/>
      </w:pPr>
      <w:r>
        <w:rPr>
          <w:rStyle w:val="FootnoteReference"/>
        </w:rPr>
        <w:footnoteRef/>
      </w:r>
      <w:r>
        <w:t xml:space="preserve"> </w:t>
      </w:r>
      <w:r w:rsidRPr="0039232A">
        <w:t xml:space="preserve">Thames Basin Heaths Joint Strategic Partnership Board (2009). Thames Basin Heaths SPA Delivery Framework. </w:t>
      </w:r>
      <w:hyperlink r:id="rId74" w:history="1">
        <w:r w:rsidRPr="00D1614D">
          <w:rPr>
            <w:rStyle w:val="Hyperlink"/>
          </w:rPr>
          <w:t>https://www.bracknell-forest.gov.uk/sites/default/files/2021-08/thames-basin-heaths-spa-delivery-framework.pdf</w:t>
        </w:r>
      </w:hyperlink>
      <w:r>
        <w:t xml:space="preserve"> </w:t>
      </w:r>
      <w:r w:rsidRPr="0039232A">
        <w:t xml:space="preserve">[Date Accessed: </w:t>
      </w:r>
      <w:r w:rsidR="002F1411">
        <w:t>25/09/23</w:t>
      </w:r>
      <w:r w:rsidRPr="0039232A">
        <w:t xml:space="preserve">]. </w:t>
      </w:r>
    </w:p>
  </w:footnote>
  <w:footnote w:id="120">
    <w:p w14:paraId="0A0A3379" w14:textId="170EE56F" w:rsidR="007E3FD1" w:rsidRDefault="007E3FD1" w:rsidP="007E3FD1">
      <w:pPr>
        <w:pStyle w:val="LepusFootnote"/>
      </w:pPr>
      <w:r w:rsidRPr="00925D44">
        <w:rPr>
          <w:rStyle w:val="FootnoteReference"/>
        </w:rPr>
        <w:footnoteRef/>
      </w:r>
      <w:r w:rsidRPr="00BC7BD4">
        <w:t xml:space="preserve"> Natural England (2014) Advice note to Local Planning Authorities regarding the consideration of likely effects on the breeding population of nightjar and woodlark in the Sherwood Forest region. Available at: </w:t>
      </w:r>
      <w:hyperlink r:id="rId75" w:history="1">
        <w:r w:rsidRPr="00BC7BD4">
          <w:rPr>
            <w:rStyle w:val="Hyperlink"/>
            <w:color w:val="000000" w:themeColor="text1"/>
            <w:u w:val="none"/>
          </w:rPr>
          <w:t>https://www.mansfield.gov.uk/downloads/file/329/natural-england-s-advice-notes-on-the-sherwood-ppspa-2014</w:t>
        </w:r>
      </w:hyperlink>
      <w:r w:rsidRPr="00BC7BD4">
        <w:t xml:space="preserve"> [Date Accessed: </w:t>
      </w:r>
      <w:r w:rsidR="002F1411">
        <w:t>25/09/23</w:t>
      </w:r>
      <w:r w:rsidRPr="00BC7BD4">
        <w:t>]</w:t>
      </w:r>
    </w:p>
  </w:footnote>
  <w:footnote w:id="121">
    <w:p w14:paraId="446565CD" w14:textId="77777777" w:rsidR="007E3FD1" w:rsidRPr="00651BED" w:rsidRDefault="007E3FD1" w:rsidP="007E3FD1">
      <w:pPr>
        <w:pStyle w:val="LepusFootnote"/>
        <w:rPr>
          <w:lang w:val="en-GB"/>
        </w:rPr>
      </w:pPr>
      <w:r>
        <w:rPr>
          <w:rStyle w:val="FootnoteReference"/>
        </w:rPr>
        <w:footnoteRef/>
      </w:r>
      <w:r>
        <w:t xml:space="preserve"> RSPB.  Land management for nightjars.  </w:t>
      </w:r>
      <w:r w:rsidRPr="00651BED">
        <w:t>https://www.rspb.org.uk/our-work/conservation/conservation-and-sustainability/advice/conservation-land-management-advice/nightjars/</w:t>
      </w:r>
    </w:p>
  </w:footnote>
  <w:footnote w:id="122">
    <w:p w14:paraId="00FF2FD6" w14:textId="3E5ED1BC" w:rsidR="007E3FD1" w:rsidRPr="00FD30E5" w:rsidRDefault="007E3FD1" w:rsidP="007E3FD1">
      <w:pPr>
        <w:pStyle w:val="LepusFootnote"/>
        <w:rPr>
          <w:lang w:val="en-GB"/>
        </w:rPr>
      </w:pPr>
      <w:r>
        <w:rPr>
          <w:rStyle w:val="FootnoteReference"/>
        </w:rPr>
        <w:footnoteRef/>
      </w:r>
      <w:r>
        <w:t xml:space="preserve"> Natural England.  2016.  Thames Basin Heaths SPA Supplementary Advice. [Date Accessed: </w:t>
      </w:r>
      <w:r w:rsidR="00C16BB5">
        <w:t>28/09/23</w:t>
      </w:r>
      <w:r>
        <w:t xml:space="preserve">].  Available at:  </w:t>
      </w:r>
      <w:hyperlink r:id="rId76" w:history="1">
        <w:r w:rsidRPr="004F5D4C">
          <w:rPr>
            <w:rStyle w:val="Hyperlink"/>
          </w:rPr>
          <w:t>http://publications.naturalengland.org.uk/file/4590853229117440</w:t>
        </w:r>
      </w:hyperlink>
      <w:r>
        <w:t xml:space="preserve"> </w:t>
      </w:r>
    </w:p>
  </w:footnote>
  <w:footnote w:id="123">
    <w:p w14:paraId="58DAC75C" w14:textId="77777777" w:rsidR="007E3FD1" w:rsidRPr="00627F06" w:rsidRDefault="007E3FD1" w:rsidP="007E3FD1">
      <w:pPr>
        <w:pStyle w:val="LepusFootnote"/>
      </w:pPr>
      <w:r>
        <w:rPr>
          <w:rStyle w:val="FootnoteReference"/>
        </w:rPr>
        <w:footnoteRef/>
      </w:r>
      <w:r>
        <w:t xml:space="preserve"> </w:t>
      </w:r>
      <w:r w:rsidRPr="00627F06">
        <w:t>Guidance Note 08/18 ‘</w:t>
      </w:r>
      <w:r w:rsidRPr="00627F06">
        <w:rPr>
          <w:i/>
          <w:iCs/>
        </w:rPr>
        <w:t xml:space="preserve">Bats and artificial lighting’ </w:t>
      </w:r>
      <w:r w:rsidRPr="00627F06">
        <w:t xml:space="preserve">by the Bat Conservation Trust and the Institution of Lighting Professionals (2018) </w:t>
      </w:r>
    </w:p>
  </w:footnote>
  <w:footnote w:id="124">
    <w:p w14:paraId="5C1EEB1D" w14:textId="77777777" w:rsidR="007E3FD1" w:rsidRPr="00627F06" w:rsidRDefault="007E3FD1" w:rsidP="007E3FD1">
      <w:pPr>
        <w:pStyle w:val="LepusFootnote"/>
      </w:pPr>
      <w:r>
        <w:rPr>
          <w:rStyle w:val="FootnoteReference"/>
        </w:rPr>
        <w:footnoteRef/>
      </w:r>
      <w:r>
        <w:t xml:space="preserve"> </w:t>
      </w:r>
      <w:r w:rsidRPr="00627F06">
        <w:t xml:space="preserve">BS 5228-1:2009+A1:2014: “Code of practice for noise and vibration control on construction and open sites. Noise </w:t>
      </w:r>
    </w:p>
  </w:footnote>
  <w:footnote w:id="125">
    <w:p w14:paraId="292EA2E9" w14:textId="4379608D" w:rsidR="007E3FD1" w:rsidRPr="00D861D0" w:rsidRDefault="007E3FD1" w:rsidP="007E3FD1">
      <w:pPr>
        <w:pStyle w:val="LepusFootnote"/>
        <w:rPr>
          <w:lang w:val="en-GB"/>
        </w:rPr>
      </w:pPr>
      <w:r>
        <w:rPr>
          <w:rStyle w:val="FootnoteReference"/>
        </w:rPr>
        <w:footnoteRef/>
      </w:r>
      <w:r>
        <w:t xml:space="preserve"> </w:t>
      </w:r>
      <w:r w:rsidRPr="00D861D0">
        <w:rPr>
          <w:lang w:val="en-GB"/>
        </w:rPr>
        <w:t>Ltd (NANT Ltd) v Suffolk Coastal District Council, Court of Appeal</w:t>
      </w:r>
      <w:r w:rsidRPr="00EA6FA1">
        <w:t>, 17 February 2015</w:t>
      </w:r>
      <w:r>
        <w:t xml:space="preserve">.  Available at: </w:t>
      </w:r>
      <w:hyperlink r:id="rId77" w:history="1">
        <w:r w:rsidRPr="00B41A8F">
          <w:rPr>
            <w:rStyle w:val="Hyperlink"/>
            <w:lang w:val="en-GB"/>
          </w:rPr>
          <w:t>https://www.eastsuffolk.gov.uk/assets/Planning/Suffolk-Coastal-Local-Plan/Core-Strategy-and-DMP/No-Adastral-New-Town-Ltd-v-SCDC.pdf</w:t>
        </w:r>
      </w:hyperlink>
      <w:r>
        <w:t xml:space="preserve"> [Date Accessed: </w:t>
      </w:r>
      <w:r w:rsidR="002F1411">
        <w:t>25/09/23</w:t>
      </w:r>
      <w:r>
        <w:t>]</w:t>
      </w:r>
    </w:p>
  </w:footnote>
  <w:footnote w:id="126">
    <w:p w14:paraId="7D2C8348" w14:textId="37AAA86D" w:rsidR="007E3FD1" w:rsidRPr="00495455" w:rsidRDefault="007E3FD1" w:rsidP="007E3FD1">
      <w:pPr>
        <w:pStyle w:val="LepusFootnote"/>
      </w:pPr>
      <w:r>
        <w:rPr>
          <w:rStyle w:val="FootnoteReference"/>
        </w:rPr>
        <w:footnoteRef/>
      </w:r>
      <w:r>
        <w:t xml:space="preserve"> </w:t>
      </w:r>
      <w:r w:rsidRPr="00495455">
        <w:t>Opinion of Advocate General Kokott delivered on 9 June 2005.</w:t>
      </w:r>
      <w:r>
        <w:t xml:space="preserve">  </w:t>
      </w:r>
      <w:r w:rsidRPr="00495455">
        <w:t>Commission of the European Communities v United Kingdom of Great Britain and Northern Ireland.</w:t>
      </w:r>
      <w:r>
        <w:t xml:space="preserve">  </w:t>
      </w:r>
      <w:r w:rsidRPr="00495455">
        <w:t xml:space="preserve">Failure of a Member State to </w:t>
      </w:r>
      <w:proofErr w:type="spellStart"/>
      <w:r w:rsidRPr="00495455">
        <w:t>fufil</w:t>
      </w:r>
      <w:proofErr w:type="spellEnd"/>
      <w:r w:rsidRPr="00495455">
        <w:t xml:space="preserve"> obligations - Directive 92/43/EEC - Conservation of natural habitats - Wild fauna and flora.</w:t>
      </w:r>
      <w:r>
        <w:t xml:space="preserve">  </w:t>
      </w:r>
      <w:r w:rsidRPr="00495455">
        <w:t>Case C-6/04.</w:t>
      </w:r>
      <w:r>
        <w:t xml:space="preserve">  Available at: </w:t>
      </w:r>
      <w:hyperlink r:id="rId78" w:history="1">
        <w:r w:rsidRPr="00B41A8F">
          <w:rPr>
            <w:rStyle w:val="Hyperlink"/>
            <w:lang w:val="en-GB"/>
          </w:rPr>
          <w:t>https://eur-lex.europa.eu/legal-content/EN/TXT/?uri=CELEX%3A62004CC0006</w:t>
        </w:r>
      </w:hyperlink>
      <w:r>
        <w:t xml:space="preserve"> [Date Accessed: </w:t>
      </w:r>
      <w:r w:rsidR="002F1411">
        <w:t>25/09/23</w:t>
      </w:r>
      <w:r>
        <w:t>].</w:t>
      </w:r>
    </w:p>
  </w:footnote>
  <w:footnote w:id="127">
    <w:p w14:paraId="2FB55BAA" w14:textId="33BD88A9" w:rsidR="007E3FD1" w:rsidRPr="00EA6FA1" w:rsidRDefault="007E3FD1" w:rsidP="007E3FD1">
      <w:pPr>
        <w:pStyle w:val="LepusFootnote"/>
        <w:rPr>
          <w:lang w:val="en-GB"/>
        </w:rPr>
      </w:pPr>
      <w:r>
        <w:rPr>
          <w:rStyle w:val="FootnoteReference"/>
        </w:rPr>
        <w:footnoteRef/>
      </w:r>
      <w:r>
        <w:t xml:space="preserve"> </w:t>
      </w:r>
      <w:r w:rsidRPr="00EA6FA1">
        <w:rPr>
          <w:lang w:val="en-GB"/>
        </w:rPr>
        <w:t>R (o a o Devon Wildlife Trust) v. Teignbridge DC [2015] EWHC 2159 (Admin)</w:t>
      </w:r>
      <w:r>
        <w:rPr>
          <w:lang w:val="en-GB"/>
        </w:rPr>
        <w:t xml:space="preserve">. 28 July 2015.  Available at: </w:t>
      </w:r>
      <w:hyperlink r:id="rId79" w:history="1">
        <w:r w:rsidR="00997392" w:rsidRPr="007A7ED7">
          <w:rPr>
            <w:rStyle w:val="Hyperlink"/>
            <w:lang w:val="en-GB"/>
          </w:rPr>
          <w:t>https://vlex.co.uk/vid/r-devon-wildlife-trust-792693573</w:t>
        </w:r>
      </w:hyperlink>
      <w:r w:rsidR="00997392">
        <w:rPr>
          <w:lang w:val="en-GB"/>
        </w:rPr>
        <w:t xml:space="preserve"> </w:t>
      </w:r>
      <w:r>
        <w:t xml:space="preserve">[Date Accessed: </w:t>
      </w:r>
      <w:r w:rsidR="002F1411">
        <w:t>25/09/23</w:t>
      </w:r>
      <w:r>
        <w:t>]</w:t>
      </w:r>
    </w:p>
  </w:footnote>
  <w:footnote w:id="128">
    <w:p w14:paraId="5B8A61FF" w14:textId="77777777" w:rsidR="007E3FD1" w:rsidRPr="00786927" w:rsidRDefault="007E3FD1" w:rsidP="007E3FD1">
      <w:pPr>
        <w:pStyle w:val="LepusFootnote"/>
        <w:rPr>
          <w:lang w:val="en-GB"/>
        </w:rPr>
      </w:pPr>
      <w:r>
        <w:rPr>
          <w:rStyle w:val="FootnoteReference"/>
        </w:rPr>
        <w:footnoteRef/>
      </w:r>
      <w:r>
        <w:t xml:space="preserve"> “</w:t>
      </w:r>
      <w:r w:rsidRPr="00BC1E32">
        <w:t xml:space="preserve">The term ‘functional linkage’ refers to the role or ‘function’ that land or sea beyond the boundary of a European site might fulfil in terms of ecologically supporting the populations for which the site was designated or classified. Such land is therefore ‘linked’ to the European site in question because it provides an important role in maintaining or restoring the population of qualifying species at </w:t>
      </w:r>
      <w:proofErr w:type="spellStart"/>
      <w:r w:rsidRPr="00BC1E32">
        <w:t>favourable</w:t>
      </w:r>
      <w:proofErr w:type="spellEnd"/>
      <w:r w:rsidRPr="00BC1E32">
        <w:t xml:space="preserve"> conservation status”.</w:t>
      </w:r>
      <w:r w:rsidRPr="00786927">
        <w:t xml:space="preserve">  Source: Natural England.  2016.  Commissioned Report.  NECR207.   </w:t>
      </w:r>
      <w:r w:rsidRPr="00786927">
        <w:rPr>
          <w:lang w:val="en-GB"/>
        </w:rPr>
        <w:t>Functional linkage: How areas that are functionally linked to European sites have been considered when they may be affected by plans and projects - a review of authoritative</w:t>
      </w:r>
      <w:r w:rsidRPr="00786927">
        <w:t xml:space="preserve"> decisions.</w:t>
      </w:r>
      <w:r>
        <w:rPr>
          <w:b/>
          <w:lang w:val="en-GB"/>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D0677A" w14:textId="5BC20923" w:rsidR="009A04F2" w:rsidRDefault="009A04F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DF2086" w14:textId="6EEAAF68" w:rsidR="009A04F2" w:rsidRPr="007D2E2F" w:rsidRDefault="009A04F2" w:rsidP="00A018B5">
    <w:pPr>
      <w:pStyle w:val="Header"/>
      <w:tabs>
        <w:tab w:val="clear" w:pos="9026"/>
        <w:tab w:val="left" w:pos="7655"/>
        <w:tab w:val="right" w:pos="8789"/>
      </w:tabs>
      <w:spacing w:before="60" w:after="60"/>
      <w:rPr>
        <w:rFonts w:ascii="Gotham-Book" w:hAnsi="Gotham-Book"/>
        <w:color w:val="000000" w:themeColor="text1"/>
        <w:sz w:val="16"/>
        <w:szCs w:val="16"/>
      </w:rPr>
    </w:pPr>
    <w:r w:rsidRPr="007D2E2F">
      <w:rPr>
        <w:rFonts w:ascii="Gotham-Book" w:hAnsi="Gotham-Book"/>
        <w:color w:val="000000" w:themeColor="text1"/>
        <w:sz w:val="16"/>
        <w:szCs w:val="16"/>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378C67" w14:textId="428C93C3" w:rsidR="009A04F2" w:rsidRDefault="009A04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81ECF8" w14:textId="56A786C1" w:rsidR="009A04F2" w:rsidRPr="001110C9" w:rsidRDefault="001110C9" w:rsidP="00A745A2">
    <w:pPr>
      <w:pStyle w:val="Header"/>
      <w:tabs>
        <w:tab w:val="clear" w:pos="9026"/>
        <w:tab w:val="left" w:pos="7655"/>
        <w:tab w:val="right" w:pos="9072"/>
      </w:tabs>
      <w:spacing w:before="60" w:after="60"/>
      <w:ind w:right="-165"/>
      <w:rPr>
        <w:rFonts w:ascii="Gotham Narrow Book" w:hAnsi="Gotham Narrow Book"/>
        <w:color w:val="000000" w:themeColor="text1"/>
        <w:sz w:val="16"/>
        <w:szCs w:val="16"/>
      </w:rPr>
    </w:pPr>
    <w:r>
      <w:rPr>
        <w:rFonts w:ascii="Gotham Narrow Book" w:hAnsi="Gotham Narrow Book"/>
        <w:color w:val="000000" w:themeColor="text1"/>
        <w:sz w:val="16"/>
        <w:szCs w:val="16"/>
      </w:rPr>
      <w:t xml:space="preserve">Ashfield District Council </w:t>
    </w:r>
    <w:r w:rsidR="000F4079">
      <w:rPr>
        <w:rFonts w:ascii="Gotham Narrow Book" w:hAnsi="Gotham Narrow Book"/>
        <w:color w:val="000000" w:themeColor="text1"/>
        <w:sz w:val="16"/>
        <w:szCs w:val="16"/>
      </w:rPr>
      <w:t>Regulation 19</w:t>
    </w:r>
    <w:r w:rsidR="0017772A">
      <w:rPr>
        <w:rFonts w:ascii="Gotham Narrow Book" w:hAnsi="Gotham Narrow Book"/>
        <w:color w:val="000000" w:themeColor="text1"/>
        <w:sz w:val="16"/>
        <w:szCs w:val="16"/>
      </w:rPr>
      <w:t xml:space="preserve"> </w:t>
    </w:r>
    <w:r>
      <w:rPr>
        <w:rFonts w:ascii="Gotham Narrow Book" w:hAnsi="Gotham Narrow Book"/>
        <w:color w:val="000000" w:themeColor="text1"/>
        <w:sz w:val="16"/>
        <w:szCs w:val="16"/>
      </w:rPr>
      <w:t>Local Plan HRA</w:t>
    </w:r>
    <w:r w:rsidR="009A04F2" w:rsidRPr="00B31C18">
      <w:rPr>
        <w:rFonts w:ascii="Gotham Narrow Book" w:hAnsi="Gotham Narrow Book"/>
        <w:color w:val="355C8E"/>
        <w:sz w:val="16"/>
        <w:szCs w:val="16"/>
      </w:rPr>
      <w:tab/>
    </w:r>
    <w:r w:rsidR="009A04F2" w:rsidRPr="00B31C18">
      <w:rPr>
        <w:rFonts w:ascii="Gotham Narrow Book" w:hAnsi="Gotham Narrow Book"/>
        <w:color w:val="355C8E"/>
        <w:sz w:val="16"/>
        <w:szCs w:val="16"/>
      </w:rPr>
      <w:tab/>
    </w:r>
    <w:r w:rsidR="00E063DB">
      <w:rPr>
        <w:rFonts w:ascii="Gotham Narrow Book" w:hAnsi="Gotham Narrow Book"/>
        <w:color w:val="000000" w:themeColor="text1"/>
        <w:sz w:val="16"/>
        <w:szCs w:val="16"/>
      </w:rPr>
      <w:t>October</w:t>
    </w:r>
    <w:r w:rsidR="009A04F2" w:rsidRPr="001110C9">
      <w:rPr>
        <w:rFonts w:ascii="Gotham Narrow Book" w:hAnsi="Gotham Narrow Book"/>
        <w:color w:val="000000" w:themeColor="text1"/>
        <w:sz w:val="16"/>
        <w:szCs w:val="16"/>
      </w:rPr>
      <w:t xml:space="preserve"> </w:t>
    </w:r>
    <w:r w:rsidR="00165F86" w:rsidRPr="001110C9">
      <w:rPr>
        <w:rFonts w:ascii="Gotham Narrow Book" w:hAnsi="Gotham Narrow Book"/>
        <w:color w:val="000000" w:themeColor="text1"/>
        <w:sz w:val="16"/>
        <w:szCs w:val="16"/>
      </w:rPr>
      <w:t>202</w:t>
    </w:r>
    <w:r w:rsidR="0017772A">
      <w:rPr>
        <w:rFonts w:ascii="Gotham Narrow Book" w:hAnsi="Gotham Narrow Book"/>
        <w:color w:val="000000" w:themeColor="text1"/>
        <w:sz w:val="16"/>
        <w:szCs w:val="16"/>
      </w:rPr>
      <w:t>3</w:t>
    </w:r>
  </w:p>
  <w:p w14:paraId="512A4C57" w14:textId="4453F7B0" w:rsidR="009A04F2" w:rsidRPr="001110C9" w:rsidRDefault="009A04F2" w:rsidP="00A745A2">
    <w:pPr>
      <w:pStyle w:val="Header"/>
      <w:tabs>
        <w:tab w:val="clear" w:pos="9026"/>
        <w:tab w:val="left" w:pos="7655"/>
        <w:tab w:val="right" w:pos="8789"/>
      </w:tabs>
      <w:spacing w:before="60" w:after="60"/>
      <w:rPr>
        <w:rFonts w:ascii="Gotham Narrow Book" w:hAnsi="Gotham Narrow Book"/>
        <w:color w:val="000000" w:themeColor="text1"/>
      </w:rPr>
    </w:pPr>
    <w:r w:rsidRPr="001110C9">
      <w:rPr>
        <w:rFonts w:ascii="Gotham Narrow Book" w:eastAsiaTheme="majorEastAsia" w:hAnsi="Gotham Narrow Book" w:cstheme="majorBidi"/>
        <w:noProof/>
        <w:color w:val="000000" w:themeColor="text1"/>
        <w:sz w:val="16"/>
        <w:szCs w:val="16"/>
        <w:lang w:val="en-US" w:eastAsia="zh-CN"/>
      </w:rPr>
      <mc:AlternateContent>
        <mc:Choice Requires="wps">
          <w:drawing>
            <wp:anchor distT="0" distB="0" distL="114300" distR="114300" simplePos="0" relativeHeight="251657216" behindDoc="0" locked="0" layoutInCell="1" allowOverlap="1" wp14:anchorId="7CBE947F" wp14:editId="1F00C71E">
              <wp:simplePos x="0" y="0"/>
              <wp:positionH relativeFrom="margin">
                <wp:posOffset>0</wp:posOffset>
              </wp:positionH>
              <wp:positionV relativeFrom="page">
                <wp:posOffset>868680</wp:posOffset>
              </wp:positionV>
              <wp:extent cx="5759450" cy="0"/>
              <wp:effectExtent l="0" t="12700" r="19050" b="12700"/>
              <wp:wrapNone/>
              <wp:docPr id="89" name="Straight Connector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6EB380" id="Straight Connector 89" o:spid="_x0000_s1026" alt="&quot;&quot;" style="position:absolute;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68.4pt" to="453.5pt,6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" strokecolor="#5f7799" strokeweight="2pt">
              <w10:wrap anchorx="margin" anchory="page"/>
            </v:line>
          </w:pict>
        </mc:Fallback>
      </mc:AlternateContent>
    </w:r>
    <w:r w:rsidRPr="001110C9">
      <w:rPr>
        <w:rFonts w:ascii="Gotham Narrow Book" w:hAnsi="Gotham Narrow Book"/>
        <w:color w:val="000000" w:themeColor="text1"/>
        <w:sz w:val="16"/>
        <w:szCs w:val="16"/>
      </w:rPr>
      <w:fldChar w:fldCharType="begin"/>
    </w:r>
    <w:r w:rsidRPr="001110C9">
      <w:rPr>
        <w:rFonts w:ascii="Gotham Narrow Book" w:hAnsi="Gotham Narrow Book"/>
        <w:color w:val="000000" w:themeColor="text1"/>
        <w:sz w:val="16"/>
        <w:szCs w:val="16"/>
      </w:rPr>
      <w:instrText xml:space="preserve"> FILENAME  \* FirstCap  \* MERGEFORMAT </w:instrText>
    </w:r>
    <w:r w:rsidRPr="001110C9">
      <w:rPr>
        <w:rFonts w:ascii="Gotham Narrow Book" w:hAnsi="Gotham Narrow Book"/>
        <w:color w:val="000000" w:themeColor="text1"/>
        <w:sz w:val="16"/>
        <w:szCs w:val="16"/>
      </w:rPr>
      <w:fldChar w:fldCharType="separate"/>
    </w:r>
    <w:r w:rsidR="001D6386">
      <w:rPr>
        <w:rFonts w:ascii="Gotham Narrow Book" w:hAnsi="Gotham Narrow Book"/>
        <w:noProof/>
        <w:color w:val="000000" w:themeColor="text1"/>
        <w:sz w:val="16"/>
        <w:szCs w:val="16"/>
      </w:rPr>
      <w:t>LC-849_Ashfield_Regulation 19 Pre-Submission Local Plan_HRA_5_111023SC.docx</w:t>
    </w:r>
    <w:r w:rsidRPr="001110C9">
      <w:rPr>
        <w:rFonts w:ascii="Gotham Narrow Book" w:hAnsi="Gotham Narrow Book"/>
        <w:color w:val="000000" w:themeColor="text1"/>
        <w:sz w:val="16"/>
        <w:szCs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2F548C" w14:textId="370F29C4" w:rsidR="009A04F2" w:rsidRPr="0050274D" w:rsidRDefault="009A04F2" w:rsidP="00CD3657">
    <w:pPr>
      <w:pStyle w:val="Header"/>
      <w:tabs>
        <w:tab w:val="clear" w:pos="9026"/>
        <w:tab w:val="left" w:pos="7655"/>
        <w:tab w:val="right" w:pos="9072"/>
      </w:tabs>
      <w:spacing w:before="60" w:after="60"/>
      <w:ind w:right="-165"/>
      <w:rPr>
        <w:rFonts w:ascii="Gotham-Book" w:hAnsi="Gotham-Book"/>
        <w:sz w:val="16"/>
        <w:szCs w:val="16"/>
      </w:rPr>
    </w:pPr>
  </w:p>
  <w:p w14:paraId="08CB6930" w14:textId="3459A84C" w:rsidR="009A04F2" w:rsidRPr="00CD3657" w:rsidRDefault="009A04F2" w:rsidP="00CD3657">
    <w:pPr>
      <w:pStyle w:val="Header"/>
      <w:tabs>
        <w:tab w:val="clear" w:pos="9026"/>
        <w:tab w:val="left" w:pos="7655"/>
        <w:tab w:val="right" w:pos="8789"/>
      </w:tabs>
      <w:spacing w:before="60" w:after="60"/>
      <w:rPr>
        <w:rFonts w:ascii="Gotham Extra Light" w:hAnsi="Gotham Extra Light"/>
        <w:sz w:val="16"/>
        <w:szCs w:val="16"/>
      </w:rPr>
    </w:pPr>
    <w:r w:rsidRPr="00CD3657">
      <w:rPr>
        <w:rFonts w:ascii="Gotham Extra Light" w:eastAsiaTheme="majorEastAsia" w:hAnsi="Gotham Extra Light" w:cstheme="majorBidi"/>
        <w:noProof/>
        <w:sz w:val="16"/>
        <w:szCs w:val="16"/>
        <w:lang w:val="en-US" w:eastAsia="zh-CN"/>
      </w:rPr>
      <mc:AlternateContent>
        <mc:Choice Requires="wps">
          <w:drawing>
            <wp:anchor distT="0" distB="0" distL="114300" distR="114300" simplePos="0" relativeHeight="251656192" behindDoc="0" locked="0" layoutInCell="1" allowOverlap="1" wp14:anchorId="7E8F003E" wp14:editId="04D37A30">
              <wp:simplePos x="0" y="0"/>
              <wp:positionH relativeFrom="margin">
                <wp:posOffset>0</wp:posOffset>
              </wp:positionH>
              <wp:positionV relativeFrom="paragraph">
                <wp:posOffset>160655</wp:posOffset>
              </wp:positionV>
              <wp:extent cx="5760000" cy="0"/>
              <wp:effectExtent l="0" t="0" r="31750" b="25400"/>
              <wp:wrapNone/>
              <wp:docPr id="8" name="Straight Connector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60000" cy="0"/>
                      </a:xfrm>
                      <a:prstGeom prst="line">
                        <a:avLst/>
                      </a:prstGeom>
                      <a:ln w="12700">
                        <a:solidFill>
                          <a:srgbClr val="5F77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01BD19" id="Straight Connector 8" o:spid="_x0000_s1026" alt="&quot;&quot;" style="position:absolute;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2.65pt" to="453.5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" strokecolor="#5f7799" strokeweight="1pt">
              <w10:wrap anchorx="margin"/>
            </v:line>
          </w:pict>
        </mc:Fallback>
      </mc:AlternateContent>
    </w:r>
    <w:r w:rsidRPr="00CD3657">
      <w:rPr>
        <w:rFonts w:ascii="Gotham Extra Light" w:hAnsi="Gotham Extra Light"/>
        <w:sz w:val="16"/>
        <w:szCs w:val="16"/>
      </w:rPr>
      <w:fldChar w:fldCharType="begin"/>
    </w:r>
    <w:r w:rsidRPr="00CD3657">
      <w:rPr>
        <w:rFonts w:ascii="Gotham Extra Light" w:hAnsi="Gotham Extra Light"/>
        <w:sz w:val="16"/>
        <w:szCs w:val="16"/>
      </w:rPr>
      <w:instrText xml:space="preserve"> FILENAME  \* FirstCap  \* MERGEFORMAT </w:instrText>
    </w:r>
    <w:r w:rsidRPr="00CD3657">
      <w:rPr>
        <w:rFonts w:ascii="Gotham Extra Light" w:hAnsi="Gotham Extra Light"/>
        <w:sz w:val="16"/>
        <w:szCs w:val="16"/>
      </w:rPr>
      <w:fldChar w:fldCharType="separate"/>
    </w:r>
    <w:r w:rsidR="001D6386">
      <w:rPr>
        <w:rFonts w:ascii="Gotham Extra Light" w:hAnsi="Gotham Extra Light"/>
        <w:noProof/>
        <w:sz w:val="16"/>
        <w:szCs w:val="16"/>
      </w:rPr>
      <w:t>LC-849_Ashfield_Regulation 19 Pre-Submission Local Plan_HRA_5_111023SC.docx</w:t>
    </w:r>
    <w:r w:rsidRPr="00CD3657">
      <w:rPr>
        <w:rFonts w:ascii="Gotham Extra Light" w:hAnsi="Gotham Extra Light"/>
        <w:sz w:val="16"/>
        <w:szCs w:val="16"/>
      </w:rPr>
      <w:fldChar w:fldCharType="end"/>
    </w:r>
  </w:p>
  <w:p w14:paraId="1F4A2F07" w14:textId="77777777" w:rsidR="009A04F2" w:rsidRDefault="009A04F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892A6A" w14:textId="7756013D" w:rsidR="009A04F2" w:rsidRDefault="009A04F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EC9993" w14:textId="395F2AA1" w:rsidR="009A04F2" w:rsidRPr="001110C9" w:rsidRDefault="001110C9" w:rsidP="0094412A">
    <w:pPr>
      <w:pStyle w:val="Header"/>
      <w:tabs>
        <w:tab w:val="clear" w:pos="9026"/>
        <w:tab w:val="left" w:pos="7655"/>
        <w:tab w:val="right" w:pos="9072"/>
      </w:tabs>
      <w:spacing w:before="60" w:after="60"/>
      <w:ind w:right="-165"/>
      <w:rPr>
        <w:rFonts w:ascii="Gotham Narrow Book" w:hAnsi="Gotham Narrow Book"/>
        <w:color w:val="000000" w:themeColor="text1"/>
        <w:sz w:val="16"/>
        <w:szCs w:val="16"/>
      </w:rPr>
    </w:pPr>
    <w:r w:rsidRPr="001110C9">
      <w:rPr>
        <w:rFonts w:ascii="Gotham Narrow Book" w:hAnsi="Gotham Narrow Book"/>
        <w:color w:val="000000" w:themeColor="text1"/>
        <w:sz w:val="16"/>
        <w:szCs w:val="16"/>
      </w:rPr>
      <w:t xml:space="preserve">Ashfield District Council </w:t>
    </w:r>
    <w:r w:rsidR="000F4079">
      <w:rPr>
        <w:rFonts w:ascii="Gotham Narrow Book" w:hAnsi="Gotham Narrow Book"/>
        <w:color w:val="000000" w:themeColor="text1"/>
        <w:sz w:val="16"/>
        <w:szCs w:val="16"/>
      </w:rPr>
      <w:t>Regulation 19</w:t>
    </w:r>
    <w:r w:rsidR="0017772A">
      <w:rPr>
        <w:rFonts w:ascii="Gotham Narrow Book" w:hAnsi="Gotham Narrow Book"/>
        <w:color w:val="000000" w:themeColor="text1"/>
        <w:sz w:val="16"/>
        <w:szCs w:val="16"/>
      </w:rPr>
      <w:t xml:space="preserve"> </w:t>
    </w:r>
    <w:r w:rsidRPr="001110C9">
      <w:rPr>
        <w:rFonts w:ascii="Gotham Narrow Book" w:hAnsi="Gotham Narrow Book"/>
        <w:color w:val="000000" w:themeColor="text1"/>
        <w:sz w:val="16"/>
        <w:szCs w:val="16"/>
      </w:rPr>
      <w:t>Local Plan HRA Report</w:t>
    </w:r>
    <w:r w:rsidR="009A04F2" w:rsidRPr="001110C9">
      <w:rPr>
        <w:rFonts w:ascii="Gotham Narrow Book" w:hAnsi="Gotham Narrow Book"/>
        <w:color w:val="000000" w:themeColor="text1"/>
        <w:sz w:val="16"/>
        <w:szCs w:val="16"/>
      </w:rPr>
      <w:t xml:space="preserve">            </w:t>
    </w:r>
    <w:r w:rsidR="009A04F2" w:rsidRPr="001110C9">
      <w:rPr>
        <w:rFonts w:ascii="Gotham Narrow Book" w:hAnsi="Gotham Narrow Book"/>
        <w:color w:val="000000" w:themeColor="text1"/>
        <w:sz w:val="16"/>
        <w:szCs w:val="16"/>
      </w:rPr>
      <w:tab/>
    </w:r>
    <w:r w:rsidR="009A04F2" w:rsidRPr="001110C9">
      <w:rPr>
        <w:rFonts w:ascii="Gotham Narrow Book" w:hAnsi="Gotham Narrow Book"/>
        <w:color w:val="000000" w:themeColor="text1"/>
        <w:sz w:val="16"/>
        <w:szCs w:val="16"/>
      </w:rPr>
      <w:tab/>
    </w:r>
    <w:r w:rsidR="00E063DB">
      <w:rPr>
        <w:rFonts w:ascii="Gotham Narrow Book" w:hAnsi="Gotham Narrow Book"/>
        <w:color w:val="000000" w:themeColor="text1"/>
        <w:sz w:val="16"/>
        <w:szCs w:val="16"/>
      </w:rPr>
      <w:t>October</w:t>
    </w:r>
    <w:r w:rsidR="009A04F2" w:rsidRPr="001110C9">
      <w:rPr>
        <w:rFonts w:ascii="Gotham Narrow Book" w:hAnsi="Gotham Narrow Book"/>
        <w:color w:val="000000" w:themeColor="text1"/>
        <w:sz w:val="16"/>
        <w:szCs w:val="16"/>
      </w:rPr>
      <w:t xml:space="preserve"> </w:t>
    </w:r>
    <w:r w:rsidR="00165F86" w:rsidRPr="001110C9">
      <w:rPr>
        <w:rFonts w:ascii="Gotham Narrow Book" w:hAnsi="Gotham Narrow Book"/>
        <w:color w:val="000000" w:themeColor="text1"/>
        <w:sz w:val="16"/>
        <w:szCs w:val="16"/>
      </w:rPr>
      <w:t>202</w:t>
    </w:r>
    <w:r w:rsidR="0017772A">
      <w:rPr>
        <w:rFonts w:ascii="Gotham Narrow Book" w:hAnsi="Gotham Narrow Book"/>
        <w:color w:val="000000" w:themeColor="text1"/>
        <w:sz w:val="16"/>
        <w:szCs w:val="16"/>
      </w:rPr>
      <w:t>3</w:t>
    </w:r>
  </w:p>
  <w:p w14:paraId="48CC507A" w14:textId="2E8128CC" w:rsidR="009A04F2" w:rsidRPr="001110C9" w:rsidRDefault="009A04F2" w:rsidP="00927E07">
    <w:pPr>
      <w:pStyle w:val="Header"/>
      <w:tabs>
        <w:tab w:val="clear" w:pos="9026"/>
        <w:tab w:val="left" w:pos="7655"/>
        <w:tab w:val="right" w:pos="8789"/>
      </w:tabs>
      <w:spacing w:before="60" w:after="60"/>
      <w:rPr>
        <w:rFonts w:ascii="Gotham Narrow Book" w:hAnsi="Gotham Narrow Book"/>
        <w:color w:val="000000" w:themeColor="text1"/>
      </w:rPr>
    </w:pPr>
    <w:r w:rsidRPr="001110C9">
      <w:rPr>
        <w:rFonts w:ascii="Gotham Narrow Book" w:eastAsiaTheme="majorEastAsia" w:hAnsi="Gotham Narrow Book" w:cstheme="majorBidi"/>
        <w:noProof/>
        <w:color w:val="000000" w:themeColor="text1"/>
        <w:sz w:val="16"/>
        <w:szCs w:val="16"/>
        <w:lang w:val="en-US" w:eastAsia="zh-CN"/>
      </w:rPr>
      <mc:AlternateContent>
        <mc:Choice Requires="wps">
          <w:drawing>
            <wp:anchor distT="0" distB="0" distL="114300" distR="114300" simplePos="0" relativeHeight="251774976" behindDoc="0" locked="0" layoutInCell="1" allowOverlap="1" wp14:anchorId="315C5111" wp14:editId="6604E73A">
              <wp:simplePos x="0" y="0"/>
              <wp:positionH relativeFrom="margin">
                <wp:posOffset>0</wp:posOffset>
              </wp:positionH>
              <wp:positionV relativeFrom="page">
                <wp:posOffset>838632</wp:posOffset>
              </wp:positionV>
              <wp:extent cx="5759450" cy="0"/>
              <wp:effectExtent l="0" t="12700" r="19050" b="12700"/>
              <wp:wrapNone/>
              <wp:docPr id="43" name="Straight Connector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59450" cy="0"/>
                      </a:xfrm>
                      <a:prstGeom prst="line">
                        <a:avLst/>
                      </a:prstGeom>
                      <a:noFill/>
                      <a:ln w="25400" cap="flat" cmpd="sng" algn="ctr">
                        <a:solidFill>
                          <a:srgbClr val="5F7799"/>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ADB558" id="Straight Connector 43" o:spid="_x0000_s1026" alt="&quot;&quot;" style="position:absolute;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0,66.05pt" to="453.5pt,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" strokecolor="#5f7799" strokeweight="2pt">
              <w10:wrap anchorx="margin" anchory="page"/>
            </v:line>
          </w:pict>
        </mc:Fallback>
      </mc:AlternateContent>
    </w:r>
    <w:r w:rsidRPr="001110C9">
      <w:rPr>
        <w:rFonts w:ascii="Gotham Narrow Book" w:hAnsi="Gotham Narrow Book"/>
        <w:color w:val="000000" w:themeColor="text1"/>
        <w:sz w:val="16"/>
        <w:szCs w:val="16"/>
      </w:rPr>
      <w:fldChar w:fldCharType="begin"/>
    </w:r>
    <w:r w:rsidRPr="001110C9">
      <w:rPr>
        <w:rFonts w:ascii="Gotham Narrow Book" w:hAnsi="Gotham Narrow Book"/>
        <w:color w:val="000000" w:themeColor="text1"/>
        <w:sz w:val="16"/>
        <w:szCs w:val="16"/>
      </w:rPr>
      <w:instrText xml:space="preserve"> FILENAME  \* FirstCap  \* MERGEFORMAT </w:instrText>
    </w:r>
    <w:r w:rsidRPr="001110C9">
      <w:rPr>
        <w:rFonts w:ascii="Gotham Narrow Book" w:hAnsi="Gotham Narrow Book"/>
        <w:color w:val="000000" w:themeColor="text1"/>
        <w:sz w:val="16"/>
        <w:szCs w:val="16"/>
      </w:rPr>
      <w:fldChar w:fldCharType="separate"/>
    </w:r>
    <w:r w:rsidR="001D6386">
      <w:rPr>
        <w:rFonts w:ascii="Gotham Narrow Book" w:hAnsi="Gotham Narrow Book"/>
        <w:noProof/>
        <w:color w:val="000000" w:themeColor="text1"/>
        <w:sz w:val="16"/>
        <w:szCs w:val="16"/>
      </w:rPr>
      <w:t>LC-849_Ashfield_Regulation 19 Pre-Submission Local Plan_HRA_5_111023SC.docx</w:t>
    </w:r>
    <w:r w:rsidRPr="001110C9">
      <w:rPr>
        <w:rFonts w:ascii="Gotham Narrow Book" w:hAnsi="Gotham Narrow Book"/>
        <w:color w:val="000000" w:themeColor="text1"/>
        <w:sz w:val="16"/>
        <w:szCs w:val="16"/>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4B3B8E" w14:textId="23E3DB04" w:rsidR="009A04F2" w:rsidRDefault="009A04F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73018D" w14:textId="164A7C3B" w:rsidR="009A04F2" w:rsidRDefault="009A04F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2A4C16" w14:textId="2D28EE4B" w:rsidR="009A04F2" w:rsidRDefault="009A04F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5730B8" w14:textId="260D7FC0" w:rsidR="009A04F2" w:rsidRDefault="009A04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49637A"/>
    <w:multiLevelType w:val="hybridMultilevel"/>
    <w:tmpl w:val="07ACC4FE"/>
    <w:lvl w:ilvl="0" w:tplc="89202704">
      <w:numFmt w:val="bullet"/>
      <w:lvlText w:val="-"/>
      <w:lvlJc w:val="left"/>
      <w:pPr>
        <w:ind w:left="720" w:hanging="360"/>
      </w:pPr>
      <w:rPr>
        <w:rFonts w:ascii="Gotham Narrow Book" w:eastAsia="Times New Roman" w:hAnsi="Gotham Narrow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044CD2"/>
    <w:multiLevelType w:val="hybridMultilevel"/>
    <w:tmpl w:val="100052A0"/>
    <w:lvl w:ilvl="0" w:tplc="32CC1F90">
      <w:start w:val="1"/>
      <w:numFmt w:val="bullet"/>
      <w:pStyle w:val="BoxBullets"/>
      <w:lvlText w:val=""/>
      <w:lvlJc w:val="left"/>
      <w:pPr>
        <w:ind w:left="502" w:hanging="360"/>
      </w:pPr>
      <w:rPr>
        <w:rFonts w:ascii="Symbol" w:hAnsi="Symbol" w:hint="default"/>
        <w:color w:val="auto"/>
      </w:rPr>
    </w:lvl>
    <w:lvl w:ilvl="1" w:tplc="08090003">
      <w:start w:val="1"/>
      <w:numFmt w:val="bullet"/>
      <w:lvlText w:val="o"/>
      <w:lvlJc w:val="left"/>
      <w:pPr>
        <w:ind w:left="1926" w:hanging="360"/>
      </w:pPr>
      <w:rPr>
        <w:rFonts w:ascii="Courier New" w:hAnsi="Courier New" w:cs="Courier New" w:hint="default"/>
      </w:rPr>
    </w:lvl>
    <w:lvl w:ilvl="2" w:tplc="08090005">
      <w:start w:val="1"/>
      <w:numFmt w:val="bullet"/>
      <w:lvlText w:val=""/>
      <w:lvlJc w:val="left"/>
      <w:pPr>
        <w:ind w:left="2646" w:hanging="360"/>
      </w:pPr>
      <w:rPr>
        <w:rFonts w:ascii="Wingdings" w:hAnsi="Wingdings" w:hint="default"/>
      </w:rPr>
    </w:lvl>
    <w:lvl w:ilvl="3" w:tplc="08090001" w:tentative="1">
      <w:start w:val="1"/>
      <w:numFmt w:val="bullet"/>
      <w:lvlText w:val=""/>
      <w:lvlJc w:val="left"/>
      <w:pPr>
        <w:ind w:left="3366" w:hanging="360"/>
      </w:pPr>
      <w:rPr>
        <w:rFonts w:ascii="Symbol" w:hAnsi="Symbol" w:hint="default"/>
      </w:rPr>
    </w:lvl>
    <w:lvl w:ilvl="4" w:tplc="08090003" w:tentative="1">
      <w:start w:val="1"/>
      <w:numFmt w:val="bullet"/>
      <w:lvlText w:val="o"/>
      <w:lvlJc w:val="left"/>
      <w:pPr>
        <w:ind w:left="4086" w:hanging="360"/>
      </w:pPr>
      <w:rPr>
        <w:rFonts w:ascii="Courier New" w:hAnsi="Courier New" w:cs="Courier New" w:hint="default"/>
      </w:rPr>
    </w:lvl>
    <w:lvl w:ilvl="5" w:tplc="08090005" w:tentative="1">
      <w:start w:val="1"/>
      <w:numFmt w:val="bullet"/>
      <w:lvlText w:val=""/>
      <w:lvlJc w:val="left"/>
      <w:pPr>
        <w:ind w:left="4806" w:hanging="360"/>
      </w:pPr>
      <w:rPr>
        <w:rFonts w:ascii="Wingdings" w:hAnsi="Wingdings" w:hint="default"/>
      </w:rPr>
    </w:lvl>
    <w:lvl w:ilvl="6" w:tplc="08090001" w:tentative="1">
      <w:start w:val="1"/>
      <w:numFmt w:val="bullet"/>
      <w:lvlText w:val=""/>
      <w:lvlJc w:val="left"/>
      <w:pPr>
        <w:ind w:left="5526" w:hanging="360"/>
      </w:pPr>
      <w:rPr>
        <w:rFonts w:ascii="Symbol" w:hAnsi="Symbol" w:hint="default"/>
      </w:rPr>
    </w:lvl>
    <w:lvl w:ilvl="7" w:tplc="08090003" w:tentative="1">
      <w:start w:val="1"/>
      <w:numFmt w:val="bullet"/>
      <w:lvlText w:val="o"/>
      <w:lvlJc w:val="left"/>
      <w:pPr>
        <w:ind w:left="6246" w:hanging="360"/>
      </w:pPr>
      <w:rPr>
        <w:rFonts w:ascii="Courier New" w:hAnsi="Courier New" w:cs="Courier New" w:hint="default"/>
      </w:rPr>
    </w:lvl>
    <w:lvl w:ilvl="8" w:tplc="08090005" w:tentative="1">
      <w:start w:val="1"/>
      <w:numFmt w:val="bullet"/>
      <w:lvlText w:val=""/>
      <w:lvlJc w:val="left"/>
      <w:pPr>
        <w:ind w:left="6966" w:hanging="360"/>
      </w:pPr>
      <w:rPr>
        <w:rFonts w:ascii="Wingdings" w:hAnsi="Wingdings" w:hint="default"/>
      </w:rPr>
    </w:lvl>
  </w:abstractNum>
  <w:abstractNum w:abstractNumId="2" w15:restartNumberingAfterBreak="0">
    <w:nsid w:val="1A5F7431"/>
    <w:multiLevelType w:val="multilevel"/>
    <w:tmpl w:val="E28467A8"/>
    <w:styleLink w:val="Heading2"/>
    <w:lvl w:ilvl="0">
      <w:start w:val="1"/>
      <w:numFmt w:val="decimal"/>
      <w:lvlText w:val="%1.1"/>
      <w:lvlJc w:val="left"/>
      <w:pPr>
        <w:ind w:left="720" w:hanging="360"/>
      </w:pPr>
      <w:rPr>
        <w:rFonts w:hint="default"/>
      </w:rPr>
    </w:lvl>
    <w:lvl w:ilvl="1">
      <w:start w:val="1"/>
      <w:numFmt w:val="none"/>
      <w:lvlText w:val="%2)"/>
      <w:lvlJc w:val="left"/>
      <w:pPr>
        <w:ind w:left="1080" w:hanging="360"/>
      </w:pPr>
      <w:rPr>
        <w:rFonts w:ascii="Avenir 35" w:hAnsi="Avenir 35" w:hint="default"/>
        <w:sz w:val="22"/>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 w15:restartNumberingAfterBreak="0">
    <w:nsid w:val="1E3469A5"/>
    <w:multiLevelType w:val="hybridMultilevel"/>
    <w:tmpl w:val="E5EC27BA"/>
    <w:lvl w:ilvl="0" w:tplc="7A46725C">
      <w:start w:val="1"/>
      <w:numFmt w:val="bullet"/>
      <w:pStyle w:val="LepusBulle"/>
      <w:lvlText w:val=""/>
      <w:lvlJc w:val="left"/>
      <w:pPr>
        <w:ind w:left="1211" w:hanging="360"/>
      </w:pPr>
      <w:rPr>
        <w:rFonts w:ascii="Symbol" w:eastAsiaTheme="minorHAnsi" w:hAnsi="Symbol" w:cstheme="minorBidi"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3E39AC"/>
    <w:multiLevelType w:val="hybridMultilevel"/>
    <w:tmpl w:val="CA5828A8"/>
    <w:lvl w:ilvl="0" w:tplc="2F705896">
      <w:start w:val="1"/>
      <w:numFmt w:val="bullet"/>
      <w:pStyle w:val="ListParagraph"/>
      <w:lvlText w:val=""/>
      <w:lvlJc w:val="left"/>
      <w:pPr>
        <w:ind w:left="2061" w:hanging="360"/>
      </w:pPr>
      <w:rPr>
        <w:rFonts w:ascii="Symbol" w:hAnsi="Symbol" w:hint="default"/>
      </w:rPr>
    </w:lvl>
    <w:lvl w:ilvl="1" w:tplc="04090003">
      <w:start w:val="1"/>
      <w:numFmt w:val="bullet"/>
      <w:lvlText w:val="o"/>
      <w:lvlJc w:val="left"/>
      <w:pPr>
        <w:ind w:left="3181" w:hanging="360"/>
      </w:pPr>
      <w:rPr>
        <w:rFonts w:ascii="Courier New" w:hAnsi="Courier New" w:hint="default"/>
      </w:rPr>
    </w:lvl>
    <w:lvl w:ilvl="2" w:tplc="04090005" w:tentative="1">
      <w:start w:val="1"/>
      <w:numFmt w:val="bullet"/>
      <w:lvlText w:val=""/>
      <w:lvlJc w:val="left"/>
      <w:pPr>
        <w:ind w:left="3901" w:hanging="360"/>
      </w:pPr>
      <w:rPr>
        <w:rFonts w:ascii="Symbol" w:hAnsi="Symbol" w:hint="default"/>
      </w:rPr>
    </w:lvl>
    <w:lvl w:ilvl="3" w:tplc="04090001" w:tentative="1">
      <w:start w:val="1"/>
      <w:numFmt w:val="bullet"/>
      <w:lvlText w:val=""/>
      <w:lvlJc w:val="left"/>
      <w:pPr>
        <w:ind w:left="4621" w:hanging="360"/>
      </w:pPr>
      <w:rPr>
        <w:rFonts w:ascii="Symbol" w:hAnsi="Symbol" w:hint="default"/>
      </w:rPr>
    </w:lvl>
    <w:lvl w:ilvl="4" w:tplc="04090003" w:tentative="1">
      <w:start w:val="1"/>
      <w:numFmt w:val="bullet"/>
      <w:lvlText w:val="o"/>
      <w:lvlJc w:val="left"/>
      <w:pPr>
        <w:ind w:left="5341" w:hanging="360"/>
      </w:pPr>
      <w:rPr>
        <w:rFonts w:ascii="Courier New" w:hAnsi="Courier New" w:hint="default"/>
      </w:rPr>
    </w:lvl>
    <w:lvl w:ilvl="5" w:tplc="04090005" w:tentative="1">
      <w:start w:val="1"/>
      <w:numFmt w:val="bullet"/>
      <w:lvlText w:val=""/>
      <w:lvlJc w:val="left"/>
      <w:pPr>
        <w:ind w:left="6061" w:hanging="360"/>
      </w:pPr>
      <w:rPr>
        <w:rFonts w:ascii="Symbol" w:hAnsi="Symbol" w:hint="default"/>
      </w:rPr>
    </w:lvl>
    <w:lvl w:ilvl="6" w:tplc="04090001" w:tentative="1">
      <w:start w:val="1"/>
      <w:numFmt w:val="bullet"/>
      <w:lvlText w:val=""/>
      <w:lvlJc w:val="left"/>
      <w:pPr>
        <w:ind w:left="6781" w:hanging="360"/>
      </w:pPr>
      <w:rPr>
        <w:rFonts w:ascii="Symbol" w:hAnsi="Symbol" w:hint="default"/>
      </w:rPr>
    </w:lvl>
    <w:lvl w:ilvl="7" w:tplc="04090003" w:tentative="1">
      <w:start w:val="1"/>
      <w:numFmt w:val="bullet"/>
      <w:lvlText w:val="o"/>
      <w:lvlJc w:val="left"/>
      <w:pPr>
        <w:ind w:left="7501" w:hanging="360"/>
      </w:pPr>
      <w:rPr>
        <w:rFonts w:ascii="Courier New" w:hAnsi="Courier New" w:hint="default"/>
      </w:rPr>
    </w:lvl>
    <w:lvl w:ilvl="8" w:tplc="04090005" w:tentative="1">
      <w:start w:val="1"/>
      <w:numFmt w:val="bullet"/>
      <w:lvlText w:val=""/>
      <w:lvlJc w:val="left"/>
      <w:pPr>
        <w:ind w:left="8221" w:hanging="360"/>
      </w:pPr>
      <w:rPr>
        <w:rFonts w:ascii="Symbol" w:hAnsi="Symbol" w:hint="default"/>
      </w:rPr>
    </w:lvl>
  </w:abstractNum>
  <w:abstractNum w:abstractNumId="5" w15:restartNumberingAfterBreak="0">
    <w:nsid w:val="333109EA"/>
    <w:multiLevelType w:val="hybridMultilevel"/>
    <w:tmpl w:val="45564B64"/>
    <w:lvl w:ilvl="0" w:tplc="9B4EA57C">
      <w:start w:val="1"/>
      <w:numFmt w:val="bullet"/>
      <w:pStyle w:val="newbullets"/>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6" w15:restartNumberingAfterBreak="0">
    <w:nsid w:val="38C179FC"/>
    <w:multiLevelType w:val="hybridMultilevel"/>
    <w:tmpl w:val="242652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pStyle w:val="xxx"/>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B85480"/>
    <w:multiLevelType w:val="hybridMultilevel"/>
    <w:tmpl w:val="BBDA5062"/>
    <w:lvl w:ilvl="0" w:tplc="0EF084A4">
      <w:start w:val="1"/>
      <w:numFmt w:val="bullet"/>
      <w:pStyle w:val="assumptionstable"/>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1273DCC"/>
    <w:multiLevelType w:val="hybridMultilevel"/>
    <w:tmpl w:val="CC1CFD90"/>
    <w:lvl w:ilvl="0" w:tplc="2B108ED6">
      <w:start w:val="1"/>
      <w:numFmt w:val="bullet"/>
      <w:pStyle w:val="Lepusbullets"/>
      <w:lvlText w:val=""/>
      <w:lvlJc w:val="left"/>
      <w:pPr>
        <w:ind w:left="2629" w:hanging="360"/>
      </w:pPr>
      <w:rPr>
        <w:rFonts w:ascii="Symbol" w:hAnsi="Symbol" w:hint="default"/>
        <w:sz w:val="20"/>
        <w:szCs w:val="20"/>
      </w:rPr>
    </w:lvl>
    <w:lvl w:ilvl="1" w:tplc="04090003" w:tentative="1">
      <w:start w:val="1"/>
      <w:numFmt w:val="bullet"/>
      <w:lvlText w:val="o"/>
      <w:lvlJc w:val="left"/>
      <w:pPr>
        <w:ind w:left="1582" w:hanging="360"/>
      </w:pPr>
      <w:rPr>
        <w:rFonts w:ascii="Courier New" w:hAnsi="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9" w15:restartNumberingAfterBreak="0">
    <w:nsid w:val="424C24A3"/>
    <w:multiLevelType w:val="multilevel"/>
    <w:tmpl w:val="7AF2053A"/>
    <w:styleLink w:val="Heading1"/>
    <w:lvl w:ilvl="0">
      <w:start w:val="1"/>
      <w:numFmt w:val="decimal"/>
      <w:lvlText w:val="%1"/>
      <w:lvlJc w:val="left"/>
      <w:pPr>
        <w:ind w:left="360" w:hanging="360"/>
      </w:pPr>
      <w:rPr>
        <w:rFonts w:ascii="Avenir 65" w:hAnsi="Avenir 65" w:hint="default"/>
        <w:sz w:val="4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4B677F88"/>
    <w:multiLevelType w:val="hybridMultilevel"/>
    <w:tmpl w:val="7398190C"/>
    <w:lvl w:ilvl="0" w:tplc="CE3A43D4">
      <w:start w:val="2"/>
      <w:numFmt w:val="bullet"/>
      <w:lvlText w:val="-"/>
      <w:lvlJc w:val="left"/>
      <w:pPr>
        <w:ind w:left="720" w:hanging="360"/>
      </w:pPr>
      <w:rPr>
        <w:rFonts w:ascii="Gotham Narrow Book" w:eastAsia="Times New Roman" w:hAnsi="Gotham Narrow Book"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5D33C48"/>
    <w:multiLevelType w:val="multilevel"/>
    <w:tmpl w:val="EEA84A04"/>
    <w:styleLink w:val="Heading3"/>
    <w:lvl w:ilvl="0">
      <w:start w:val="1"/>
      <w:numFmt w:val="none"/>
      <w:lvlText w:val="%11.1"/>
      <w:lvlJc w:val="left"/>
      <w:pPr>
        <w:ind w:left="357" w:hanging="357"/>
      </w:pPr>
      <w:rPr>
        <w:rFonts w:ascii="Avenir 35" w:hAnsi="Avenir 35" w:hint="default"/>
        <w:sz w:val="22"/>
      </w:rPr>
    </w:lvl>
    <w:lvl w:ilvl="1">
      <w:start w:val="1"/>
      <w:numFmt w:val="none"/>
      <w:lvlText w:val="1.1.1"/>
      <w:lvlJc w:val="left"/>
      <w:pPr>
        <w:ind w:left="714" w:hanging="357"/>
      </w:pPr>
      <w:rPr>
        <w:rFonts w:hint="default"/>
      </w:rPr>
    </w:lvl>
    <w:lvl w:ilvl="2">
      <w:start w:val="1"/>
      <w:numFmt w:val="none"/>
      <w:lvlText w:val="%31.1.1.1"/>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2" w15:restartNumberingAfterBreak="0">
    <w:nsid w:val="5FD8382E"/>
    <w:multiLevelType w:val="hybridMultilevel"/>
    <w:tmpl w:val="069E56B4"/>
    <w:lvl w:ilvl="0" w:tplc="08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5FF03E3D"/>
    <w:multiLevelType w:val="multilevel"/>
    <w:tmpl w:val="E5C0BA36"/>
    <w:lvl w:ilvl="0">
      <w:start w:val="1"/>
      <w:numFmt w:val="decimal"/>
      <w:pStyle w:val="Heading10"/>
      <w:lvlText w:val="%1"/>
      <w:lvlJc w:val="left"/>
      <w:pPr>
        <w:ind w:left="432" w:hanging="432"/>
      </w:pPr>
      <w:rPr>
        <w:rFonts w:hint="default"/>
      </w:rPr>
    </w:lvl>
    <w:lvl w:ilvl="1">
      <w:start w:val="1"/>
      <w:numFmt w:val="decimal"/>
      <w:pStyle w:val="Heading20"/>
      <w:lvlText w:val="%1.%2"/>
      <w:lvlJc w:val="left"/>
      <w:pPr>
        <w:ind w:left="860" w:hanging="576"/>
      </w:pPr>
      <w:rPr>
        <w:rFonts w:hint="default"/>
      </w:rPr>
    </w:lvl>
    <w:lvl w:ilvl="2">
      <w:start w:val="1"/>
      <w:numFmt w:val="decimal"/>
      <w:pStyle w:val="Heading30"/>
      <w:lvlText w:val="%1.%2.%3"/>
      <w:lvlJc w:val="left"/>
      <w:pPr>
        <w:ind w:left="3690" w:hanging="720"/>
      </w:pPr>
      <w:rPr>
        <w:rFonts w:ascii="Gotham Narrow Book" w:hAnsi="Gotham Narrow Book" w:hint="default"/>
        <w:b w:val="0"/>
        <w:i w:val="0"/>
        <w:sz w:val="20"/>
        <w:szCs w:val="20"/>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6D040605"/>
    <w:multiLevelType w:val="multilevel"/>
    <w:tmpl w:val="87D439C2"/>
    <w:styleLink w:val="Style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70A06A7F"/>
    <w:multiLevelType w:val="hybridMultilevel"/>
    <w:tmpl w:val="7F78A79E"/>
    <w:lvl w:ilvl="0" w:tplc="F0CC5CE2">
      <w:start w:val="1"/>
      <w:numFmt w:val="bullet"/>
      <w:pStyle w:val="Boxbullets0"/>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B9C62E9"/>
    <w:multiLevelType w:val="hybridMultilevel"/>
    <w:tmpl w:val="46F6C0DE"/>
    <w:lvl w:ilvl="0" w:tplc="92C03A1C">
      <w:start w:val="1"/>
      <w:numFmt w:val="decimal"/>
      <w:pStyle w:val="ExecSum"/>
      <w:lvlText w:val="E%1."/>
      <w:lvlJc w:val="left"/>
      <w:pPr>
        <w:ind w:left="720" w:hanging="360"/>
      </w:pPr>
      <w:rPr>
        <w:rFonts w:ascii="Avenir Book" w:hAnsi="Avenir Book" w:hint="default"/>
        <w:color w:val="355C8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39496934">
    <w:abstractNumId w:val="9"/>
  </w:num>
  <w:num w:numId="2" w16cid:durableId="267279702">
    <w:abstractNumId w:val="2"/>
  </w:num>
  <w:num w:numId="3" w16cid:durableId="2055036023">
    <w:abstractNumId w:val="11"/>
  </w:num>
  <w:num w:numId="4" w16cid:durableId="131021071">
    <w:abstractNumId w:val="13"/>
  </w:num>
  <w:num w:numId="5" w16cid:durableId="2092121491">
    <w:abstractNumId w:val="4"/>
  </w:num>
  <w:num w:numId="6" w16cid:durableId="170217812">
    <w:abstractNumId w:val="3"/>
  </w:num>
  <w:num w:numId="7" w16cid:durableId="742486166">
    <w:abstractNumId w:val="16"/>
  </w:num>
  <w:num w:numId="8" w16cid:durableId="432746681">
    <w:abstractNumId w:val="6"/>
  </w:num>
  <w:num w:numId="9" w16cid:durableId="89011249">
    <w:abstractNumId w:val="12"/>
  </w:num>
  <w:num w:numId="10" w16cid:durableId="1425883281">
    <w:abstractNumId w:val="8"/>
  </w:num>
  <w:num w:numId="11" w16cid:durableId="2079398178">
    <w:abstractNumId w:val="5"/>
  </w:num>
  <w:num w:numId="12" w16cid:durableId="589243464">
    <w:abstractNumId w:val="15"/>
  </w:num>
  <w:num w:numId="13" w16cid:durableId="825631974">
    <w:abstractNumId w:val="1"/>
  </w:num>
  <w:num w:numId="14" w16cid:durableId="700126105">
    <w:abstractNumId w:val="7"/>
  </w:num>
  <w:num w:numId="15" w16cid:durableId="1401710793">
    <w:abstractNumId w:val="14"/>
  </w:num>
  <w:num w:numId="16" w16cid:durableId="1210531980">
    <w:abstractNumId w:val="0"/>
  </w:num>
  <w:num w:numId="17" w16cid:durableId="1467159056">
    <w:abstractNumId w:val="1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130"/>
  <w:proofState w:spelling="clean" w:grammar="clean"/>
  <w:defaultTabStop w:val="1134"/>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492B"/>
    <w:rsid w:val="00000138"/>
    <w:rsid w:val="000006E6"/>
    <w:rsid w:val="00000A54"/>
    <w:rsid w:val="00000D1B"/>
    <w:rsid w:val="0000128E"/>
    <w:rsid w:val="000012AC"/>
    <w:rsid w:val="000012AD"/>
    <w:rsid w:val="00001883"/>
    <w:rsid w:val="000018F6"/>
    <w:rsid w:val="00001D18"/>
    <w:rsid w:val="00001DDD"/>
    <w:rsid w:val="000024BF"/>
    <w:rsid w:val="0000258F"/>
    <w:rsid w:val="00002CFC"/>
    <w:rsid w:val="00003911"/>
    <w:rsid w:val="0000433D"/>
    <w:rsid w:val="00004344"/>
    <w:rsid w:val="00004457"/>
    <w:rsid w:val="000046BA"/>
    <w:rsid w:val="000049B2"/>
    <w:rsid w:val="00004B50"/>
    <w:rsid w:val="0000537B"/>
    <w:rsid w:val="00005867"/>
    <w:rsid w:val="00005B12"/>
    <w:rsid w:val="00005F38"/>
    <w:rsid w:val="00005F82"/>
    <w:rsid w:val="0000620B"/>
    <w:rsid w:val="00006536"/>
    <w:rsid w:val="000065CE"/>
    <w:rsid w:val="00006BCD"/>
    <w:rsid w:val="00006BD0"/>
    <w:rsid w:val="00006D3B"/>
    <w:rsid w:val="0000799C"/>
    <w:rsid w:val="00007ACD"/>
    <w:rsid w:val="0001019D"/>
    <w:rsid w:val="00010231"/>
    <w:rsid w:val="00010426"/>
    <w:rsid w:val="000104B5"/>
    <w:rsid w:val="00010638"/>
    <w:rsid w:val="0001093B"/>
    <w:rsid w:val="0001167A"/>
    <w:rsid w:val="00011D08"/>
    <w:rsid w:val="00011E16"/>
    <w:rsid w:val="00012480"/>
    <w:rsid w:val="00012A79"/>
    <w:rsid w:val="00012D30"/>
    <w:rsid w:val="00012F63"/>
    <w:rsid w:val="00013049"/>
    <w:rsid w:val="000136A9"/>
    <w:rsid w:val="00013AE5"/>
    <w:rsid w:val="00013E3D"/>
    <w:rsid w:val="00013FFE"/>
    <w:rsid w:val="00014E71"/>
    <w:rsid w:val="00015202"/>
    <w:rsid w:val="000152BA"/>
    <w:rsid w:val="00015331"/>
    <w:rsid w:val="00015671"/>
    <w:rsid w:val="00015DE7"/>
    <w:rsid w:val="00016A2B"/>
    <w:rsid w:val="000172E6"/>
    <w:rsid w:val="000174C1"/>
    <w:rsid w:val="0001766F"/>
    <w:rsid w:val="00017C2E"/>
    <w:rsid w:val="00017DD0"/>
    <w:rsid w:val="000206A1"/>
    <w:rsid w:val="00020E2E"/>
    <w:rsid w:val="00020E8B"/>
    <w:rsid w:val="000216E2"/>
    <w:rsid w:val="00021C09"/>
    <w:rsid w:val="00021DAB"/>
    <w:rsid w:val="00021DD1"/>
    <w:rsid w:val="0002226B"/>
    <w:rsid w:val="0002251C"/>
    <w:rsid w:val="00022829"/>
    <w:rsid w:val="00023A90"/>
    <w:rsid w:val="00024311"/>
    <w:rsid w:val="00024C38"/>
    <w:rsid w:val="00024F71"/>
    <w:rsid w:val="00025333"/>
    <w:rsid w:val="000257BE"/>
    <w:rsid w:val="00025B96"/>
    <w:rsid w:val="00025D00"/>
    <w:rsid w:val="000260D2"/>
    <w:rsid w:val="00027257"/>
    <w:rsid w:val="000274A7"/>
    <w:rsid w:val="000278E5"/>
    <w:rsid w:val="00027B4E"/>
    <w:rsid w:val="0003068D"/>
    <w:rsid w:val="000307AB"/>
    <w:rsid w:val="00030B6A"/>
    <w:rsid w:val="0003111B"/>
    <w:rsid w:val="00031470"/>
    <w:rsid w:val="00031724"/>
    <w:rsid w:val="000319B7"/>
    <w:rsid w:val="00031BD7"/>
    <w:rsid w:val="0003236C"/>
    <w:rsid w:val="000326CF"/>
    <w:rsid w:val="000327D5"/>
    <w:rsid w:val="00032DAE"/>
    <w:rsid w:val="00033779"/>
    <w:rsid w:val="00033B2A"/>
    <w:rsid w:val="00034096"/>
    <w:rsid w:val="000340EF"/>
    <w:rsid w:val="000340FC"/>
    <w:rsid w:val="000345F8"/>
    <w:rsid w:val="00034E74"/>
    <w:rsid w:val="0003522D"/>
    <w:rsid w:val="000357C4"/>
    <w:rsid w:val="000358E0"/>
    <w:rsid w:val="00035F49"/>
    <w:rsid w:val="000361FD"/>
    <w:rsid w:val="0003651E"/>
    <w:rsid w:val="00036C4B"/>
    <w:rsid w:val="00036C84"/>
    <w:rsid w:val="00037089"/>
    <w:rsid w:val="00037161"/>
    <w:rsid w:val="00037A17"/>
    <w:rsid w:val="000404B3"/>
    <w:rsid w:val="000407F7"/>
    <w:rsid w:val="000408D6"/>
    <w:rsid w:val="00040FCE"/>
    <w:rsid w:val="00041341"/>
    <w:rsid w:val="000415C8"/>
    <w:rsid w:val="00042111"/>
    <w:rsid w:val="000426BF"/>
    <w:rsid w:val="00042821"/>
    <w:rsid w:val="000429EA"/>
    <w:rsid w:val="00042BF3"/>
    <w:rsid w:val="0004317A"/>
    <w:rsid w:val="00043591"/>
    <w:rsid w:val="00043726"/>
    <w:rsid w:val="00044A60"/>
    <w:rsid w:val="00044D1B"/>
    <w:rsid w:val="00044D6D"/>
    <w:rsid w:val="00045437"/>
    <w:rsid w:val="000454AC"/>
    <w:rsid w:val="0004598A"/>
    <w:rsid w:val="00045D89"/>
    <w:rsid w:val="00046149"/>
    <w:rsid w:val="00046632"/>
    <w:rsid w:val="00046CF2"/>
    <w:rsid w:val="00047EDF"/>
    <w:rsid w:val="000502F3"/>
    <w:rsid w:val="00050773"/>
    <w:rsid w:val="00050991"/>
    <w:rsid w:val="00050F43"/>
    <w:rsid w:val="000511AC"/>
    <w:rsid w:val="0005153B"/>
    <w:rsid w:val="000516CC"/>
    <w:rsid w:val="00051E6C"/>
    <w:rsid w:val="00052201"/>
    <w:rsid w:val="000522F3"/>
    <w:rsid w:val="00052630"/>
    <w:rsid w:val="000529F3"/>
    <w:rsid w:val="000531BB"/>
    <w:rsid w:val="0005446C"/>
    <w:rsid w:val="00054AA7"/>
    <w:rsid w:val="00055334"/>
    <w:rsid w:val="000553A9"/>
    <w:rsid w:val="0005688E"/>
    <w:rsid w:val="00056EFF"/>
    <w:rsid w:val="00057663"/>
    <w:rsid w:val="00057820"/>
    <w:rsid w:val="00057921"/>
    <w:rsid w:val="00057B12"/>
    <w:rsid w:val="000601D7"/>
    <w:rsid w:val="0006044A"/>
    <w:rsid w:val="000606BA"/>
    <w:rsid w:val="00060A75"/>
    <w:rsid w:val="00060CA5"/>
    <w:rsid w:val="00060F6F"/>
    <w:rsid w:val="000610C1"/>
    <w:rsid w:val="00062047"/>
    <w:rsid w:val="000627BD"/>
    <w:rsid w:val="0006286C"/>
    <w:rsid w:val="00062A96"/>
    <w:rsid w:val="00062CBD"/>
    <w:rsid w:val="00062D93"/>
    <w:rsid w:val="0006321B"/>
    <w:rsid w:val="00063428"/>
    <w:rsid w:val="00063AEA"/>
    <w:rsid w:val="00063EF5"/>
    <w:rsid w:val="000643E0"/>
    <w:rsid w:val="00064810"/>
    <w:rsid w:val="00064C45"/>
    <w:rsid w:val="00064CE7"/>
    <w:rsid w:val="000655F5"/>
    <w:rsid w:val="00065A3A"/>
    <w:rsid w:val="000668A5"/>
    <w:rsid w:val="0006710E"/>
    <w:rsid w:val="000677A7"/>
    <w:rsid w:val="00067E49"/>
    <w:rsid w:val="00067ED8"/>
    <w:rsid w:val="00070173"/>
    <w:rsid w:val="0007048E"/>
    <w:rsid w:val="0007087D"/>
    <w:rsid w:val="000709CF"/>
    <w:rsid w:val="00070A16"/>
    <w:rsid w:val="00070C9B"/>
    <w:rsid w:val="00070EC6"/>
    <w:rsid w:val="00071207"/>
    <w:rsid w:val="000712E4"/>
    <w:rsid w:val="0007164C"/>
    <w:rsid w:val="00071BD8"/>
    <w:rsid w:val="0007230A"/>
    <w:rsid w:val="00072377"/>
    <w:rsid w:val="00072A1F"/>
    <w:rsid w:val="00072C3A"/>
    <w:rsid w:val="00072DEC"/>
    <w:rsid w:val="00073343"/>
    <w:rsid w:val="00073607"/>
    <w:rsid w:val="000736B1"/>
    <w:rsid w:val="000737F3"/>
    <w:rsid w:val="00073D72"/>
    <w:rsid w:val="00073FDD"/>
    <w:rsid w:val="00074264"/>
    <w:rsid w:val="00074893"/>
    <w:rsid w:val="0007499B"/>
    <w:rsid w:val="000750D3"/>
    <w:rsid w:val="00075267"/>
    <w:rsid w:val="00075515"/>
    <w:rsid w:val="00075D5F"/>
    <w:rsid w:val="0007644E"/>
    <w:rsid w:val="00076F1C"/>
    <w:rsid w:val="00077152"/>
    <w:rsid w:val="0007788B"/>
    <w:rsid w:val="00077A43"/>
    <w:rsid w:val="00077B19"/>
    <w:rsid w:val="00077B99"/>
    <w:rsid w:val="00077C13"/>
    <w:rsid w:val="00077CE2"/>
    <w:rsid w:val="00077D77"/>
    <w:rsid w:val="00077E8A"/>
    <w:rsid w:val="00077EAC"/>
    <w:rsid w:val="0008010A"/>
    <w:rsid w:val="0008024E"/>
    <w:rsid w:val="000809B2"/>
    <w:rsid w:val="00080A06"/>
    <w:rsid w:val="00080F15"/>
    <w:rsid w:val="000810A1"/>
    <w:rsid w:val="000816D1"/>
    <w:rsid w:val="0008171A"/>
    <w:rsid w:val="00081ACF"/>
    <w:rsid w:val="0008239D"/>
    <w:rsid w:val="000829F2"/>
    <w:rsid w:val="00082F75"/>
    <w:rsid w:val="00083312"/>
    <w:rsid w:val="000835EB"/>
    <w:rsid w:val="00083732"/>
    <w:rsid w:val="00083DDD"/>
    <w:rsid w:val="00083FC2"/>
    <w:rsid w:val="000842A9"/>
    <w:rsid w:val="00084FF6"/>
    <w:rsid w:val="0008525D"/>
    <w:rsid w:val="00085B05"/>
    <w:rsid w:val="00085C86"/>
    <w:rsid w:val="00085CF0"/>
    <w:rsid w:val="00085D64"/>
    <w:rsid w:val="00086552"/>
    <w:rsid w:val="000866DC"/>
    <w:rsid w:val="00086D37"/>
    <w:rsid w:val="00086FDC"/>
    <w:rsid w:val="0008765F"/>
    <w:rsid w:val="000878F2"/>
    <w:rsid w:val="00087B65"/>
    <w:rsid w:val="00087E90"/>
    <w:rsid w:val="00087EE5"/>
    <w:rsid w:val="00087FBC"/>
    <w:rsid w:val="0009061F"/>
    <w:rsid w:val="00090B04"/>
    <w:rsid w:val="0009141F"/>
    <w:rsid w:val="0009144C"/>
    <w:rsid w:val="00091AC3"/>
    <w:rsid w:val="00092496"/>
    <w:rsid w:val="00092EDC"/>
    <w:rsid w:val="00093594"/>
    <w:rsid w:val="00093628"/>
    <w:rsid w:val="00093F9B"/>
    <w:rsid w:val="00094044"/>
    <w:rsid w:val="0009408C"/>
    <w:rsid w:val="000942B5"/>
    <w:rsid w:val="000947E2"/>
    <w:rsid w:val="00095380"/>
    <w:rsid w:val="00095824"/>
    <w:rsid w:val="0009594F"/>
    <w:rsid w:val="00095A98"/>
    <w:rsid w:val="0009617E"/>
    <w:rsid w:val="000961F3"/>
    <w:rsid w:val="0009665A"/>
    <w:rsid w:val="00096E3B"/>
    <w:rsid w:val="00097C48"/>
    <w:rsid w:val="000A025F"/>
    <w:rsid w:val="000A0517"/>
    <w:rsid w:val="000A0715"/>
    <w:rsid w:val="000A084E"/>
    <w:rsid w:val="000A1051"/>
    <w:rsid w:val="000A10C4"/>
    <w:rsid w:val="000A115C"/>
    <w:rsid w:val="000A1702"/>
    <w:rsid w:val="000A1D62"/>
    <w:rsid w:val="000A202D"/>
    <w:rsid w:val="000A20FD"/>
    <w:rsid w:val="000A28B6"/>
    <w:rsid w:val="000A2B24"/>
    <w:rsid w:val="000A3298"/>
    <w:rsid w:val="000A33EC"/>
    <w:rsid w:val="000A3C1B"/>
    <w:rsid w:val="000A4B96"/>
    <w:rsid w:val="000A55EC"/>
    <w:rsid w:val="000A58B2"/>
    <w:rsid w:val="000A5AC8"/>
    <w:rsid w:val="000A5E57"/>
    <w:rsid w:val="000A643F"/>
    <w:rsid w:val="000A6938"/>
    <w:rsid w:val="000A76EE"/>
    <w:rsid w:val="000A7A79"/>
    <w:rsid w:val="000A7CC0"/>
    <w:rsid w:val="000B0140"/>
    <w:rsid w:val="000B0B7A"/>
    <w:rsid w:val="000B0D7F"/>
    <w:rsid w:val="000B13CD"/>
    <w:rsid w:val="000B165C"/>
    <w:rsid w:val="000B16ED"/>
    <w:rsid w:val="000B185D"/>
    <w:rsid w:val="000B1BF2"/>
    <w:rsid w:val="000B1CCA"/>
    <w:rsid w:val="000B1EDE"/>
    <w:rsid w:val="000B2106"/>
    <w:rsid w:val="000B21E2"/>
    <w:rsid w:val="000B24CB"/>
    <w:rsid w:val="000B2890"/>
    <w:rsid w:val="000B28CC"/>
    <w:rsid w:val="000B2BF1"/>
    <w:rsid w:val="000B2C9E"/>
    <w:rsid w:val="000B384D"/>
    <w:rsid w:val="000B3DCB"/>
    <w:rsid w:val="000B4035"/>
    <w:rsid w:val="000B4321"/>
    <w:rsid w:val="000B45C6"/>
    <w:rsid w:val="000B4713"/>
    <w:rsid w:val="000B4AA0"/>
    <w:rsid w:val="000B4B4A"/>
    <w:rsid w:val="000B4F37"/>
    <w:rsid w:val="000B5187"/>
    <w:rsid w:val="000B5AAC"/>
    <w:rsid w:val="000B5F0C"/>
    <w:rsid w:val="000B62EE"/>
    <w:rsid w:val="000B66C2"/>
    <w:rsid w:val="000B66FB"/>
    <w:rsid w:val="000B6F2E"/>
    <w:rsid w:val="000B7581"/>
    <w:rsid w:val="000B78B4"/>
    <w:rsid w:val="000B7B9A"/>
    <w:rsid w:val="000C0102"/>
    <w:rsid w:val="000C01E4"/>
    <w:rsid w:val="000C0201"/>
    <w:rsid w:val="000C04FD"/>
    <w:rsid w:val="000C05BB"/>
    <w:rsid w:val="000C07C2"/>
    <w:rsid w:val="000C0953"/>
    <w:rsid w:val="000C0B06"/>
    <w:rsid w:val="000C0D6B"/>
    <w:rsid w:val="000C0E49"/>
    <w:rsid w:val="000C175D"/>
    <w:rsid w:val="000C1B2A"/>
    <w:rsid w:val="000C1B84"/>
    <w:rsid w:val="000C1C76"/>
    <w:rsid w:val="000C2D4D"/>
    <w:rsid w:val="000C2E62"/>
    <w:rsid w:val="000C357A"/>
    <w:rsid w:val="000C36DC"/>
    <w:rsid w:val="000C3A8D"/>
    <w:rsid w:val="000C437C"/>
    <w:rsid w:val="000C4A0A"/>
    <w:rsid w:val="000C4BF4"/>
    <w:rsid w:val="000C4E91"/>
    <w:rsid w:val="000C5B14"/>
    <w:rsid w:val="000C6A36"/>
    <w:rsid w:val="000C723B"/>
    <w:rsid w:val="000C76F2"/>
    <w:rsid w:val="000C7789"/>
    <w:rsid w:val="000C7985"/>
    <w:rsid w:val="000C7F9B"/>
    <w:rsid w:val="000D091C"/>
    <w:rsid w:val="000D0A6D"/>
    <w:rsid w:val="000D0E69"/>
    <w:rsid w:val="000D0E7E"/>
    <w:rsid w:val="000D124C"/>
    <w:rsid w:val="000D1728"/>
    <w:rsid w:val="000D1732"/>
    <w:rsid w:val="000D19C9"/>
    <w:rsid w:val="000D1A0F"/>
    <w:rsid w:val="000D1E50"/>
    <w:rsid w:val="000D2375"/>
    <w:rsid w:val="000D2725"/>
    <w:rsid w:val="000D3007"/>
    <w:rsid w:val="000D3264"/>
    <w:rsid w:val="000D34E6"/>
    <w:rsid w:val="000D38B8"/>
    <w:rsid w:val="000D39C9"/>
    <w:rsid w:val="000D3F7F"/>
    <w:rsid w:val="000D424C"/>
    <w:rsid w:val="000D4A5A"/>
    <w:rsid w:val="000D4DF5"/>
    <w:rsid w:val="000D513E"/>
    <w:rsid w:val="000D5C00"/>
    <w:rsid w:val="000D5E09"/>
    <w:rsid w:val="000D649B"/>
    <w:rsid w:val="000D671C"/>
    <w:rsid w:val="000D6BA7"/>
    <w:rsid w:val="000D6F5F"/>
    <w:rsid w:val="000D7AF7"/>
    <w:rsid w:val="000D7C47"/>
    <w:rsid w:val="000D7D28"/>
    <w:rsid w:val="000E01E1"/>
    <w:rsid w:val="000E0239"/>
    <w:rsid w:val="000E060B"/>
    <w:rsid w:val="000E0735"/>
    <w:rsid w:val="000E0C44"/>
    <w:rsid w:val="000E0D18"/>
    <w:rsid w:val="000E0D64"/>
    <w:rsid w:val="000E12C2"/>
    <w:rsid w:val="000E1D19"/>
    <w:rsid w:val="000E1DF5"/>
    <w:rsid w:val="000E229B"/>
    <w:rsid w:val="000E236E"/>
    <w:rsid w:val="000E268D"/>
    <w:rsid w:val="000E2988"/>
    <w:rsid w:val="000E377A"/>
    <w:rsid w:val="000E45D8"/>
    <w:rsid w:val="000E5B72"/>
    <w:rsid w:val="000E60FD"/>
    <w:rsid w:val="000E634C"/>
    <w:rsid w:val="000F0443"/>
    <w:rsid w:val="000F0B86"/>
    <w:rsid w:val="000F0CAB"/>
    <w:rsid w:val="000F1017"/>
    <w:rsid w:val="000F1197"/>
    <w:rsid w:val="000F13B2"/>
    <w:rsid w:val="000F170E"/>
    <w:rsid w:val="000F1A5E"/>
    <w:rsid w:val="000F22B8"/>
    <w:rsid w:val="000F2371"/>
    <w:rsid w:val="000F2B12"/>
    <w:rsid w:val="000F2C67"/>
    <w:rsid w:val="000F3131"/>
    <w:rsid w:val="000F33AB"/>
    <w:rsid w:val="000F3B9B"/>
    <w:rsid w:val="000F4079"/>
    <w:rsid w:val="000F45E8"/>
    <w:rsid w:val="000F4946"/>
    <w:rsid w:val="000F4BF8"/>
    <w:rsid w:val="000F4CD1"/>
    <w:rsid w:val="000F4F2C"/>
    <w:rsid w:val="000F5316"/>
    <w:rsid w:val="000F536D"/>
    <w:rsid w:val="000F555B"/>
    <w:rsid w:val="000F5E1E"/>
    <w:rsid w:val="000F6316"/>
    <w:rsid w:val="000F6440"/>
    <w:rsid w:val="000F65D8"/>
    <w:rsid w:val="000F672B"/>
    <w:rsid w:val="000F6AA5"/>
    <w:rsid w:val="000F6AB2"/>
    <w:rsid w:val="000F6CAB"/>
    <w:rsid w:val="000F7063"/>
    <w:rsid w:val="000F74CA"/>
    <w:rsid w:val="000F7E15"/>
    <w:rsid w:val="00100AC2"/>
    <w:rsid w:val="00101B9B"/>
    <w:rsid w:val="00101D5D"/>
    <w:rsid w:val="00101DFB"/>
    <w:rsid w:val="0010229A"/>
    <w:rsid w:val="0010238C"/>
    <w:rsid w:val="00102479"/>
    <w:rsid w:val="001027F8"/>
    <w:rsid w:val="00102A87"/>
    <w:rsid w:val="00102DCC"/>
    <w:rsid w:val="00103166"/>
    <w:rsid w:val="00103696"/>
    <w:rsid w:val="001039C8"/>
    <w:rsid w:val="00103A47"/>
    <w:rsid w:val="00103E2D"/>
    <w:rsid w:val="00104C8A"/>
    <w:rsid w:val="00104D4C"/>
    <w:rsid w:val="00104E00"/>
    <w:rsid w:val="0010537D"/>
    <w:rsid w:val="001053F7"/>
    <w:rsid w:val="001054D3"/>
    <w:rsid w:val="00105E8C"/>
    <w:rsid w:val="00105F13"/>
    <w:rsid w:val="00106023"/>
    <w:rsid w:val="00106503"/>
    <w:rsid w:val="00106A48"/>
    <w:rsid w:val="00106E60"/>
    <w:rsid w:val="00107359"/>
    <w:rsid w:val="001077DC"/>
    <w:rsid w:val="00107DC1"/>
    <w:rsid w:val="00110023"/>
    <w:rsid w:val="00110065"/>
    <w:rsid w:val="001101F9"/>
    <w:rsid w:val="00110CD8"/>
    <w:rsid w:val="00110E14"/>
    <w:rsid w:val="001110C9"/>
    <w:rsid w:val="001113F1"/>
    <w:rsid w:val="0011179F"/>
    <w:rsid w:val="001118A3"/>
    <w:rsid w:val="00111CCD"/>
    <w:rsid w:val="0011219F"/>
    <w:rsid w:val="0011282F"/>
    <w:rsid w:val="001130F9"/>
    <w:rsid w:val="001130FE"/>
    <w:rsid w:val="00113566"/>
    <w:rsid w:val="00113994"/>
    <w:rsid w:val="00113D41"/>
    <w:rsid w:val="00114629"/>
    <w:rsid w:val="0011499C"/>
    <w:rsid w:val="00114ADE"/>
    <w:rsid w:val="00115108"/>
    <w:rsid w:val="00115344"/>
    <w:rsid w:val="00115484"/>
    <w:rsid w:val="0011569B"/>
    <w:rsid w:val="001157B2"/>
    <w:rsid w:val="00115952"/>
    <w:rsid w:val="00115A85"/>
    <w:rsid w:val="00115A97"/>
    <w:rsid w:val="00115CE3"/>
    <w:rsid w:val="00117427"/>
    <w:rsid w:val="001178DA"/>
    <w:rsid w:val="0012003E"/>
    <w:rsid w:val="001201AC"/>
    <w:rsid w:val="001203BD"/>
    <w:rsid w:val="00120DA8"/>
    <w:rsid w:val="00121137"/>
    <w:rsid w:val="00121166"/>
    <w:rsid w:val="001213C0"/>
    <w:rsid w:val="001217F5"/>
    <w:rsid w:val="001220CD"/>
    <w:rsid w:val="001220ED"/>
    <w:rsid w:val="001224B7"/>
    <w:rsid w:val="0012258F"/>
    <w:rsid w:val="001226BC"/>
    <w:rsid w:val="00122F5C"/>
    <w:rsid w:val="001230BD"/>
    <w:rsid w:val="0012456D"/>
    <w:rsid w:val="001246F1"/>
    <w:rsid w:val="0012481C"/>
    <w:rsid w:val="00124B65"/>
    <w:rsid w:val="0012533E"/>
    <w:rsid w:val="00125BFF"/>
    <w:rsid w:val="001262BA"/>
    <w:rsid w:val="00126651"/>
    <w:rsid w:val="0012694D"/>
    <w:rsid w:val="00126975"/>
    <w:rsid w:val="001271BC"/>
    <w:rsid w:val="001272EB"/>
    <w:rsid w:val="001276E2"/>
    <w:rsid w:val="00127916"/>
    <w:rsid w:val="001304DB"/>
    <w:rsid w:val="0013087F"/>
    <w:rsid w:val="00130F39"/>
    <w:rsid w:val="00131107"/>
    <w:rsid w:val="00131563"/>
    <w:rsid w:val="0013193D"/>
    <w:rsid w:val="001319B9"/>
    <w:rsid w:val="00131DD3"/>
    <w:rsid w:val="0013270A"/>
    <w:rsid w:val="001332E8"/>
    <w:rsid w:val="00133CC8"/>
    <w:rsid w:val="00133E91"/>
    <w:rsid w:val="00133FEA"/>
    <w:rsid w:val="00134254"/>
    <w:rsid w:val="00134511"/>
    <w:rsid w:val="0013480A"/>
    <w:rsid w:val="00134AA4"/>
    <w:rsid w:val="001352E1"/>
    <w:rsid w:val="00135D50"/>
    <w:rsid w:val="001362AC"/>
    <w:rsid w:val="00136465"/>
    <w:rsid w:val="001376CF"/>
    <w:rsid w:val="001378B0"/>
    <w:rsid w:val="00137ABF"/>
    <w:rsid w:val="00137DD2"/>
    <w:rsid w:val="001400D3"/>
    <w:rsid w:val="00140467"/>
    <w:rsid w:val="00140CF5"/>
    <w:rsid w:val="00140F9B"/>
    <w:rsid w:val="001411C1"/>
    <w:rsid w:val="001415A6"/>
    <w:rsid w:val="00141E0B"/>
    <w:rsid w:val="00141FB7"/>
    <w:rsid w:val="001426E6"/>
    <w:rsid w:val="00142A72"/>
    <w:rsid w:val="00142DB6"/>
    <w:rsid w:val="00142FF8"/>
    <w:rsid w:val="0014333B"/>
    <w:rsid w:val="00143DCF"/>
    <w:rsid w:val="00143E95"/>
    <w:rsid w:val="001441E3"/>
    <w:rsid w:val="0014435E"/>
    <w:rsid w:val="001453A0"/>
    <w:rsid w:val="00145660"/>
    <w:rsid w:val="00145856"/>
    <w:rsid w:val="001459B4"/>
    <w:rsid w:val="00145BE3"/>
    <w:rsid w:val="00146D37"/>
    <w:rsid w:val="00146EC2"/>
    <w:rsid w:val="0014736B"/>
    <w:rsid w:val="001475CE"/>
    <w:rsid w:val="0014784A"/>
    <w:rsid w:val="00147B8F"/>
    <w:rsid w:val="00147BF2"/>
    <w:rsid w:val="001500F4"/>
    <w:rsid w:val="001519D8"/>
    <w:rsid w:val="00151D55"/>
    <w:rsid w:val="00151FD7"/>
    <w:rsid w:val="001521F8"/>
    <w:rsid w:val="001522DE"/>
    <w:rsid w:val="00152774"/>
    <w:rsid w:val="0015388F"/>
    <w:rsid w:val="00153B99"/>
    <w:rsid w:val="00153BF5"/>
    <w:rsid w:val="00153EB4"/>
    <w:rsid w:val="001543A2"/>
    <w:rsid w:val="00154761"/>
    <w:rsid w:val="00154BBC"/>
    <w:rsid w:val="001554BA"/>
    <w:rsid w:val="001555F1"/>
    <w:rsid w:val="0015582D"/>
    <w:rsid w:val="00155CA5"/>
    <w:rsid w:val="00155E8A"/>
    <w:rsid w:val="00155F65"/>
    <w:rsid w:val="00156418"/>
    <w:rsid w:val="0015656B"/>
    <w:rsid w:val="001568BB"/>
    <w:rsid w:val="001568F2"/>
    <w:rsid w:val="00156FAA"/>
    <w:rsid w:val="001576A3"/>
    <w:rsid w:val="00157860"/>
    <w:rsid w:val="00157899"/>
    <w:rsid w:val="00157933"/>
    <w:rsid w:val="001608B0"/>
    <w:rsid w:val="00160982"/>
    <w:rsid w:val="00160F2F"/>
    <w:rsid w:val="00160F8F"/>
    <w:rsid w:val="00161106"/>
    <w:rsid w:val="0016137B"/>
    <w:rsid w:val="00161572"/>
    <w:rsid w:val="00161819"/>
    <w:rsid w:val="00162086"/>
    <w:rsid w:val="001625BD"/>
    <w:rsid w:val="001627D8"/>
    <w:rsid w:val="001628D0"/>
    <w:rsid w:val="00162941"/>
    <w:rsid w:val="00162D73"/>
    <w:rsid w:val="00162D91"/>
    <w:rsid w:val="001634AD"/>
    <w:rsid w:val="00163AAB"/>
    <w:rsid w:val="00163F8A"/>
    <w:rsid w:val="00163FC8"/>
    <w:rsid w:val="001644F0"/>
    <w:rsid w:val="00164A99"/>
    <w:rsid w:val="00164E33"/>
    <w:rsid w:val="001654A5"/>
    <w:rsid w:val="001654E3"/>
    <w:rsid w:val="00165818"/>
    <w:rsid w:val="00165C35"/>
    <w:rsid w:val="00165F86"/>
    <w:rsid w:val="00166050"/>
    <w:rsid w:val="0016623B"/>
    <w:rsid w:val="00166411"/>
    <w:rsid w:val="0016669F"/>
    <w:rsid w:val="00166DF6"/>
    <w:rsid w:val="001675AD"/>
    <w:rsid w:val="00167C06"/>
    <w:rsid w:val="00167D4F"/>
    <w:rsid w:val="0017001B"/>
    <w:rsid w:val="00170057"/>
    <w:rsid w:val="0017008B"/>
    <w:rsid w:val="001702EF"/>
    <w:rsid w:val="00170DE6"/>
    <w:rsid w:val="00170E2D"/>
    <w:rsid w:val="00171EC9"/>
    <w:rsid w:val="00172303"/>
    <w:rsid w:val="001723FD"/>
    <w:rsid w:val="001726E0"/>
    <w:rsid w:val="0017292E"/>
    <w:rsid w:val="00172C17"/>
    <w:rsid w:val="00172DB5"/>
    <w:rsid w:val="00172E68"/>
    <w:rsid w:val="00173311"/>
    <w:rsid w:val="001735E8"/>
    <w:rsid w:val="00173859"/>
    <w:rsid w:val="001745B3"/>
    <w:rsid w:val="00174693"/>
    <w:rsid w:val="0017476F"/>
    <w:rsid w:val="00174984"/>
    <w:rsid w:val="00174B6E"/>
    <w:rsid w:val="00175D81"/>
    <w:rsid w:val="00176267"/>
    <w:rsid w:val="001762B6"/>
    <w:rsid w:val="0017677D"/>
    <w:rsid w:val="0017678C"/>
    <w:rsid w:val="00176A65"/>
    <w:rsid w:val="00177027"/>
    <w:rsid w:val="001775DB"/>
    <w:rsid w:val="0017772A"/>
    <w:rsid w:val="00177AA4"/>
    <w:rsid w:val="00177B33"/>
    <w:rsid w:val="00180277"/>
    <w:rsid w:val="001803E7"/>
    <w:rsid w:val="0018060E"/>
    <w:rsid w:val="00180FC8"/>
    <w:rsid w:val="001811F3"/>
    <w:rsid w:val="001829A4"/>
    <w:rsid w:val="00182A6D"/>
    <w:rsid w:val="00182F8A"/>
    <w:rsid w:val="0018347F"/>
    <w:rsid w:val="0018360C"/>
    <w:rsid w:val="00183AE7"/>
    <w:rsid w:val="001845AD"/>
    <w:rsid w:val="001848C1"/>
    <w:rsid w:val="00184B70"/>
    <w:rsid w:val="00184CE7"/>
    <w:rsid w:val="0018505A"/>
    <w:rsid w:val="00185135"/>
    <w:rsid w:val="00185149"/>
    <w:rsid w:val="0018517D"/>
    <w:rsid w:val="00185281"/>
    <w:rsid w:val="0018561D"/>
    <w:rsid w:val="001856B2"/>
    <w:rsid w:val="00185F90"/>
    <w:rsid w:val="0018603F"/>
    <w:rsid w:val="00186307"/>
    <w:rsid w:val="00186A51"/>
    <w:rsid w:val="001874A4"/>
    <w:rsid w:val="00187AE4"/>
    <w:rsid w:val="00190C7C"/>
    <w:rsid w:val="00190EA4"/>
    <w:rsid w:val="00190EC5"/>
    <w:rsid w:val="0019109C"/>
    <w:rsid w:val="001910C4"/>
    <w:rsid w:val="001911DF"/>
    <w:rsid w:val="00191B85"/>
    <w:rsid w:val="00191E58"/>
    <w:rsid w:val="00191F01"/>
    <w:rsid w:val="001924F7"/>
    <w:rsid w:val="00192CCA"/>
    <w:rsid w:val="00192CDD"/>
    <w:rsid w:val="00192E21"/>
    <w:rsid w:val="00192E67"/>
    <w:rsid w:val="001937AC"/>
    <w:rsid w:val="001938DD"/>
    <w:rsid w:val="001939C0"/>
    <w:rsid w:val="00193B3F"/>
    <w:rsid w:val="001942D2"/>
    <w:rsid w:val="00194382"/>
    <w:rsid w:val="00194727"/>
    <w:rsid w:val="0019477C"/>
    <w:rsid w:val="001947D3"/>
    <w:rsid w:val="00194D9D"/>
    <w:rsid w:val="00195593"/>
    <w:rsid w:val="001959BA"/>
    <w:rsid w:val="00195D4D"/>
    <w:rsid w:val="00195F18"/>
    <w:rsid w:val="00195F5E"/>
    <w:rsid w:val="00195FB0"/>
    <w:rsid w:val="001968D4"/>
    <w:rsid w:val="00196D7A"/>
    <w:rsid w:val="001971F1"/>
    <w:rsid w:val="001973B0"/>
    <w:rsid w:val="0019747C"/>
    <w:rsid w:val="001979ED"/>
    <w:rsid w:val="001A0153"/>
    <w:rsid w:val="001A05A8"/>
    <w:rsid w:val="001A18E9"/>
    <w:rsid w:val="001A1AFA"/>
    <w:rsid w:val="001A2313"/>
    <w:rsid w:val="001A2340"/>
    <w:rsid w:val="001A2FEF"/>
    <w:rsid w:val="001A32ED"/>
    <w:rsid w:val="001A4229"/>
    <w:rsid w:val="001A436A"/>
    <w:rsid w:val="001A4723"/>
    <w:rsid w:val="001A4CEC"/>
    <w:rsid w:val="001A5583"/>
    <w:rsid w:val="001A5AE4"/>
    <w:rsid w:val="001A5C67"/>
    <w:rsid w:val="001A6066"/>
    <w:rsid w:val="001A6A38"/>
    <w:rsid w:val="001A6B3D"/>
    <w:rsid w:val="001A6BA0"/>
    <w:rsid w:val="001A6D33"/>
    <w:rsid w:val="001A6E8D"/>
    <w:rsid w:val="001A76B3"/>
    <w:rsid w:val="001A770F"/>
    <w:rsid w:val="001A79C8"/>
    <w:rsid w:val="001A7ACB"/>
    <w:rsid w:val="001B04DB"/>
    <w:rsid w:val="001B0A19"/>
    <w:rsid w:val="001B0A7E"/>
    <w:rsid w:val="001B0B15"/>
    <w:rsid w:val="001B0BAB"/>
    <w:rsid w:val="001B0C35"/>
    <w:rsid w:val="001B0E95"/>
    <w:rsid w:val="001B166F"/>
    <w:rsid w:val="001B265E"/>
    <w:rsid w:val="001B26D5"/>
    <w:rsid w:val="001B3338"/>
    <w:rsid w:val="001B391E"/>
    <w:rsid w:val="001B412E"/>
    <w:rsid w:val="001B419B"/>
    <w:rsid w:val="001B41F2"/>
    <w:rsid w:val="001B43BB"/>
    <w:rsid w:val="001B4A24"/>
    <w:rsid w:val="001B4A98"/>
    <w:rsid w:val="001B58B3"/>
    <w:rsid w:val="001B5CBB"/>
    <w:rsid w:val="001B60BE"/>
    <w:rsid w:val="001B6550"/>
    <w:rsid w:val="001B65AD"/>
    <w:rsid w:val="001B6745"/>
    <w:rsid w:val="001B72AA"/>
    <w:rsid w:val="001B7EE0"/>
    <w:rsid w:val="001B7EF9"/>
    <w:rsid w:val="001C007E"/>
    <w:rsid w:val="001C0916"/>
    <w:rsid w:val="001C0AA1"/>
    <w:rsid w:val="001C0BC4"/>
    <w:rsid w:val="001C1269"/>
    <w:rsid w:val="001C12E9"/>
    <w:rsid w:val="001C14FC"/>
    <w:rsid w:val="001C1715"/>
    <w:rsid w:val="001C1D8A"/>
    <w:rsid w:val="001C1F96"/>
    <w:rsid w:val="001C234F"/>
    <w:rsid w:val="001C2A21"/>
    <w:rsid w:val="001C2D17"/>
    <w:rsid w:val="001C30FC"/>
    <w:rsid w:val="001C356F"/>
    <w:rsid w:val="001C362C"/>
    <w:rsid w:val="001C3749"/>
    <w:rsid w:val="001C3776"/>
    <w:rsid w:val="001C3902"/>
    <w:rsid w:val="001C39A5"/>
    <w:rsid w:val="001C3B01"/>
    <w:rsid w:val="001C4326"/>
    <w:rsid w:val="001C4600"/>
    <w:rsid w:val="001C4C31"/>
    <w:rsid w:val="001C4C7C"/>
    <w:rsid w:val="001C5A6C"/>
    <w:rsid w:val="001C5A76"/>
    <w:rsid w:val="001C618B"/>
    <w:rsid w:val="001C627B"/>
    <w:rsid w:val="001C65ED"/>
    <w:rsid w:val="001C6F68"/>
    <w:rsid w:val="001C7187"/>
    <w:rsid w:val="001C7876"/>
    <w:rsid w:val="001C797C"/>
    <w:rsid w:val="001D094B"/>
    <w:rsid w:val="001D0DF0"/>
    <w:rsid w:val="001D0F2F"/>
    <w:rsid w:val="001D21B0"/>
    <w:rsid w:val="001D23BB"/>
    <w:rsid w:val="001D24D3"/>
    <w:rsid w:val="001D2926"/>
    <w:rsid w:val="001D2F93"/>
    <w:rsid w:val="001D2FE3"/>
    <w:rsid w:val="001D3981"/>
    <w:rsid w:val="001D3B57"/>
    <w:rsid w:val="001D3CEE"/>
    <w:rsid w:val="001D410B"/>
    <w:rsid w:val="001D4532"/>
    <w:rsid w:val="001D4577"/>
    <w:rsid w:val="001D469F"/>
    <w:rsid w:val="001D4981"/>
    <w:rsid w:val="001D4AF6"/>
    <w:rsid w:val="001D4CDC"/>
    <w:rsid w:val="001D55A7"/>
    <w:rsid w:val="001D6386"/>
    <w:rsid w:val="001D64AD"/>
    <w:rsid w:val="001D6D40"/>
    <w:rsid w:val="001D6FB9"/>
    <w:rsid w:val="001D7025"/>
    <w:rsid w:val="001D7378"/>
    <w:rsid w:val="001D7416"/>
    <w:rsid w:val="001D74D8"/>
    <w:rsid w:val="001D78B8"/>
    <w:rsid w:val="001E058D"/>
    <w:rsid w:val="001E0824"/>
    <w:rsid w:val="001E0C08"/>
    <w:rsid w:val="001E0DF0"/>
    <w:rsid w:val="001E196C"/>
    <w:rsid w:val="001E1D78"/>
    <w:rsid w:val="001E20B9"/>
    <w:rsid w:val="001E217F"/>
    <w:rsid w:val="001E25EB"/>
    <w:rsid w:val="001E292A"/>
    <w:rsid w:val="001E350D"/>
    <w:rsid w:val="001E3527"/>
    <w:rsid w:val="001E39C5"/>
    <w:rsid w:val="001E3F06"/>
    <w:rsid w:val="001E3FB8"/>
    <w:rsid w:val="001E4308"/>
    <w:rsid w:val="001E4787"/>
    <w:rsid w:val="001E502A"/>
    <w:rsid w:val="001E57D6"/>
    <w:rsid w:val="001E5EE7"/>
    <w:rsid w:val="001E6551"/>
    <w:rsid w:val="001E65F4"/>
    <w:rsid w:val="001E7756"/>
    <w:rsid w:val="001E7D29"/>
    <w:rsid w:val="001F0456"/>
    <w:rsid w:val="001F08E2"/>
    <w:rsid w:val="001F0ABA"/>
    <w:rsid w:val="001F0CDF"/>
    <w:rsid w:val="001F21AD"/>
    <w:rsid w:val="001F2643"/>
    <w:rsid w:val="001F26BF"/>
    <w:rsid w:val="001F2F40"/>
    <w:rsid w:val="001F31F6"/>
    <w:rsid w:val="001F362F"/>
    <w:rsid w:val="001F374E"/>
    <w:rsid w:val="001F3EC4"/>
    <w:rsid w:val="001F48E9"/>
    <w:rsid w:val="001F54B0"/>
    <w:rsid w:val="001F5548"/>
    <w:rsid w:val="001F5A47"/>
    <w:rsid w:val="001F5D05"/>
    <w:rsid w:val="001F612A"/>
    <w:rsid w:val="001F6210"/>
    <w:rsid w:val="001F65B1"/>
    <w:rsid w:val="001F69DD"/>
    <w:rsid w:val="001F7191"/>
    <w:rsid w:val="001F79F6"/>
    <w:rsid w:val="002003DA"/>
    <w:rsid w:val="00200C74"/>
    <w:rsid w:val="00200D79"/>
    <w:rsid w:val="00200DF2"/>
    <w:rsid w:val="0020117A"/>
    <w:rsid w:val="002016CB"/>
    <w:rsid w:val="002018EB"/>
    <w:rsid w:val="00201AF5"/>
    <w:rsid w:val="00202011"/>
    <w:rsid w:val="00202562"/>
    <w:rsid w:val="00202F28"/>
    <w:rsid w:val="00203416"/>
    <w:rsid w:val="00203730"/>
    <w:rsid w:val="0020375F"/>
    <w:rsid w:val="00203BCC"/>
    <w:rsid w:val="00204132"/>
    <w:rsid w:val="00204D17"/>
    <w:rsid w:val="002056BC"/>
    <w:rsid w:val="002056FA"/>
    <w:rsid w:val="00205D95"/>
    <w:rsid w:val="00205E98"/>
    <w:rsid w:val="00206319"/>
    <w:rsid w:val="0020648C"/>
    <w:rsid w:val="002065B0"/>
    <w:rsid w:val="00206BB2"/>
    <w:rsid w:val="00207EF1"/>
    <w:rsid w:val="00210601"/>
    <w:rsid w:val="00210953"/>
    <w:rsid w:val="00210C7A"/>
    <w:rsid w:val="00210EB2"/>
    <w:rsid w:val="00211380"/>
    <w:rsid w:val="002113B5"/>
    <w:rsid w:val="0021144E"/>
    <w:rsid w:val="00211970"/>
    <w:rsid w:val="00211E15"/>
    <w:rsid w:val="00212788"/>
    <w:rsid w:val="002139F9"/>
    <w:rsid w:val="00213A56"/>
    <w:rsid w:val="00213B7D"/>
    <w:rsid w:val="00214041"/>
    <w:rsid w:val="0021441A"/>
    <w:rsid w:val="00214A49"/>
    <w:rsid w:val="00215099"/>
    <w:rsid w:val="002153B4"/>
    <w:rsid w:val="0021554B"/>
    <w:rsid w:val="00215A54"/>
    <w:rsid w:val="002165D3"/>
    <w:rsid w:val="002168DA"/>
    <w:rsid w:val="00216B50"/>
    <w:rsid w:val="00217849"/>
    <w:rsid w:val="00217AC6"/>
    <w:rsid w:val="00217DA5"/>
    <w:rsid w:val="00220506"/>
    <w:rsid w:val="00220550"/>
    <w:rsid w:val="0022074A"/>
    <w:rsid w:val="002207FA"/>
    <w:rsid w:val="00220CEE"/>
    <w:rsid w:val="00220DB7"/>
    <w:rsid w:val="00220E4C"/>
    <w:rsid w:val="00220EB6"/>
    <w:rsid w:val="00221064"/>
    <w:rsid w:val="00221106"/>
    <w:rsid w:val="002212F3"/>
    <w:rsid w:val="00221693"/>
    <w:rsid w:val="0022183E"/>
    <w:rsid w:val="00221B55"/>
    <w:rsid w:val="00222C2F"/>
    <w:rsid w:val="00222E1E"/>
    <w:rsid w:val="0022316E"/>
    <w:rsid w:val="002231A9"/>
    <w:rsid w:val="002239A1"/>
    <w:rsid w:val="00223DDB"/>
    <w:rsid w:val="00223EB0"/>
    <w:rsid w:val="00223EED"/>
    <w:rsid w:val="0022407F"/>
    <w:rsid w:val="00224851"/>
    <w:rsid w:val="00224E01"/>
    <w:rsid w:val="0022561A"/>
    <w:rsid w:val="002259D0"/>
    <w:rsid w:val="00225BF6"/>
    <w:rsid w:val="00225C07"/>
    <w:rsid w:val="00226DE2"/>
    <w:rsid w:val="00227F2E"/>
    <w:rsid w:val="00230169"/>
    <w:rsid w:val="0023030B"/>
    <w:rsid w:val="002303D1"/>
    <w:rsid w:val="0023059A"/>
    <w:rsid w:val="00231604"/>
    <w:rsid w:val="0023186E"/>
    <w:rsid w:val="00231B48"/>
    <w:rsid w:val="00231FBB"/>
    <w:rsid w:val="0023243C"/>
    <w:rsid w:val="0023262E"/>
    <w:rsid w:val="00233370"/>
    <w:rsid w:val="00234075"/>
    <w:rsid w:val="00234205"/>
    <w:rsid w:val="0023483F"/>
    <w:rsid w:val="00234E25"/>
    <w:rsid w:val="00235644"/>
    <w:rsid w:val="002356C7"/>
    <w:rsid w:val="00235772"/>
    <w:rsid w:val="002357FA"/>
    <w:rsid w:val="00235B69"/>
    <w:rsid w:val="00236876"/>
    <w:rsid w:val="00236D23"/>
    <w:rsid w:val="00236EA6"/>
    <w:rsid w:val="00237B04"/>
    <w:rsid w:val="00237CA9"/>
    <w:rsid w:val="00237D49"/>
    <w:rsid w:val="00240247"/>
    <w:rsid w:val="00240385"/>
    <w:rsid w:val="002407AA"/>
    <w:rsid w:val="00240A5E"/>
    <w:rsid w:val="00240AA7"/>
    <w:rsid w:val="00240F63"/>
    <w:rsid w:val="0024134A"/>
    <w:rsid w:val="0024171D"/>
    <w:rsid w:val="00241B48"/>
    <w:rsid w:val="0024268E"/>
    <w:rsid w:val="0024315D"/>
    <w:rsid w:val="00243578"/>
    <w:rsid w:val="002436B5"/>
    <w:rsid w:val="002436D3"/>
    <w:rsid w:val="00243EB5"/>
    <w:rsid w:val="00244251"/>
    <w:rsid w:val="00244A76"/>
    <w:rsid w:val="00244D12"/>
    <w:rsid w:val="00244E65"/>
    <w:rsid w:val="0024501C"/>
    <w:rsid w:val="00245207"/>
    <w:rsid w:val="00245377"/>
    <w:rsid w:val="002453DF"/>
    <w:rsid w:val="00245407"/>
    <w:rsid w:val="00245FF5"/>
    <w:rsid w:val="00246378"/>
    <w:rsid w:val="0024676A"/>
    <w:rsid w:val="00246828"/>
    <w:rsid w:val="00246AD9"/>
    <w:rsid w:val="002476F7"/>
    <w:rsid w:val="00247888"/>
    <w:rsid w:val="00247AC5"/>
    <w:rsid w:val="00247AEC"/>
    <w:rsid w:val="00247C78"/>
    <w:rsid w:val="00250C64"/>
    <w:rsid w:val="002514E3"/>
    <w:rsid w:val="002524A8"/>
    <w:rsid w:val="00252A93"/>
    <w:rsid w:val="002532AC"/>
    <w:rsid w:val="00253A51"/>
    <w:rsid w:val="0025446B"/>
    <w:rsid w:val="002544D6"/>
    <w:rsid w:val="00254E45"/>
    <w:rsid w:val="0025513C"/>
    <w:rsid w:val="002558A4"/>
    <w:rsid w:val="002558BA"/>
    <w:rsid w:val="00255A5E"/>
    <w:rsid w:val="002561DA"/>
    <w:rsid w:val="0025632E"/>
    <w:rsid w:val="002563ED"/>
    <w:rsid w:val="002564F1"/>
    <w:rsid w:val="00256752"/>
    <w:rsid w:val="002569B9"/>
    <w:rsid w:val="00256BCB"/>
    <w:rsid w:val="0025791D"/>
    <w:rsid w:val="0026024A"/>
    <w:rsid w:val="0026026A"/>
    <w:rsid w:val="0026082B"/>
    <w:rsid w:val="00260A29"/>
    <w:rsid w:val="00260C56"/>
    <w:rsid w:val="0026118C"/>
    <w:rsid w:val="0026157B"/>
    <w:rsid w:val="00261990"/>
    <w:rsid w:val="00261DA1"/>
    <w:rsid w:val="00262373"/>
    <w:rsid w:val="0026268F"/>
    <w:rsid w:val="002626B9"/>
    <w:rsid w:val="002628C6"/>
    <w:rsid w:val="00262B92"/>
    <w:rsid w:val="00262C9C"/>
    <w:rsid w:val="00262DE1"/>
    <w:rsid w:val="00263ABF"/>
    <w:rsid w:val="00263F15"/>
    <w:rsid w:val="0026437F"/>
    <w:rsid w:val="00265F23"/>
    <w:rsid w:val="002664C6"/>
    <w:rsid w:val="00266647"/>
    <w:rsid w:val="00267387"/>
    <w:rsid w:val="002674E2"/>
    <w:rsid w:val="002675C8"/>
    <w:rsid w:val="00267FB1"/>
    <w:rsid w:val="00270035"/>
    <w:rsid w:val="002708CD"/>
    <w:rsid w:val="00270A50"/>
    <w:rsid w:val="00270E85"/>
    <w:rsid w:val="00271EC5"/>
    <w:rsid w:val="00272910"/>
    <w:rsid w:val="00272E1A"/>
    <w:rsid w:val="002733D9"/>
    <w:rsid w:val="0027364C"/>
    <w:rsid w:val="00273B00"/>
    <w:rsid w:val="00273FE3"/>
    <w:rsid w:val="002740F0"/>
    <w:rsid w:val="00274D8A"/>
    <w:rsid w:val="00275086"/>
    <w:rsid w:val="002753BF"/>
    <w:rsid w:val="00275942"/>
    <w:rsid w:val="00275A16"/>
    <w:rsid w:val="00275CB7"/>
    <w:rsid w:val="00275DB0"/>
    <w:rsid w:val="00276AFE"/>
    <w:rsid w:val="002776E1"/>
    <w:rsid w:val="00277937"/>
    <w:rsid w:val="00280054"/>
    <w:rsid w:val="002808CD"/>
    <w:rsid w:val="00280CFF"/>
    <w:rsid w:val="00280F7E"/>
    <w:rsid w:val="00281102"/>
    <w:rsid w:val="002817CB"/>
    <w:rsid w:val="00281803"/>
    <w:rsid w:val="0028194B"/>
    <w:rsid w:val="00281F4B"/>
    <w:rsid w:val="00282575"/>
    <w:rsid w:val="00282670"/>
    <w:rsid w:val="00282673"/>
    <w:rsid w:val="00282D23"/>
    <w:rsid w:val="002833BD"/>
    <w:rsid w:val="002835EC"/>
    <w:rsid w:val="002835F8"/>
    <w:rsid w:val="00283B3E"/>
    <w:rsid w:val="00283B97"/>
    <w:rsid w:val="00285838"/>
    <w:rsid w:val="00285F5C"/>
    <w:rsid w:val="002864C4"/>
    <w:rsid w:val="002864E6"/>
    <w:rsid w:val="002865F7"/>
    <w:rsid w:val="00286E45"/>
    <w:rsid w:val="002874A8"/>
    <w:rsid w:val="00287599"/>
    <w:rsid w:val="00287ADA"/>
    <w:rsid w:val="00287FF2"/>
    <w:rsid w:val="0029044A"/>
    <w:rsid w:val="00290972"/>
    <w:rsid w:val="00290B70"/>
    <w:rsid w:val="00290C32"/>
    <w:rsid w:val="00291474"/>
    <w:rsid w:val="00291ABF"/>
    <w:rsid w:val="00291DE0"/>
    <w:rsid w:val="00292163"/>
    <w:rsid w:val="00292198"/>
    <w:rsid w:val="002921A5"/>
    <w:rsid w:val="002921EB"/>
    <w:rsid w:val="00292C4E"/>
    <w:rsid w:val="00292D14"/>
    <w:rsid w:val="00293587"/>
    <w:rsid w:val="00293F9F"/>
    <w:rsid w:val="00294751"/>
    <w:rsid w:val="002949BE"/>
    <w:rsid w:val="00294BCA"/>
    <w:rsid w:val="00294D24"/>
    <w:rsid w:val="00294EFE"/>
    <w:rsid w:val="00295227"/>
    <w:rsid w:val="00295889"/>
    <w:rsid w:val="00295995"/>
    <w:rsid w:val="00296288"/>
    <w:rsid w:val="00296333"/>
    <w:rsid w:val="00296442"/>
    <w:rsid w:val="002965DF"/>
    <w:rsid w:val="00297460"/>
    <w:rsid w:val="00297521"/>
    <w:rsid w:val="0029792D"/>
    <w:rsid w:val="00297B0B"/>
    <w:rsid w:val="00297C99"/>
    <w:rsid w:val="002A00AD"/>
    <w:rsid w:val="002A07B6"/>
    <w:rsid w:val="002A0CA9"/>
    <w:rsid w:val="002A0FFE"/>
    <w:rsid w:val="002A1323"/>
    <w:rsid w:val="002A1723"/>
    <w:rsid w:val="002A1857"/>
    <w:rsid w:val="002A1A63"/>
    <w:rsid w:val="002A1ACB"/>
    <w:rsid w:val="002A1B3E"/>
    <w:rsid w:val="002A20F7"/>
    <w:rsid w:val="002A21B2"/>
    <w:rsid w:val="002A2CDF"/>
    <w:rsid w:val="002A31CB"/>
    <w:rsid w:val="002A37BE"/>
    <w:rsid w:val="002A4511"/>
    <w:rsid w:val="002A4B57"/>
    <w:rsid w:val="002A503E"/>
    <w:rsid w:val="002A560D"/>
    <w:rsid w:val="002A56D1"/>
    <w:rsid w:val="002A575B"/>
    <w:rsid w:val="002A5787"/>
    <w:rsid w:val="002A5D55"/>
    <w:rsid w:val="002A5EA2"/>
    <w:rsid w:val="002A68B9"/>
    <w:rsid w:val="002A6A7C"/>
    <w:rsid w:val="002A6B00"/>
    <w:rsid w:val="002A6BE1"/>
    <w:rsid w:val="002A75EC"/>
    <w:rsid w:val="002A79F9"/>
    <w:rsid w:val="002B0181"/>
    <w:rsid w:val="002B035C"/>
    <w:rsid w:val="002B055B"/>
    <w:rsid w:val="002B06B5"/>
    <w:rsid w:val="002B0766"/>
    <w:rsid w:val="002B0C11"/>
    <w:rsid w:val="002B107E"/>
    <w:rsid w:val="002B11F2"/>
    <w:rsid w:val="002B11FC"/>
    <w:rsid w:val="002B12C1"/>
    <w:rsid w:val="002B1893"/>
    <w:rsid w:val="002B1A44"/>
    <w:rsid w:val="002B1BF2"/>
    <w:rsid w:val="002B1F0E"/>
    <w:rsid w:val="002B200D"/>
    <w:rsid w:val="002B2267"/>
    <w:rsid w:val="002B25BC"/>
    <w:rsid w:val="002B2971"/>
    <w:rsid w:val="002B2977"/>
    <w:rsid w:val="002B330A"/>
    <w:rsid w:val="002B3470"/>
    <w:rsid w:val="002B388C"/>
    <w:rsid w:val="002B3B93"/>
    <w:rsid w:val="002B46B6"/>
    <w:rsid w:val="002B4778"/>
    <w:rsid w:val="002B4A4A"/>
    <w:rsid w:val="002B4B53"/>
    <w:rsid w:val="002B4EF4"/>
    <w:rsid w:val="002B51EF"/>
    <w:rsid w:val="002B58BC"/>
    <w:rsid w:val="002B5F56"/>
    <w:rsid w:val="002B645B"/>
    <w:rsid w:val="002B699B"/>
    <w:rsid w:val="002B6AA7"/>
    <w:rsid w:val="002B6C76"/>
    <w:rsid w:val="002B6D77"/>
    <w:rsid w:val="002B7771"/>
    <w:rsid w:val="002B7B12"/>
    <w:rsid w:val="002C00DF"/>
    <w:rsid w:val="002C0934"/>
    <w:rsid w:val="002C09C0"/>
    <w:rsid w:val="002C13A0"/>
    <w:rsid w:val="002C1FA4"/>
    <w:rsid w:val="002C2583"/>
    <w:rsid w:val="002C26C5"/>
    <w:rsid w:val="002C2E1B"/>
    <w:rsid w:val="002C2ED9"/>
    <w:rsid w:val="002C3BFE"/>
    <w:rsid w:val="002C3CCB"/>
    <w:rsid w:val="002C42E0"/>
    <w:rsid w:val="002C45FF"/>
    <w:rsid w:val="002C47E8"/>
    <w:rsid w:val="002C48B1"/>
    <w:rsid w:val="002C5FC9"/>
    <w:rsid w:val="002C62FD"/>
    <w:rsid w:val="002C6DC8"/>
    <w:rsid w:val="002C6E5A"/>
    <w:rsid w:val="002C72F1"/>
    <w:rsid w:val="002C7680"/>
    <w:rsid w:val="002C76E3"/>
    <w:rsid w:val="002C7964"/>
    <w:rsid w:val="002C79DE"/>
    <w:rsid w:val="002C7CFA"/>
    <w:rsid w:val="002C7E0B"/>
    <w:rsid w:val="002D0129"/>
    <w:rsid w:val="002D0651"/>
    <w:rsid w:val="002D0664"/>
    <w:rsid w:val="002D0EDD"/>
    <w:rsid w:val="002D1207"/>
    <w:rsid w:val="002D1A0F"/>
    <w:rsid w:val="002D1C89"/>
    <w:rsid w:val="002D1F02"/>
    <w:rsid w:val="002D3366"/>
    <w:rsid w:val="002D37CE"/>
    <w:rsid w:val="002D399D"/>
    <w:rsid w:val="002D3A26"/>
    <w:rsid w:val="002D3A87"/>
    <w:rsid w:val="002D41C8"/>
    <w:rsid w:val="002D4378"/>
    <w:rsid w:val="002D54A5"/>
    <w:rsid w:val="002D5D19"/>
    <w:rsid w:val="002D6005"/>
    <w:rsid w:val="002D647A"/>
    <w:rsid w:val="002D6B25"/>
    <w:rsid w:val="002D6C3B"/>
    <w:rsid w:val="002D6C8E"/>
    <w:rsid w:val="002D6E58"/>
    <w:rsid w:val="002D708C"/>
    <w:rsid w:val="002D7226"/>
    <w:rsid w:val="002D7895"/>
    <w:rsid w:val="002D7919"/>
    <w:rsid w:val="002D7933"/>
    <w:rsid w:val="002D7C20"/>
    <w:rsid w:val="002D7ECF"/>
    <w:rsid w:val="002E0392"/>
    <w:rsid w:val="002E053E"/>
    <w:rsid w:val="002E1400"/>
    <w:rsid w:val="002E16B4"/>
    <w:rsid w:val="002E185A"/>
    <w:rsid w:val="002E1941"/>
    <w:rsid w:val="002E2526"/>
    <w:rsid w:val="002E25F7"/>
    <w:rsid w:val="002E30FE"/>
    <w:rsid w:val="002E32EB"/>
    <w:rsid w:val="002E36D1"/>
    <w:rsid w:val="002E3F22"/>
    <w:rsid w:val="002E41E8"/>
    <w:rsid w:val="002E4537"/>
    <w:rsid w:val="002E4574"/>
    <w:rsid w:val="002E4651"/>
    <w:rsid w:val="002E4794"/>
    <w:rsid w:val="002E5118"/>
    <w:rsid w:val="002E58D7"/>
    <w:rsid w:val="002E5903"/>
    <w:rsid w:val="002E590D"/>
    <w:rsid w:val="002E59D7"/>
    <w:rsid w:val="002E5B4D"/>
    <w:rsid w:val="002E5DD6"/>
    <w:rsid w:val="002E60A4"/>
    <w:rsid w:val="002E6E23"/>
    <w:rsid w:val="002E6E53"/>
    <w:rsid w:val="002E708C"/>
    <w:rsid w:val="002E7665"/>
    <w:rsid w:val="002E788B"/>
    <w:rsid w:val="002E7D93"/>
    <w:rsid w:val="002F0061"/>
    <w:rsid w:val="002F01E2"/>
    <w:rsid w:val="002F03E7"/>
    <w:rsid w:val="002F0669"/>
    <w:rsid w:val="002F07AB"/>
    <w:rsid w:val="002F07DE"/>
    <w:rsid w:val="002F0982"/>
    <w:rsid w:val="002F0A65"/>
    <w:rsid w:val="002F0DA5"/>
    <w:rsid w:val="002F1411"/>
    <w:rsid w:val="002F1709"/>
    <w:rsid w:val="002F1A9A"/>
    <w:rsid w:val="002F269D"/>
    <w:rsid w:val="002F2744"/>
    <w:rsid w:val="002F282F"/>
    <w:rsid w:val="002F2E22"/>
    <w:rsid w:val="002F2E37"/>
    <w:rsid w:val="002F30C3"/>
    <w:rsid w:val="002F30C6"/>
    <w:rsid w:val="002F35E8"/>
    <w:rsid w:val="002F3BDD"/>
    <w:rsid w:val="002F49C8"/>
    <w:rsid w:val="002F4C1C"/>
    <w:rsid w:val="002F52E1"/>
    <w:rsid w:val="002F5783"/>
    <w:rsid w:val="002F57AD"/>
    <w:rsid w:val="002F60E5"/>
    <w:rsid w:val="002F6D1F"/>
    <w:rsid w:val="002F7BB1"/>
    <w:rsid w:val="00300275"/>
    <w:rsid w:val="00300616"/>
    <w:rsid w:val="00300A08"/>
    <w:rsid w:val="00300CDB"/>
    <w:rsid w:val="00300D01"/>
    <w:rsid w:val="00300D8F"/>
    <w:rsid w:val="00301268"/>
    <w:rsid w:val="00301CB7"/>
    <w:rsid w:val="003023B6"/>
    <w:rsid w:val="00302CC6"/>
    <w:rsid w:val="0030372C"/>
    <w:rsid w:val="00303B26"/>
    <w:rsid w:val="0030404E"/>
    <w:rsid w:val="00304858"/>
    <w:rsid w:val="003048E1"/>
    <w:rsid w:val="00304A27"/>
    <w:rsid w:val="00304B7F"/>
    <w:rsid w:val="00304D15"/>
    <w:rsid w:val="003050C4"/>
    <w:rsid w:val="0030605F"/>
    <w:rsid w:val="00306562"/>
    <w:rsid w:val="0030695C"/>
    <w:rsid w:val="00306C12"/>
    <w:rsid w:val="00306D48"/>
    <w:rsid w:val="003071DB"/>
    <w:rsid w:val="003077B4"/>
    <w:rsid w:val="00307994"/>
    <w:rsid w:val="00307BA4"/>
    <w:rsid w:val="00307D5D"/>
    <w:rsid w:val="00307DB6"/>
    <w:rsid w:val="00307FBE"/>
    <w:rsid w:val="003104D2"/>
    <w:rsid w:val="0031133F"/>
    <w:rsid w:val="00311549"/>
    <w:rsid w:val="00311951"/>
    <w:rsid w:val="00311B1D"/>
    <w:rsid w:val="00312118"/>
    <w:rsid w:val="003122A3"/>
    <w:rsid w:val="00312301"/>
    <w:rsid w:val="003126AF"/>
    <w:rsid w:val="00312A78"/>
    <w:rsid w:val="00312A84"/>
    <w:rsid w:val="00312BF9"/>
    <w:rsid w:val="00313CA2"/>
    <w:rsid w:val="003142FD"/>
    <w:rsid w:val="00314A57"/>
    <w:rsid w:val="00314ECD"/>
    <w:rsid w:val="003150EE"/>
    <w:rsid w:val="0031545A"/>
    <w:rsid w:val="00315B42"/>
    <w:rsid w:val="00315BB2"/>
    <w:rsid w:val="00316157"/>
    <w:rsid w:val="003167F3"/>
    <w:rsid w:val="00316834"/>
    <w:rsid w:val="0031695B"/>
    <w:rsid w:val="00316BA5"/>
    <w:rsid w:val="0031702E"/>
    <w:rsid w:val="00317103"/>
    <w:rsid w:val="003171F5"/>
    <w:rsid w:val="00317253"/>
    <w:rsid w:val="00317341"/>
    <w:rsid w:val="003179E7"/>
    <w:rsid w:val="003201F5"/>
    <w:rsid w:val="00320413"/>
    <w:rsid w:val="003210A6"/>
    <w:rsid w:val="00321561"/>
    <w:rsid w:val="003216FF"/>
    <w:rsid w:val="0032177E"/>
    <w:rsid w:val="00321C1F"/>
    <w:rsid w:val="0032280C"/>
    <w:rsid w:val="00322BF6"/>
    <w:rsid w:val="003232FA"/>
    <w:rsid w:val="003246BC"/>
    <w:rsid w:val="00324709"/>
    <w:rsid w:val="00324F2B"/>
    <w:rsid w:val="00324F92"/>
    <w:rsid w:val="003253CF"/>
    <w:rsid w:val="003255A2"/>
    <w:rsid w:val="00325BD1"/>
    <w:rsid w:val="0032667E"/>
    <w:rsid w:val="00326A7C"/>
    <w:rsid w:val="00326C9F"/>
    <w:rsid w:val="0032788A"/>
    <w:rsid w:val="00327AF1"/>
    <w:rsid w:val="00327AF3"/>
    <w:rsid w:val="00330BAF"/>
    <w:rsid w:val="00330C20"/>
    <w:rsid w:val="00330D09"/>
    <w:rsid w:val="00331829"/>
    <w:rsid w:val="003322A7"/>
    <w:rsid w:val="0033388C"/>
    <w:rsid w:val="003339F9"/>
    <w:rsid w:val="0033440F"/>
    <w:rsid w:val="0033471C"/>
    <w:rsid w:val="003347F9"/>
    <w:rsid w:val="00334BC7"/>
    <w:rsid w:val="00334D07"/>
    <w:rsid w:val="00335423"/>
    <w:rsid w:val="00335D6B"/>
    <w:rsid w:val="003361B9"/>
    <w:rsid w:val="003363C2"/>
    <w:rsid w:val="00336783"/>
    <w:rsid w:val="00336879"/>
    <w:rsid w:val="003368A4"/>
    <w:rsid w:val="003369E9"/>
    <w:rsid w:val="00336F6E"/>
    <w:rsid w:val="003370E8"/>
    <w:rsid w:val="003374FE"/>
    <w:rsid w:val="00337D0E"/>
    <w:rsid w:val="00340016"/>
    <w:rsid w:val="003401FB"/>
    <w:rsid w:val="003406A9"/>
    <w:rsid w:val="003406B1"/>
    <w:rsid w:val="0034072B"/>
    <w:rsid w:val="00341391"/>
    <w:rsid w:val="00341DD1"/>
    <w:rsid w:val="00343532"/>
    <w:rsid w:val="00343806"/>
    <w:rsid w:val="00343C89"/>
    <w:rsid w:val="00343CBA"/>
    <w:rsid w:val="0034410B"/>
    <w:rsid w:val="00344325"/>
    <w:rsid w:val="00344557"/>
    <w:rsid w:val="003447BD"/>
    <w:rsid w:val="0034493E"/>
    <w:rsid w:val="003452A3"/>
    <w:rsid w:val="003452A6"/>
    <w:rsid w:val="00346772"/>
    <w:rsid w:val="003468BE"/>
    <w:rsid w:val="00346A81"/>
    <w:rsid w:val="00346AEB"/>
    <w:rsid w:val="00346EC8"/>
    <w:rsid w:val="00347310"/>
    <w:rsid w:val="003473EA"/>
    <w:rsid w:val="003474C8"/>
    <w:rsid w:val="00347BF3"/>
    <w:rsid w:val="00347ECF"/>
    <w:rsid w:val="003500CC"/>
    <w:rsid w:val="00350B72"/>
    <w:rsid w:val="00350CDD"/>
    <w:rsid w:val="00350DAE"/>
    <w:rsid w:val="00350E5A"/>
    <w:rsid w:val="00351015"/>
    <w:rsid w:val="00351386"/>
    <w:rsid w:val="00351482"/>
    <w:rsid w:val="003516D1"/>
    <w:rsid w:val="00351D6D"/>
    <w:rsid w:val="00352271"/>
    <w:rsid w:val="0035274F"/>
    <w:rsid w:val="0035279A"/>
    <w:rsid w:val="003527D8"/>
    <w:rsid w:val="003529A0"/>
    <w:rsid w:val="00352F28"/>
    <w:rsid w:val="003531A3"/>
    <w:rsid w:val="00353511"/>
    <w:rsid w:val="00353A7C"/>
    <w:rsid w:val="0035411A"/>
    <w:rsid w:val="00354130"/>
    <w:rsid w:val="00354260"/>
    <w:rsid w:val="003542F9"/>
    <w:rsid w:val="003546DE"/>
    <w:rsid w:val="00355056"/>
    <w:rsid w:val="00355089"/>
    <w:rsid w:val="003557D1"/>
    <w:rsid w:val="00355C0D"/>
    <w:rsid w:val="00355C17"/>
    <w:rsid w:val="00355E29"/>
    <w:rsid w:val="00356151"/>
    <w:rsid w:val="00356292"/>
    <w:rsid w:val="00356E35"/>
    <w:rsid w:val="00356EF0"/>
    <w:rsid w:val="00357172"/>
    <w:rsid w:val="003571E0"/>
    <w:rsid w:val="0035733B"/>
    <w:rsid w:val="00357AD0"/>
    <w:rsid w:val="003606EF"/>
    <w:rsid w:val="00360E80"/>
    <w:rsid w:val="00360FB3"/>
    <w:rsid w:val="00360FDA"/>
    <w:rsid w:val="0036100B"/>
    <w:rsid w:val="0036101E"/>
    <w:rsid w:val="00361404"/>
    <w:rsid w:val="003614B5"/>
    <w:rsid w:val="00361A46"/>
    <w:rsid w:val="00361A64"/>
    <w:rsid w:val="00361D73"/>
    <w:rsid w:val="003626B2"/>
    <w:rsid w:val="003627B1"/>
    <w:rsid w:val="00362A88"/>
    <w:rsid w:val="00362E47"/>
    <w:rsid w:val="00363110"/>
    <w:rsid w:val="003632C0"/>
    <w:rsid w:val="00363680"/>
    <w:rsid w:val="00363E70"/>
    <w:rsid w:val="00363F9F"/>
    <w:rsid w:val="00364306"/>
    <w:rsid w:val="00364977"/>
    <w:rsid w:val="00364B16"/>
    <w:rsid w:val="00365706"/>
    <w:rsid w:val="00365B28"/>
    <w:rsid w:val="00366690"/>
    <w:rsid w:val="003667E0"/>
    <w:rsid w:val="00366EEC"/>
    <w:rsid w:val="003670FA"/>
    <w:rsid w:val="00367975"/>
    <w:rsid w:val="00367E41"/>
    <w:rsid w:val="00367EA8"/>
    <w:rsid w:val="0037015A"/>
    <w:rsid w:val="0037021A"/>
    <w:rsid w:val="00370369"/>
    <w:rsid w:val="0037093F"/>
    <w:rsid w:val="003710A0"/>
    <w:rsid w:val="0037129F"/>
    <w:rsid w:val="00371731"/>
    <w:rsid w:val="003717A4"/>
    <w:rsid w:val="00371850"/>
    <w:rsid w:val="00371862"/>
    <w:rsid w:val="00371A3C"/>
    <w:rsid w:val="00371EFF"/>
    <w:rsid w:val="0037205E"/>
    <w:rsid w:val="0037281E"/>
    <w:rsid w:val="00372A52"/>
    <w:rsid w:val="00372A9F"/>
    <w:rsid w:val="00372F43"/>
    <w:rsid w:val="00373789"/>
    <w:rsid w:val="003738CA"/>
    <w:rsid w:val="00373CCB"/>
    <w:rsid w:val="003742B7"/>
    <w:rsid w:val="003743E9"/>
    <w:rsid w:val="003744B6"/>
    <w:rsid w:val="003745D5"/>
    <w:rsid w:val="00374842"/>
    <w:rsid w:val="00374B4B"/>
    <w:rsid w:val="00374B77"/>
    <w:rsid w:val="00374E7D"/>
    <w:rsid w:val="00374F71"/>
    <w:rsid w:val="00375131"/>
    <w:rsid w:val="00375593"/>
    <w:rsid w:val="003760CA"/>
    <w:rsid w:val="00376453"/>
    <w:rsid w:val="0037674D"/>
    <w:rsid w:val="0037678D"/>
    <w:rsid w:val="0037679C"/>
    <w:rsid w:val="00376850"/>
    <w:rsid w:val="00376D7F"/>
    <w:rsid w:val="0037704D"/>
    <w:rsid w:val="003774D5"/>
    <w:rsid w:val="003776D5"/>
    <w:rsid w:val="00377762"/>
    <w:rsid w:val="00377806"/>
    <w:rsid w:val="00377D89"/>
    <w:rsid w:val="00377DF8"/>
    <w:rsid w:val="0038006A"/>
    <w:rsid w:val="00380B4B"/>
    <w:rsid w:val="0038103A"/>
    <w:rsid w:val="003812EC"/>
    <w:rsid w:val="00381DEB"/>
    <w:rsid w:val="003820D6"/>
    <w:rsid w:val="0038215B"/>
    <w:rsid w:val="0038236B"/>
    <w:rsid w:val="00383796"/>
    <w:rsid w:val="00383D5B"/>
    <w:rsid w:val="00384653"/>
    <w:rsid w:val="003847B4"/>
    <w:rsid w:val="0038497F"/>
    <w:rsid w:val="00386190"/>
    <w:rsid w:val="003861C2"/>
    <w:rsid w:val="0038625A"/>
    <w:rsid w:val="003868A3"/>
    <w:rsid w:val="00386A93"/>
    <w:rsid w:val="0038747D"/>
    <w:rsid w:val="0038779F"/>
    <w:rsid w:val="0038780E"/>
    <w:rsid w:val="00387CCC"/>
    <w:rsid w:val="00387EB3"/>
    <w:rsid w:val="003901DF"/>
    <w:rsid w:val="00390507"/>
    <w:rsid w:val="003905AC"/>
    <w:rsid w:val="00390C32"/>
    <w:rsid w:val="00390EB9"/>
    <w:rsid w:val="003912C2"/>
    <w:rsid w:val="003912E2"/>
    <w:rsid w:val="00391CBD"/>
    <w:rsid w:val="00391D4C"/>
    <w:rsid w:val="00393384"/>
    <w:rsid w:val="003938FD"/>
    <w:rsid w:val="00393EAC"/>
    <w:rsid w:val="00394485"/>
    <w:rsid w:val="003947A9"/>
    <w:rsid w:val="00395302"/>
    <w:rsid w:val="003959E5"/>
    <w:rsid w:val="00395A7D"/>
    <w:rsid w:val="00395EFF"/>
    <w:rsid w:val="0039607D"/>
    <w:rsid w:val="0039612E"/>
    <w:rsid w:val="00396151"/>
    <w:rsid w:val="003964E8"/>
    <w:rsid w:val="00396C14"/>
    <w:rsid w:val="00396EA5"/>
    <w:rsid w:val="00396ED5"/>
    <w:rsid w:val="003973E0"/>
    <w:rsid w:val="00397C1A"/>
    <w:rsid w:val="00397D2D"/>
    <w:rsid w:val="00397E14"/>
    <w:rsid w:val="003A031F"/>
    <w:rsid w:val="003A0958"/>
    <w:rsid w:val="003A10CA"/>
    <w:rsid w:val="003A17E8"/>
    <w:rsid w:val="003A1C74"/>
    <w:rsid w:val="003A26CB"/>
    <w:rsid w:val="003A2719"/>
    <w:rsid w:val="003A2A93"/>
    <w:rsid w:val="003A2DDD"/>
    <w:rsid w:val="003A3675"/>
    <w:rsid w:val="003A38AC"/>
    <w:rsid w:val="003A3D97"/>
    <w:rsid w:val="003A3DE9"/>
    <w:rsid w:val="003A41DB"/>
    <w:rsid w:val="003A53B1"/>
    <w:rsid w:val="003A56AE"/>
    <w:rsid w:val="003A5A65"/>
    <w:rsid w:val="003A5DDB"/>
    <w:rsid w:val="003A690B"/>
    <w:rsid w:val="003A784D"/>
    <w:rsid w:val="003A7E6B"/>
    <w:rsid w:val="003B02AA"/>
    <w:rsid w:val="003B0787"/>
    <w:rsid w:val="003B0A5B"/>
    <w:rsid w:val="003B1080"/>
    <w:rsid w:val="003B112D"/>
    <w:rsid w:val="003B14D4"/>
    <w:rsid w:val="003B2D50"/>
    <w:rsid w:val="003B3A23"/>
    <w:rsid w:val="003B3E8B"/>
    <w:rsid w:val="003B41FC"/>
    <w:rsid w:val="003B4EF7"/>
    <w:rsid w:val="003B5259"/>
    <w:rsid w:val="003B5633"/>
    <w:rsid w:val="003B574C"/>
    <w:rsid w:val="003B57DB"/>
    <w:rsid w:val="003B5A3D"/>
    <w:rsid w:val="003B5EB5"/>
    <w:rsid w:val="003B5FBE"/>
    <w:rsid w:val="003B6086"/>
    <w:rsid w:val="003B6529"/>
    <w:rsid w:val="003B716B"/>
    <w:rsid w:val="003B718A"/>
    <w:rsid w:val="003B72B0"/>
    <w:rsid w:val="003B75CD"/>
    <w:rsid w:val="003B75E4"/>
    <w:rsid w:val="003B764D"/>
    <w:rsid w:val="003B7CC5"/>
    <w:rsid w:val="003B7D80"/>
    <w:rsid w:val="003C0193"/>
    <w:rsid w:val="003C02EE"/>
    <w:rsid w:val="003C04F1"/>
    <w:rsid w:val="003C0C0A"/>
    <w:rsid w:val="003C16D7"/>
    <w:rsid w:val="003C1942"/>
    <w:rsid w:val="003C1A8B"/>
    <w:rsid w:val="003C1B8C"/>
    <w:rsid w:val="003C1D41"/>
    <w:rsid w:val="003C2605"/>
    <w:rsid w:val="003C2A42"/>
    <w:rsid w:val="003C2D93"/>
    <w:rsid w:val="003C2E89"/>
    <w:rsid w:val="003C2EE1"/>
    <w:rsid w:val="003C31E5"/>
    <w:rsid w:val="003C39E9"/>
    <w:rsid w:val="003C3C2A"/>
    <w:rsid w:val="003C3C6C"/>
    <w:rsid w:val="003C3D77"/>
    <w:rsid w:val="003C3E22"/>
    <w:rsid w:val="003C434C"/>
    <w:rsid w:val="003C444A"/>
    <w:rsid w:val="003C49A6"/>
    <w:rsid w:val="003C4B6D"/>
    <w:rsid w:val="003C4E81"/>
    <w:rsid w:val="003C5525"/>
    <w:rsid w:val="003C566B"/>
    <w:rsid w:val="003C577A"/>
    <w:rsid w:val="003C583B"/>
    <w:rsid w:val="003C6777"/>
    <w:rsid w:val="003C7507"/>
    <w:rsid w:val="003C7AE7"/>
    <w:rsid w:val="003C7D7C"/>
    <w:rsid w:val="003C7E4C"/>
    <w:rsid w:val="003C7F3B"/>
    <w:rsid w:val="003C7FC4"/>
    <w:rsid w:val="003D020F"/>
    <w:rsid w:val="003D0400"/>
    <w:rsid w:val="003D1094"/>
    <w:rsid w:val="003D152D"/>
    <w:rsid w:val="003D1668"/>
    <w:rsid w:val="003D16A2"/>
    <w:rsid w:val="003D17C4"/>
    <w:rsid w:val="003D1FA1"/>
    <w:rsid w:val="003D21B1"/>
    <w:rsid w:val="003D26AD"/>
    <w:rsid w:val="003D29E6"/>
    <w:rsid w:val="003D2C6E"/>
    <w:rsid w:val="003D2D05"/>
    <w:rsid w:val="003D2D49"/>
    <w:rsid w:val="003D3273"/>
    <w:rsid w:val="003D352C"/>
    <w:rsid w:val="003D3606"/>
    <w:rsid w:val="003D368C"/>
    <w:rsid w:val="003D3706"/>
    <w:rsid w:val="003D37FD"/>
    <w:rsid w:val="003D3837"/>
    <w:rsid w:val="003D3983"/>
    <w:rsid w:val="003D3B0B"/>
    <w:rsid w:val="003D423F"/>
    <w:rsid w:val="003D45DE"/>
    <w:rsid w:val="003D62CC"/>
    <w:rsid w:val="003D65C0"/>
    <w:rsid w:val="003D6DFF"/>
    <w:rsid w:val="003D6EB0"/>
    <w:rsid w:val="003D70EA"/>
    <w:rsid w:val="003D7824"/>
    <w:rsid w:val="003D787A"/>
    <w:rsid w:val="003D7CE3"/>
    <w:rsid w:val="003E019A"/>
    <w:rsid w:val="003E0409"/>
    <w:rsid w:val="003E061C"/>
    <w:rsid w:val="003E09CA"/>
    <w:rsid w:val="003E0ECE"/>
    <w:rsid w:val="003E10E4"/>
    <w:rsid w:val="003E11C0"/>
    <w:rsid w:val="003E12FA"/>
    <w:rsid w:val="003E1395"/>
    <w:rsid w:val="003E1572"/>
    <w:rsid w:val="003E198C"/>
    <w:rsid w:val="003E1DDB"/>
    <w:rsid w:val="003E2A9F"/>
    <w:rsid w:val="003E2B70"/>
    <w:rsid w:val="003E3A69"/>
    <w:rsid w:val="003E3D96"/>
    <w:rsid w:val="003E4FE3"/>
    <w:rsid w:val="003E5267"/>
    <w:rsid w:val="003E5667"/>
    <w:rsid w:val="003E57C1"/>
    <w:rsid w:val="003E589B"/>
    <w:rsid w:val="003E5948"/>
    <w:rsid w:val="003E5A9D"/>
    <w:rsid w:val="003E5E30"/>
    <w:rsid w:val="003E618B"/>
    <w:rsid w:val="003E6244"/>
    <w:rsid w:val="003E65A6"/>
    <w:rsid w:val="003E6C88"/>
    <w:rsid w:val="003E6D40"/>
    <w:rsid w:val="003F0A55"/>
    <w:rsid w:val="003F0DF6"/>
    <w:rsid w:val="003F1069"/>
    <w:rsid w:val="003F14F1"/>
    <w:rsid w:val="003F154E"/>
    <w:rsid w:val="003F1A98"/>
    <w:rsid w:val="003F22E5"/>
    <w:rsid w:val="003F2858"/>
    <w:rsid w:val="003F291B"/>
    <w:rsid w:val="003F2D29"/>
    <w:rsid w:val="003F2F1C"/>
    <w:rsid w:val="003F350C"/>
    <w:rsid w:val="003F3A7F"/>
    <w:rsid w:val="003F3C1E"/>
    <w:rsid w:val="003F4560"/>
    <w:rsid w:val="003F4EAD"/>
    <w:rsid w:val="003F51EE"/>
    <w:rsid w:val="003F5418"/>
    <w:rsid w:val="003F5832"/>
    <w:rsid w:val="003F65AF"/>
    <w:rsid w:val="003F660A"/>
    <w:rsid w:val="003F6F56"/>
    <w:rsid w:val="003F7013"/>
    <w:rsid w:val="003F7303"/>
    <w:rsid w:val="003F7C7A"/>
    <w:rsid w:val="00400363"/>
    <w:rsid w:val="0040056D"/>
    <w:rsid w:val="00400794"/>
    <w:rsid w:val="00400AD3"/>
    <w:rsid w:val="00400EE3"/>
    <w:rsid w:val="00400FB1"/>
    <w:rsid w:val="004011DA"/>
    <w:rsid w:val="0040189E"/>
    <w:rsid w:val="00401CE8"/>
    <w:rsid w:val="0040204C"/>
    <w:rsid w:val="00402146"/>
    <w:rsid w:val="00402B6B"/>
    <w:rsid w:val="00402B94"/>
    <w:rsid w:val="004031E0"/>
    <w:rsid w:val="00403722"/>
    <w:rsid w:val="00403840"/>
    <w:rsid w:val="004039AF"/>
    <w:rsid w:val="00403B9E"/>
    <w:rsid w:val="00403DE4"/>
    <w:rsid w:val="00403E61"/>
    <w:rsid w:val="00404295"/>
    <w:rsid w:val="00404508"/>
    <w:rsid w:val="0040476D"/>
    <w:rsid w:val="00404C85"/>
    <w:rsid w:val="00405E11"/>
    <w:rsid w:val="004066C3"/>
    <w:rsid w:val="00406A7E"/>
    <w:rsid w:val="00406B21"/>
    <w:rsid w:val="004074EC"/>
    <w:rsid w:val="00407641"/>
    <w:rsid w:val="00407AE1"/>
    <w:rsid w:val="00407BC6"/>
    <w:rsid w:val="00407BE9"/>
    <w:rsid w:val="00407D3B"/>
    <w:rsid w:val="00411129"/>
    <w:rsid w:val="004113CE"/>
    <w:rsid w:val="004115CE"/>
    <w:rsid w:val="0041167F"/>
    <w:rsid w:val="00411858"/>
    <w:rsid w:val="00411FDF"/>
    <w:rsid w:val="00412291"/>
    <w:rsid w:val="00412F89"/>
    <w:rsid w:val="004130D9"/>
    <w:rsid w:val="0041346A"/>
    <w:rsid w:val="004134D7"/>
    <w:rsid w:val="00413850"/>
    <w:rsid w:val="004144DE"/>
    <w:rsid w:val="004145B5"/>
    <w:rsid w:val="004149C5"/>
    <w:rsid w:val="00414A49"/>
    <w:rsid w:val="00414A96"/>
    <w:rsid w:val="00414B9E"/>
    <w:rsid w:val="00414D44"/>
    <w:rsid w:val="004158E5"/>
    <w:rsid w:val="00415DD4"/>
    <w:rsid w:val="00415F4C"/>
    <w:rsid w:val="004162A5"/>
    <w:rsid w:val="00416D45"/>
    <w:rsid w:val="004179E6"/>
    <w:rsid w:val="0042141D"/>
    <w:rsid w:val="00421924"/>
    <w:rsid w:val="00421EEF"/>
    <w:rsid w:val="00422514"/>
    <w:rsid w:val="00422B7F"/>
    <w:rsid w:val="00422B82"/>
    <w:rsid w:val="00422E54"/>
    <w:rsid w:val="00422F87"/>
    <w:rsid w:val="00422FAC"/>
    <w:rsid w:val="00423A80"/>
    <w:rsid w:val="00424363"/>
    <w:rsid w:val="00424C07"/>
    <w:rsid w:val="00424D65"/>
    <w:rsid w:val="004258C6"/>
    <w:rsid w:val="004258FD"/>
    <w:rsid w:val="00425AF1"/>
    <w:rsid w:val="00425B9F"/>
    <w:rsid w:val="00425D41"/>
    <w:rsid w:val="00426390"/>
    <w:rsid w:val="0042699A"/>
    <w:rsid w:val="0042704C"/>
    <w:rsid w:val="00427349"/>
    <w:rsid w:val="0042740D"/>
    <w:rsid w:val="00427894"/>
    <w:rsid w:val="004278FF"/>
    <w:rsid w:val="00427B2D"/>
    <w:rsid w:val="00430284"/>
    <w:rsid w:val="004308C3"/>
    <w:rsid w:val="00430AD4"/>
    <w:rsid w:val="00430BF4"/>
    <w:rsid w:val="004312F4"/>
    <w:rsid w:val="004314C3"/>
    <w:rsid w:val="004314F2"/>
    <w:rsid w:val="004315A0"/>
    <w:rsid w:val="00431B99"/>
    <w:rsid w:val="00431E19"/>
    <w:rsid w:val="00432446"/>
    <w:rsid w:val="004325FE"/>
    <w:rsid w:val="00432941"/>
    <w:rsid w:val="004330AE"/>
    <w:rsid w:val="004334BC"/>
    <w:rsid w:val="0043388E"/>
    <w:rsid w:val="00433AD5"/>
    <w:rsid w:val="00433BAF"/>
    <w:rsid w:val="00433D5C"/>
    <w:rsid w:val="0043406A"/>
    <w:rsid w:val="004346C8"/>
    <w:rsid w:val="00434F7F"/>
    <w:rsid w:val="00435D53"/>
    <w:rsid w:val="004364FA"/>
    <w:rsid w:val="004367D9"/>
    <w:rsid w:val="004369B6"/>
    <w:rsid w:val="00436B61"/>
    <w:rsid w:val="00436C35"/>
    <w:rsid w:val="00437051"/>
    <w:rsid w:val="004372BE"/>
    <w:rsid w:val="004374AF"/>
    <w:rsid w:val="00437864"/>
    <w:rsid w:val="00437937"/>
    <w:rsid w:val="00437D62"/>
    <w:rsid w:val="00437D9C"/>
    <w:rsid w:val="00440141"/>
    <w:rsid w:val="004409E6"/>
    <w:rsid w:val="004418AC"/>
    <w:rsid w:val="00441DA4"/>
    <w:rsid w:val="00442262"/>
    <w:rsid w:val="00442402"/>
    <w:rsid w:val="00442412"/>
    <w:rsid w:val="004427C6"/>
    <w:rsid w:val="00442F5B"/>
    <w:rsid w:val="00442F70"/>
    <w:rsid w:val="00443070"/>
    <w:rsid w:val="00443537"/>
    <w:rsid w:val="00444008"/>
    <w:rsid w:val="0044425F"/>
    <w:rsid w:val="00445036"/>
    <w:rsid w:val="00445968"/>
    <w:rsid w:val="00445BAB"/>
    <w:rsid w:val="00446523"/>
    <w:rsid w:val="00446C27"/>
    <w:rsid w:val="00450137"/>
    <w:rsid w:val="004505D5"/>
    <w:rsid w:val="00451841"/>
    <w:rsid w:val="00451954"/>
    <w:rsid w:val="00451A73"/>
    <w:rsid w:val="0045243E"/>
    <w:rsid w:val="004525C2"/>
    <w:rsid w:val="004527A2"/>
    <w:rsid w:val="00452C0E"/>
    <w:rsid w:val="004532C1"/>
    <w:rsid w:val="004533EF"/>
    <w:rsid w:val="0045349D"/>
    <w:rsid w:val="00454218"/>
    <w:rsid w:val="004542D9"/>
    <w:rsid w:val="004543F1"/>
    <w:rsid w:val="0045498F"/>
    <w:rsid w:val="00454B3F"/>
    <w:rsid w:val="00454BC2"/>
    <w:rsid w:val="00454BD6"/>
    <w:rsid w:val="00454C29"/>
    <w:rsid w:val="00454E39"/>
    <w:rsid w:val="00454F89"/>
    <w:rsid w:val="00454FF6"/>
    <w:rsid w:val="00455010"/>
    <w:rsid w:val="004550E0"/>
    <w:rsid w:val="0045528B"/>
    <w:rsid w:val="0045571E"/>
    <w:rsid w:val="004561B0"/>
    <w:rsid w:val="0045686A"/>
    <w:rsid w:val="00456E20"/>
    <w:rsid w:val="004571DA"/>
    <w:rsid w:val="00457DC4"/>
    <w:rsid w:val="00460A57"/>
    <w:rsid w:val="00460B7B"/>
    <w:rsid w:val="00460C69"/>
    <w:rsid w:val="004610EC"/>
    <w:rsid w:val="004611A3"/>
    <w:rsid w:val="00461212"/>
    <w:rsid w:val="00461524"/>
    <w:rsid w:val="00461623"/>
    <w:rsid w:val="00461672"/>
    <w:rsid w:val="0046183A"/>
    <w:rsid w:val="00461C8A"/>
    <w:rsid w:val="00461CC9"/>
    <w:rsid w:val="00462452"/>
    <w:rsid w:val="00463204"/>
    <w:rsid w:val="00463293"/>
    <w:rsid w:val="0046347C"/>
    <w:rsid w:val="00463DFD"/>
    <w:rsid w:val="00463F54"/>
    <w:rsid w:val="004643CD"/>
    <w:rsid w:val="00464575"/>
    <w:rsid w:val="00464727"/>
    <w:rsid w:val="0046489E"/>
    <w:rsid w:val="00464A4E"/>
    <w:rsid w:val="0046529D"/>
    <w:rsid w:val="00465409"/>
    <w:rsid w:val="004659A8"/>
    <w:rsid w:val="004663DC"/>
    <w:rsid w:val="00466EDE"/>
    <w:rsid w:val="00467162"/>
    <w:rsid w:val="0046784E"/>
    <w:rsid w:val="00467B7F"/>
    <w:rsid w:val="004702C7"/>
    <w:rsid w:val="00470A40"/>
    <w:rsid w:val="004710CE"/>
    <w:rsid w:val="00471DCB"/>
    <w:rsid w:val="00471E04"/>
    <w:rsid w:val="00472BEC"/>
    <w:rsid w:val="00473D9E"/>
    <w:rsid w:val="00473EED"/>
    <w:rsid w:val="00474B35"/>
    <w:rsid w:val="00474F08"/>
    <w:rsid w:val="00475046"/>
    <w:rsid w:val="00475388"/>
    <w:rsid w:val="00475F7D"/>
    <w:rsid w:val="0047630A"/>
    <w:rsid w:val="004763C9"/>
    <w:rsid w:val="00476C63"/>
    <w:rsid w:val="0047789F"/>
    <w:rsid w:val="0047791F"/>
    <w:rsid w:val="004779CE"/>
    <w:rsid w:val="00477B9D"/>
    <w:rsid w:val="004805FB"/>
    <w:rsid w:val="00480CCD"/>
    <w:rsid w:val="00480CD1"/>
    <w:rsid w:val="00481134"/>
    <w:rsid w:val="004814AD"/>
    <w:rsid w:val="00481A12"/>
    <w:rsid w:val="00481EB0"/>
    <w:rsid w:val="00482055"/>
    <w:rsid w:val="0048218E"/>
    <w:rsid w:val="00482735"/>
    <w:rsid w:val="00482A22"/>
    <w:rsid w:val="00483693"/>
    <w:rsid w:val="00483742"/>
    <w:rsid w:val="00483F50"/>
    <w:rsid w:val="00483F95"/>
    <w:rsid w:val="00484168"/>
    <w:rsid w:val="004841D4"/>
    <w:rsid w:val="004846E4"/>
    <w:rsid w:val="00484D5A"/>
    <w:rsid w:val="00485584"/>
    <w:rsid w:val="00485703"/>
    <w:rsid w:val="004859C2"/>
    <w:rsid w:val="00485C71"/>
    <w:rsid w:val="004868C6"/>
    <w:rsid w:val="00486FC7"/>
    <w:rsid w:val="00487177"/>
    <w:rsid w:val="00487545"/>
    <w:rsid w:val="00487D5B"/>
    <w:rsid w:val="00490389"/>
    <w:rsid w:val="004904D9"/>
    <w:rsid w:val="00490A7F"/>
    <w:rsid w:val="00490E01"/>
    <w:rsid w:val="004910A5"/>
    <w:rsid w:val="00491272"/>
    <w:rsid w:val="00491929"/>
    <w:rsid w:val="00491CB4"/>
    <w:rsid w:val="00492076"/>
    <w:rsid w:val="00492BF2"/>
    <w:rsid w:val="004930E3"/>
    <w:rsid w:val="004936B6"/>
    <w:rsid w:val="00493DCA"/>
    <w:rsid w:val="00494029"/>
    <w:rsid w:val="004950F1"/>
    <w:rsid w:val="004954E1"/>
    <w:rsid w:val="0049574D"/>
    <w:rsid w:val="004959E7"/>
    <w:rsid w:val="004962CD"/>
    <w:rsid w:val="0049652A"/>
    <w:rsid w:val="004965DF"/>
    <w:rsid w:val="00496B44"/>
    <w:rsid w:val="00496CD5"/>
    <w:rsid w:val="004972B7"/>
    <w:rsid w:val="0049731F"/>
    <w:rsid w:val="00497395"/>
    <w:rsid w:val="0049758A"/>
    <w:rsid w:val="00497642"/>
    <w:rsid w:val="00497649"/>
    <w:rsid w:val="00497861"/>
    <w:rsid w:val="00497A18"/>
    <w:rsid w:val="00497BCF"/>
    <w:rsid w:val="004A0337"/>
    <w:rsid w:val="004A05AF"/>
    <w:rsid w:val="004A05B3"/>
    <w:rsid w:val="004A0F70"/>
    <w:rsid w:val="004A1008"/>
    <w:rsid w:val="004A139F"/>
    <w:rsid w:val="004A1451"/>
    <w:rsid w:val="004A1E4F"/>
    <w:rsid w:val="004A20A2"/>
    <w:rsid w:val="004A256F"/>
    <w:rsid w:val="004A2634"/>
    <w:rsid w:val="004A26DF"/>
    <w:rsid w:val="004A2CB0"/>
    <w:rsid w:val="004A2EE9"/>
    <w:rsid w:val="004A32A1"/>
    <w:rsid w:val="004A3532"/>
    <w:rsid w:val="004A3DE3"/>
    <w:rsid w:val="004A48FF"/>
    <w:rsid w:val="004A50C4"/>
    <w:rsid w:val="004A5743"/>
    <w:rsid w:val="004A57CC"/>
    <w:rsid w:val="004A5AA0"/>
    <w:rsid w:val="004A5F85"/>
    <w:rsid w:val="004A68B8"/>
    <w:rsid w:val="004A6947"/>
    <w:rsid w:val="004A6A68"/>
    <w:rsid w:val="004A7081"/>
    <w:rsid w:val="004A719F"/>
    <w:rsid w:val="004A7277"/>
    <w:rsid w:val="004A72BF"/>
    <w:rsid w:val="004A7FBD"/>
    <w:rsid w:val="004B0164"/>
    <w:rsid w:val="004B01BB"/>
    <w:rsid w:val="004B0765"/>
    <w:rsid w:val="004B09F6"/>
    <w:rsid w:val="004B0D42"/>
    <w:rsid w:val="004B0FA0"/>
    <w:rsid w:val="004B16EB"/>
    <w:rsid w:val="004B1968"/>
    <w:rsid w:val="004B1E94"/>
    <w:rsid w:val="004B1FCA"/>
    <w:rsid w:val="004B2243"/>
    <w:rsid w:val="004B23F4"/>
    <w:rsid w:val="004B28AB"/>
    <w:rsid w:val="004B322D"/>
    <w:rsid w:val="004B35B2"/>
    <w:rsid w:val="004B3707"/>
    <w:rsid w:val="004B39D0"/>
    <w:rsid w:val="004B3F9B"/>
    <w:rsid w:val="004B4211"/>
    <w:rsid w:val="004B50EB"/>
    <w:rsid w:val="004B5423"/>
    <w:rsid w:val="004B5803"/>
    <w:rsid w:val="004B5DE2"/>
    <w:rsid w:val="004B5DF1"/>
    <w:rsid w:val="004B62F9"/>
    <w:rsid w:val="004B680C"/>
    <w:rsid w:val="004B69F9"/>
    <w:rsid w:val="004B7162"/>
    <w:rsid w:val="004B717E"/>
    <w:rsid w:val="004B71AA"/>
    <w:rsid w:val="004B75A9"/>
    <w:rsid w:val="004B7823"/>
    <w:rsid w:val="004B7D39"/>
    <w:rsid w:val="004B7E81"/>
    <w:rsid w:val="004C083F"/>
    <w:rsid w:val="004C0CED"/>
    <w:rsid w:val="004C0EDB"/>
    <w:rsid w:val="004C1585"/>
    <w:rsid w:val="004C191A"/>
    <w:rsid w:val="004C1E81"/>
    <w:rsid w:val="004C2537"/>
    <w:rsid w:val="004C2BF1"/>
    <w:rsid w:val="004C2E41"/>
    <w:rsid w:val="004C2F4A"/>
    <w:rsid w:val="004C36EF"/>
    <w:rsid w:val="004C3865"/>
    <w:rsid w:val="004C3E7E"/>
    <w:rsid w:val="004C4168"/>
    <w:rsid w:val="004C41BB"/>
    <w:rsid w:val="004C4767"/>
    <w:rsid w:val="004C4C58"/>
    <w:rsid w:val="004C54EC"/>
    <w:rsid w:val="004C584F"/>
    <w:rsid w:val="004C64EB"/>
    <w:rsid w:val="004C6587"/>
    <w:rsid w:val="004C691A"/>
    <w:rsid w:val="004C6B80"/>
    <w:rsid w:val="004C6C91"/>
    <w:rsid w:val="004C6E25"/>
    <w:rsid w:val="004C6FC6"/>
    <w:rsid w:val="004C7028"/>
    <w:rsid w:val="004C7102"/>
    <w:rsid w:val="004C78CB"/>
    <w:rsid w:val="004D08BF"/>
    <w:rsid w:val="004D0F93"/>
    <w:rsid w:val="004D12A4"/>
    <w:rsid w:val="004D13D3"/>
    <w:rsid w:val="004D1476"/>
    <w:rsid w:val="004D1766"/>
    <w:rsid w:val="004D1CD0"/>
    <w:rsid w:val="004D2644"/>
    <w:rsid w:val="004D2658"/>
    <w:rsid w:val="004D2B94"/>
    <w:rsid w:val="004D2D9B"/>
    <w:rsid w:val="004D2DB7"/>
    <w:rsid w:val="004D2DBF"/>
    <w:rsid w:val="004D3471"/>
    <w:rsid w:val="004D37D4"/>
    <w:rsid w:val="004D3C7E"/>
    <w:rsid w:val="004D4D0F"/>
    <w:rsid w:val="004D5A32"/>
    <w:rsid w:val="004D6115"/>
    <w:rsid w:val="004D6D5F"/>
    <w:rsid w:val="004D6E1A"/>
    <w:rsid w:val="004D74AA"/>
    <w:rsid w:val="004D7768"/>
    <w:rsid w:val="004D778A"/>
    <w:rsid w:val="004D7D72"/>
    <w:rsid w:val="004E0341"/>
    <w:rsid w:val="004E08D5"/>
    <w:rsid w:val="004E094F"/>
    <w:rsid w:val="004E1425"/>
    <w:rsid w:val="004E1A82"/>
    <w:rsid w:val="004E378A"/>
    <w:rsid w:val="004E3801"/>
    <w:rsid w:val="004E3899"/>
    <w:rsid w:val="004E3CE0"/>
    <w:rsid w:val="004E3F4B"/>
    <w:rsid w:val="004E416A"/>
    <w:rsid w:val="004E4738"/>
    <w:rsid w:val="004E4987"/>
    <w:rsid w:val="004E49B8"/>
    <w:rsid w:val="004E4C8D"/>
    <w:rsid w:val="004E4E74"/>
    <w:rsid w:val="004E5183"/>
    <w:rsid w:val="004E52A3"/>
    <w:rsid w:val="004E57CB"/>
    <w:rsid w:val="004E5AC7"/>
    <w:rsid w:val="004E6063"/>
    <w:rsid w:val="004E625A"/>
    <w:rsid w:val="004E6268"/>
    <w:rsid w:val="004E6317"/>
    <w:rsid w:val="004E63EF"/>
    <w:rsid w:val="004E66DC"/>
    <w:rsid w:val="004E704F"/>
    <w:rsid w:val="004E7576"/>
    <w:rsid w:val="004F1B64"/>
    <w:rsid w:val="004F1EEF"/>
    <w:rsid w:val="004F1F77"/>
    <w:rsid w:val="004F216B"/>
    <w:rsid w:val="004F2620"/>
    <w:rsid w:val="004F2F6A"/>
    <w:rsid w:val="004F35DC"/>
    <w:rsid w:val="004F3906"/>
    <w:rsid w:val="004F4273"/>
    <w:rsid w:val="004F457B"/>
    <w:rsid w:val="004F4F4E"/>
    <w:rsid w:val="004F50AA"/>
    <w:rsid w:val="004F5173"/>
    <w:rsid w:val="004F53F4"/>
    <w:rsid w:val="004F5A60"/>
    <w:rsid w:val="004F5AA7"/>
    <w:rsid w:val="004F5D46"/>
    <w:rsid w:val="004F642C"/>
    <w:rsid w:val="004F6DD2"/>
    <w:rsid w:val="004F718E"/>
    <w:rsid w:val="004F7474"/>
    <w:rsid w:val="004F76B0"/>
    <w:rsid w:val="004F7725"/>
    <w:rsid w:val="004F7875"/>
    <w:rsid w:val="004F7CA6"/>
    <w:rsid w:val="004F7DB5"/>
    <w:rsid w:val="0050091A"/>
    <w:rsid w:val="00501004"/>
    <w:rsid w:val="00501280"/>
    <w:rsid w:val="00501337"/>
    <w:rsid w:val="00501365"/>
    <w:rsid w:val="005014A6"/>
    <w:rsid w:val="005014E1"/>
    <w:rsid w:val="00501808"/>
    <w:rsid w:val="005019A1"/>
    <w:rsid w:val="005022F4"/>
    <w:rsid w:val="005023FC"/>
    <w:rsid w:val="00502575"/>
    <w:rsid w:val="0050274D"/>
    <w:rsid w:val="005029CD"/>
    <w:rsid w:val="00502B94"/>
    <w:rsid w:val="00502FEB"/>
    <w:rsid w:val="00503035"/>
    <w:rsid w:val="0050376D"/>
    <w:rsid w:val="00503A8B"/>
    <w:rsid w:val="00504867"/>
    <w:rsid w:val="00504EFD"/>
    <w:rsid w:val="00505425"/>
    <w:rsid w:val="00505540"/>
    <w:rsid w:val="0050578E"/>
    <w:rsid w:val="00505A94"/>
    <w:rsid w:val="005061BB"/>
    <w:rsid w:val="005063E7"/>
    <w:rsid w:val="00507575"/>
    <w:rsid w:val="00507918"/>
    <w:rsid w:val="00507D25"/>
    <w:rsid w:val="00510781"/>
    <w:rsid w:val="005108FA"/>
    <w:rsid w:val="0051091C"/>
    <w:rsid w:val="005119E4"/>
    <w:rsid w:val="00511BA8"/>
    <w:rsid w:val="00511DE8"/>
    <w:rsid w:val="00511E11"/>
    <w:rsid w:val="00511EFA"/>
    <w:rsid w:val="005123BB"/>
    <w:rsid w:val="00512403"/>
    <w:rsid w:val="005126C4"/>
    <w:rsid w:val="00512967"/>
    <w:rsid w:val="00512BE2"/>
    <w:rsid w:val="00512E7C"/>
    <w:rsid w:val="005131F4"/>
    <w:rsid w:val="0051393D"/>
    <w:rsid w:val="005139B6"/>
    <w:rsid w:val="005139F9"/>
    <w:rsid w:val="00513C1F"/>
    <w:rsid w:val="00513C86"/>
    <w:rsid w:val="00514056"/>
    <w:rsid w:val="0051406F"/>
    <w:rsid w:val="005146AE"/>
    <w:rsid w:val="0051486E"/>
    <w:rsid w:val="00514E9F"/>
    <w:rsid w:val="0051511F"/>
    <w:rsid w:val="00515454"/>
    <w:rsid w:val="0051575D"/>
    <w:rsid w:val="00515B2A"/>
    <w:rsid w:val="0051607C"/>
    <w:rsid w:val="00516303"/>
    <w:rsid w:val="0051644A"/>
    <w:rsid w:val="005167D1"/>
    <w:rsid w:val="005169E4"/>
    <w:rsid w:val="005170BA"/>
    <w:rsid w:val="00517365"/>
    <w:rsid w:val="00517443"/>
    <w:rsid w:val="005179C3"/>
    <w:rsid w:val="0052022C"/>
    <w:rsid w:val="005205D3"/>
    <w:rsid w:val="005213F4"/>
    <w:rsid w:val="0052140F"/>
    <w:rsid w:val="00521F65"/>
    <w:rsid w:val="00522760"/>
    <w:rsid w:val="00522C0E"/>
    <w:rsid w:val="005230F6"/>
    <w:rsid w:val="00523C28"/>
    <w:rsid w:val="0052439C"/>
    <w:rsid w:val="00524A33"/>
    <w:rsid w:val="00524CA2"/>
    <w:rsid w:val="0052526C"/>
    <w:rsid w:val="005253F5"/>
    <w:rsid w:val="005255C8"/>
    <w:rsid w:val="00525771"/>
    <w:rsid w:val="00526112"/>
    <w:rsid w:val="005261D5"/>
    <w:rsid w:val="00526311"/>
    <w:rsid w:val="00526728"/>
    <w:rsid w:val="00527445"/>
    <w:rsid w:val="00527474"/>
    <w:rsid w:val="0052799A"/>
    <w:rsid w:val="00527A5A"/>
    <w:rsid w:val="00527D1C"/>
    <w:rsid w:val="00527D3B"/>
    <w:rsid w:val="00527EC1"/>
    <w:rsid w:val="00530073"/>
    <w:rsid w:val="0053027F"/>
    <w:rsid w:val="00530332"/>
    <w:rsid w:val="0053043B"/>
    <w:rsid w:val="00530484"/>
    <w:rsid w:val="005304E6"/>
    <w:rsid w:val="00530FAE"/>
    <w:rsid w:val="00531022"/>
    <w:rsid w:val="005315DC"/>
    <w:rsid w:val="00531649"/>
    <w:rsid w:val="005316BB"/>
    <w:rsid w:val="00531852"/>
    <w:rsid w:val="00531E49"/>
    <w:rsid w:val="00532408"/>
    <w:rsid w:val="00532DA6"/>
    <w:rsid w:val="0053314A"/>
    <w:rsid w:val="005338CC"/>
    <w:rsid w:val="00534282"/>
    <w:rsid w:val="0053435E"/>
    <w:rsid w:val="005343E3"/>
    <w:rsid w:val="00534708"/>
    <w:rsid w:val="005349E0"/>
    <w:rsid w:val="00534C46"/>
    <w:rsid w:val="00534DBE"/>
    <w:rsid w:val="005350CA"/>
    <w:rsid w:val="00535490"/>
    <w:rsid w:val="005358F1"/>
    <w:rsid w:val="0053591D"/>
    <w:rsid w:val="00535B5B"/>
    <w:rsid w:val="00535BC9"/>
    <w:rsid w:val="00535C14"/>
    <w:rsid w:val="00535F68"/>
    <w:rsid w:val="00536219"/>
    <w:rsid w:val="005370A0"/>
    <w:rsid w:val="0053739F"/>
    <w:rsid w:val="005377F1"/>
    <w:rsid w:val="00537947"/>
    <w:rsid w:val="00537970"/>
    <w:rsid w:val="00537D5E"/>
    <w:rsid w:val="005405A9"/>
    <w:rsid w:val="005405E4"/>
    <w:rsid w:val="005408EB"/>
    <w:rsid w:val="00540B05"/>
    <w:rsid w:val="005413F8"/>
    <w:rsid w:val="00541854"/>
    <w:rsid w:val="00541B47"/>
    <w:rsid w:val="00541D59"/>
    <w:rsid w:val="00541E35"/>
    <w:rsid w:val="00541EC4"/>
    <w:rsid w:val="005422DB"/>
    <w:rsid w:val="005426D6"/>
    <w:rsid w:val="00542A70"/>
    <w:rsid w:val="00542C54"/>
    <w:rsid w:val="00542D08"/>
    <w:rsid w:val="00542F9D"/>
    <w:rsid w:val="005437FA"/>
    <w:rsid w:val="00543DF9"/>
    <w:rsid w:val="00544958"/>
    <w:rsid w:val="00544A82"/>
    <w:rsid w:val="00544B3C"/>
    <w:rsid w:val="00544BD3"/>
    <w:rsid w:val="005451EF"/>
    <w:rsid w:val="005455C7"/>
    <w:rsid w:val="00545A32"/>
    <w:rsid w:val="00545A36"/>
    <w:rsid w:val="00545F5F"/>
    <w:rsid w:val="005460B9"/>
    <w:rsid w:val="005466FE"/>
    <w:rsid w:val="00546830"/>
    <w:rsid w:val="00547035"/>
    <w:rsid w:val="00547405"/>
    <w:rsid w:val="00547A23"/>
    <w:rsid w:val="00550273"/>
    <w:rsid w:val="005503F6"/>
    <w:rsid w:val="005509ED"/>
    <w:rsid w:val="00550E04"/>
    <w:rsid w:val="00551072"/>
    <w:rsid w:val="00551C28"/>
    <w:rsid w:val="00551E16"/>
    <w:rsid w:val="0055248D"/>
    <w:rsid w:val="00552AC3"/>
    <w:rsid w:val="00552BD5"/>
    <w:rsid w:val="00552D90"/>
    <w:rsid w:val="00552DE4"/>
    <w:rsid w:val="005530BA"/>
    <w:rsid w:val="0055328D"/>
    <w:rsid w:val="00553336"/>
    <w:rsid w:val="005535ED"/>
    <w:rsid w:val="0055390F"/>
    <w:rsid w:val="00554184"/>
    <w:rsid w:val="00554B05"/>
    <w:rsid w:val="00554EBF"/>
    <w:rsid w:val="005550D3"/>
    <w:rsid w:val="005550F1"/>
    <w:rsid w:val="0055551C"/>
    <w:rsid w:val="005555F3"/>
    <w:rsid w:val="00555A7E"/>
    <w:rsid w:val="00555AFD"/>
    <w:rsid w:val="00555B6D"/>
    <w:rsid w:val="00555E44"/>
    <w:rsid w:val="00555FBE"/>
    <w:rsid w:val="00555FD0"/>
    <w:rsid w:val="005567F4"/>
    <w:rsid w:val="00556FE2"/>
    <w:rsid w:val="0055795D"/>
    <w:rsid w:val="00557A77"/>
    <w:rsid w:val="00557BE9"/>
    <w:rsid w:val="005600E1"/>
    <w:rsid w:val="005604F2"/>
    <w:rsid w:val="00560603"/>
    <w:rsid w:val="005607C7"/>
    <w:rsid w:val="00560B71"/>
    <w:rsid w:val="00560DF4"/>
    <w:rsid w:val="00560F2B"/>
    <w:rsid w:val="00561224"/>
    <w:rsid w:val="00561307"/>
    <w:rsid w:val="00561A69"/>
    <w:rsid w:val="00561C53"/>
    <w:rsid w:val="005621CC"/>
    <w:rsid w:val="005621E0"/>
    <w:rsid w:val="005626BA"/>
    <w:rsid w:val="00563460"/>
    <w:rsid w:val="0056397E"/>
    <w:rsid w:val="00563AF1"/>
    <w:rsid w:val="00564205"/>
    <w:rsid w:val="005650E7"/>
    <w:rsid w:val="005651F9"/>
    <w:rsid w:val="0056642D"/>
    <w:rsid w:val="00567B9F"/>
    <w:rsid w:val="00567EAA"/>
    <w:rsid w:val="0057023E"/>
    <w:rsid w:val="0057077C"/>
    <w:rsid w:val="00570D3F"/>
    <w:rsid w:val="00571459"/>
    <w:rsid w:val="00571A86"/>
    <w:rsid w:val="00571DCB"/>
    <w:rsid w:val="00571E98"/>
    <w:rsid w:val="00572610"/>
    <w:rsid w:val="00572678"/>
    <w:rsid w:val="005728DC"/>
    <w:rsid w:val="0057291B"/>
    <w:rsid w:val="00572948"/>
    <w:rsid w:val="00572C41"/>
    <w:rsid w:val="00572C73"/>
    <w:rsid w:val="0057337D"/>
    <w:rsid w:val="00573847"/>
    <w:rsid w:val="00573D51"/>
    <w:rsid w:val="00573F6C"/>
    <w:rsid w:val="00574123"/>
    <w:rsid w:val="005744B8"/>
    <w:rsid w:val="005746B7"/>
    <w:rsid w:val="00574B6E"/>
    <w:rsid w:val="00574EAC"/>
    <w:rsid w:val="005754E1"/>
    <w:rsid w:val="00575626"/>
    <w:rsid w:val="005759DC"/>
    <w:rsid w:val="00575B42"/>
    <w:rsid w:val="00575BE5"/>
    <w:rsid w:val="00576083"/>
    <w:rsid w:val="00576FC8"/>
    <w:rsid w:val="00577329"/>
    <w:rsid w:val="0057742D"/>
    <w:rsid w:val="00577624"/>
    <w:rsid w:val="005779B6"/>
    <w:rsid w:val="00577F94"/>
    <w:rsid w:val="0058016B"/>
    <w:rsid w:val="0058019F"/>
    <w:rsid w:val="00580447"/>
    <w:rsid w:val="00580957"/>
    <w:rsid w:val="005809F6"/>
    <w:rsid w:val="005811D9"/>
    <w:rsid w:val="00581367"/>
    <w:rsid w:val="00581487"/>
    <w:rsid w:val="00581D5F"/>
    <w:rsid w:val="00581DFF"/>
    <w:rsid w:val="00581FCD"/>
    <w:rsid w:val="005820FD"/>
    <w:rsid w:val="00582655"/>
    <w:rsid w:val="00582B55"/>
    <w:rsid w:val="0058300C"/>
    <w:rsid w:val="005838C9"/>
    <w:rsid w:val="005838E1"/>
    <w:rsid w:val="00583992"/>
    <w:rsid w:val="005839BC"/>
    <w:rsid w:val="005839D0"/>
    <w:rsid w:val="00583A6A"/>
    <w:rsid w:val="00583BD4"/>
    <w:rsid w:val="00583FD7"/>
    <w:rsid w:val="0058489D"/>
    <w:rsid w:val="00584A2C"/>
    <w:rsid w:val="00584E93"/>
    <w:rsid w:val="00586319"/>
    <w:rsid w:val="005868A3"/>
    <w:rsid w:val="005869BC"/>
    <w:rsid w:val="00586A13"/>
    <w:rsid w:val="00586F17"/>
    <w:rsid w:val="005874F8"/>
    <w:rsid w:val="00587598"/>
    <w:rsid w:val="00587658"/>
    <w:rsid w:val="00587D8F"/>
    <w:rsid w:val="005904F7"/>
    <w:rsid w:val="00590B15"/>
    <w:rsid w:val="00590CB0"/>
    <w:rsid w:val="00590E4B"/>
    <w:rsid w:val="00590E77"/>
    <w:rsid w:val="00590FFD"/>
    <w:rsid w:val="00591872"/>
    <w:rsid w:val="005918BE"/>
    <w:rsid w:val="00591D3B"/>
    <w:rsid w:val="005924EF"/>
    <w:rsid w:val="005926FF"/>
    <w:rsid w:val="0059271A"/>
    <w:rsid w:val="00592860"/>
    <w:rsid w:val="00592DE9"/>
    <w:rsid w:val="00592EF0"/>
    <w:rsid w:val="005935BB"/>
    <w:rsid w:val="005936DA"/>
    <w:rsid w:val="005936F2"/>
    <w:rsid w:val="0059394B"/>
    <w:rsid w:val="00593986"/>
    <w:rsid w:val="00593FC5"/>
    <w:rsid w:val="0059468C"/>
    <w:rsid w:val="00594B80"/>
    <w:rsid w:val="00594BB2"/>
    <w:rsid w:val="00594C64"/>
    <w:rsid w:val="00594D31"/>
    <w:rsid w:val="00594E27"/>
    <w:rsid w:val="005951CF"/>
    <w:rsid w:val="0059582A"/>
    <w:rsid w:val="00596089"/>
    <w:rsid w:val="005963C9"/>
    <w:rsid w:val="005963CF"/>
    <w:rsid w:val="0059652E"/>
    <w:rsid w:val="00596736"/>
    <w:rsid w:val="0059678D"/>
    <w:rsid w:val="005977D5"/>
    <w:rsid w:val="00597E32"/>
    <w:rsid w:val="00597F9C"/>
    <w:rsid w:val="005A0180"/>
    <w:rsid w:val="005A08C7"/>
    <w:rsid w:val="005A11AD"/>
    <w:rsid w:val="005A183A"/>
    <w:rsid w:val="005A2505"/>
    <w:rsid w:val="005A25AD"/>
    <w:rsid w:val="005A2759"/>
    <w:rsid w:val="005A2C93"/>
    <w:rsid w:val="005A2CBD"/>
    <w:rsid w:val="005A2DE2"/>
    <w:rsid w:val="005A2FBA"/>
    <w:rsid w:val="005A305F"/>
    <w:rsid w:val="005A3239"/>
    <w:rsid w:val="005A3BA7"/>
    <w:rsid w:val="005A491F"/>
    <w:rsid w:val="005A4FCE"/>
    <w:rsid w:val="005A5565"/>
    <w:rsid w:val="005A5D53"/>
    <w:rsid w:val="005A5F41"/>
    <w:rsid w:val="005A5F5F"/>
    <w:rsid w:val="005A6149"/>
    <w:rsid w:val="005A67AD"/>
    <w:rsid w:val="005A6A7E"/>
    <w:rsid w:val="005A6BD2"/>
    <w:rsid w:val="005A6D4E"/>
    <w:rsid w:val="005A6D95"/>
    <w:rsid w:val="005A7029"/>
    <w:rsid w:val="005A780C"/>
    <w:rsid w:val="005A797F"/>
    <w:rsid w:val="005A7BF2"/>
    <w:rsid w:val="005A7EDB"/>
    <w:rsid w:val="005B02C4"/>
    <w:rsid w:val="005B086F"/>
    <w:rsid w:val="005B0BEB"/>
    <w:rsid w:val="005B10E8"/>
    <w:rsid w:val="005B1C01"/>
    <w:rsid w:val="005B2438"/>
    <w:rsid w:val="005B33AD"/>
    <w:rsid w:val="005B3B2E"/>
    <w:rsid w:val="005B3C93"/>
    <w:rsid w:val="005B3D41"/>
    <w:rsid w:val="005B4007"/>
    <w:rsid w:val="005B4B38"/>
    <w:rsid w:val="005B4BC8"/>
    <w:rsid w:val="005B4D23"/>
    <w:rsid w:val="005B505B"/>
    <w:rsid w:val="005B53C1"/>
    <w:rsid w:val="005B5529"/>
    <w:rsid w:val="005B557F"/>
    <w:rsid w:val="005B5A59"/>
    <w:rsid w:val="005B6066"/>
    <w:rsid w:val="005B6620"/>
    <w:rsid w:val="005B7077"/>
    <w:rsid w:val="005B75BA"/>
    <w:rsid w:val="005B7DD7"/>
    <w:rsid w:val="005C0770"/>
    <w:rsid w:val="005C0A2B"/>
    <w:rsid w:val="005C103D"/>
    <w:rsid w:val="005C1537"/>
    <w:rsid w:val="005C1D32"/>
    <w:rsid w:val="005C20D4"/>
    <w:rsid w:val="005C2460"/>
    <w:rsid w:val="005C24D1"/>
    <w:rsid w:val="005C2A62"/>
    <w:rsid w:val="005C3DF0"/>
    <w:rsid w:val="005C3EAC"/>
    <w:rsid w:val="005C45B8"/>
    <w:rsid w:val="005C4EAB"/>
    <w:rsid w:val="005C5924"/>
    <w:rsid w:val="005C5A3E"/>
    <w:rsid w:val="005C5C46"/>
    <w:rsid w:val="005C5D28"/>
    <w:rsid w:val="005C62E6"/>
    <w:rsid w:val="005C66CD"/>
    <w:rsid w:val="005C6B35"/>
    <w:rsid w:val="005C7356"/>
    <w:rsid w:val="005C7808"/>
    <w:rsid w:val="005C7C23"/>
    <w:rsid w:val="005D0107"/>
    <w:rsid w:val="005D0239"/>
    <w:rsid w:val="005D035F"/>
    <w:rsid w:val="005D04B2"/>
    <w:rsid w:val="005D09DD"/>
    <w:rsid w:val="005D0F7A"/>
    <w:rsid w:val="005D1BF0"/>
    <w:rsid w:val="005D1F5E"/>
    <w:rsid w:val="005D20FC"/>
    <w:rsid w:val="005D2181"/>
    <w:rsid w:val="005D2F68"/>
    <w:rsid w:val="005D2F86"/>
    <w:rsid w:val="005D3367"/>
    <w:rsid w:val="005D35D9"/>
    <w:rsid w:val="005D3A66"/>
    <w:rsid w:val="005D3DC9"/>
    <w:rsid w:val="005D4072"/>
    <w:rsid w:val="005D45DF"/>
    <w:rsid w:val="005D47B0"/>
    <w:rsid w:val="005D4B23"/>
    <w:rsid w:val="005D5159"/>
    <w:rsid w:val="005D6763"/>
    <w:rsid w:val="005D68C2"/>
    <w:rsid w:val="005D7152"/>
    <w:rsid w:val="005E0036"/>
    <w:rsid w:val="005E0405"/>
    <w:rsid w:val="005E04A0"/>
    <w:rsid w:val="005E054E"/>
    <w:rsid w:val="005E0827"/>
    <w:rsid w:val="005E09AB"/>
    <w:rsid w:val="005E197C"/>
    <w:rsid w:val="005E250C"/>
    <w:rsid w:val="005E2B3C"/>
    <w:rsid w:val="005E2BF4"/>
    <w:rsid w:val="005E309B"/>
    <w:rsid w:val="005E33E1"/>
    <w:rsid w:val="005E3ADF"/>
    <w:rsid w:val="005E3DE0"/>
    <w:rsid w:val="005E47EB"/>
    <w:rsid w:val="005E4A92"/>
    <w:rsid w:val="005E4C1C"/>
    <w:rsid w:val="005E4E2D"/>
    <w:rsid w:val="005E4E99"/>
    <w:rsid w:val="005E5931"/>
    <w:rsid w:val="005E5BEB"/>
    <w:rsid w:val="005E5EAB"/>
    <w:rsid w:val="005E5FDC"/>
    <w:rsid w:val="005E6D3A"/>
    <w:rsid w:val="005E6F51"/>
    <w:rsid w:val="005E76DC"/>
    <w:rsid w:val="005E77B4"/>
    <w:rsid w:val="005E7894"/>
    <w:rsid w:val="005E78B8"/>
    <w:rsid w:val="005F018F"/>
    <w:rsid w:val="005F0306"/>
    <w:rsid w:val="005F064E"/>
    <w:rsid w:val="005F0757"/>
    <w:rsid w:val="005F096B"/>
    <w:rsid w:val="005F0DE6"/>
    <w:rsid w:val="005F0F87"/>
    <w:rsid w:val="005F14A4"/>
    <w:rsid w:val="005F14B4"/>
    <w:rsid w:val="005F14D9"/>
    <w:rsid w:val="005F1F58"/>
    <w:rsid w:val="005F2503"/>
    <w:rsid w:val="005F25F5"/>
    <w:rsid w:val="005F27A5"/>
    <w:rsid w:val="005F2A65"/>
    <w:rsid w:val="005F34BC"/>
    <w:rsid w:val="005F4298"/>
    <w:rsid w:val="005F4401"/>
    <w:rsid w:val="005F4607"/>
    <w:rsid w:val="005F475F"/>
    <w:rsid w:val="005F483B"/>
    <w:rsid w:val="005F4B55"/>
    <w:rsid w:val="005F4F71"/>
    <w:rsid w:val="005F5046"/>
    <w:rsid w:val="005F5586"/>
    <w:rsid w:val="005F5CE4"/>
    <w:rsid w:val="005F64C5"/>
    <w:rsid w:val="005F6987"/>
    <w:rsid w:val="005F720E"/>
    <w:rsid w:val="005F7A10"/>
    <w:rsid w:val="005F7A73"/>
    <w:rsid w:val="005F7A9F"/>
    <w:rsid w:val="005F7DFE"/>
    <w:rsid w:val="006000AD"/>
    <w:rsid w:val="00600116"/>
    <w:rsid w:val="00600448"/>
    <w:rsid w:val="006005CA"/>
    <w:rsid w:val="006005E0"/>
    <w:rsid w:val="00600C25"/>
    <w:rsid w:val="00601199"/>
    <w:rsid w:val="00601233"/>
    <w:rsid w:val="00601E17"/>
    <w:rsid w:val="00602103"/>
    <w:rsid w:val="006029BD"/>
    <w:rsid w:val="00602B55"/>
    <w:rsid w:val="0060324C"/>
    <w:rsid w:val="00603498"/>
    <w:rsid w:val="00603641"/>
    <w:rsid w:val="00603A36"/>
    <w:rsid w:val="006042CC"/>
    <w:rsid w:val="0060485A"/>
    <w:rsid w:val="00605154"/>
    <w:rsid w:val="006053A1"/>
    <w:rsid w:val="00605567"/>
    <w:rsid w:val="00605631"/>
    <w:rsid w:val="00605736"/>
    <w:rsid w:val="006057E7"/>
    <w:rsid w:val="00605C04"/>
    <w:rsid w:val="0060666B"/>
    <w:rsid w:val="00606DCD"/>
    <w:rsid w:val="006070F9"/>
    <w:rsid w:val="00607688"/>
    <w:rsid w:val="00607E39"/>
    <w:rsid w:val="00610118"/>
    <w:rsid w:val="0061059E"/>
    <w:rsid w:val="00611530"/>
    <w:rsid w:val="006115A6"/>
    <w:rsid w:val="00611896"/>
    <w:rsid w:val="00611B8D"/>
    <w:rsid w:val="00611DED"/>
    <w:rsid w:val="00611E25"/>
    <w:rsid w:val="00611EF0"/>
    <w:rsid w:val="00611EF6"/>
    <w:rsid w:val="00611FC2"/>
    <w:rsid w:val="00611FFA"/>
    <w:rsid w:val="0061213B"/>
    <w:rsid w:val="00612466"/>
    <w:rsid w:val="006127A4"/>
    <w:rsid w:val="00612AA8"/>
    <w:rsid w:val="00613633"/>
    <w:rsid w:val="006138F9"/>
    <w:rsid w:val="006139AF"/>
    <w:rsid w:val="00613E9F"/>
    <w:rsid w:val="00613F7F"/>
    <w:rsid w:val="00613F8A"/>
    <w:rsid w:val="006146F5"/>
    <w:rsid w:val="00614E7A"/>
    <w:rsid w:val="006158ED"/>
    <w:rsid w:val="00615AE4"/>
    <w:rsid w:val="00615D32"/>
    <w:rsid w:val="00616950"/>
    <w:rsid w:val="006175D1"/>
    <w:rsid w:val="00617E02"/>
    <w:rsid w:val="00617E85"/>
    <w:rsid w:val="00617EDD"/>
    <w:rsid w:val="00620014"/>
    <w:rsid w:val="00620687"/>
    <w:rsid w:val="00620B83"/>
    <w:rsid w:val="00620E0B"/>
    <w:rsid w:val="00620EDB"/>
    <w:rsid w:val="00621484"/>
    <w:rsid w:val="006217B9"/>
    <w:rsid w:val="00621909"/>
    <w:rsid w:val="006227A8"/>
    <w:rsid w:val="00622962"/>
    <w:rsid w:val="006229C7"/>
    <w:rsid w:val="00622A33"/>
    <w:rsid w:val="0062336B"/>
    <w:rsid w:val="006234C7"/>
    <w:rsid w:val="006239A3"/>
    <w:rsid w:val="00624A39"/>
    <w:rsid w:val="00624F10"/>
    <w:rsid w:val="0062501D"/>
    <w:rsid w:val="00625484"/>
    <w:rsid w:val="00625DDC"/>
    <w:rsid w:val="006261BA"/>
    <w:rsid w:val="00626206"/>
    <w:rsid w:val="006270B9"/>
    <w:rsid w:val="006279E2"/>
    <w:rsid w:val="00627A09"/>
    <w:rsid w:val="00630769"/>
    <w:rsid w:val="00630DA3"/>
    <w:rsid w:val="00630EC3"/>
    <w:rsid w:val="00630F3D"/>
    <w:rsid w:val="006316DF"/>
    <w:rsid w:val="00631D6D"/>
    <w:rsid w:val="00632176"/>
    <w:rsid w:val="0063222A"/>
    <w:rsid w:val="00633247"/>
    <w:rsid w:val="0063345C"/>
    <w:rsid w:val="00633DC0"/>
    <w:rsid w:val="006345DD"/>
    <w:rsid w:val="00634CC5"/>
    <w:rsid w:val="00634F0F"/>
    <w:rsid w:val="006356DD"/>
    <w:rsid w:val="00635735"/>
    <w:rsid w:val="00635A44"/>
    <w:rsid w:val="00635A5E"/>
    <w:rsid w:val="00635CE8"/>
    <w:rsid w:val="00635FC1"/>
    <w:rsid w:val="00636264"/>
    <w:rsid w:val="0063697D"/>
    <w:rsid w:val="00636CCC"/>
    <w:rsid w:val="006375D6"/>
    <w:rsid w:val="00637B30"/>
    <w:rsid w:val="00637D40"/>
    <w:rsid w:val="00637E27"/>
    <w:rsid w:val="00637EDF"/>
    <w:rsid w:val="00640464"/>
    <w:rsid w:val="006405EE"/>
    <w:rsid w:val="00640685"/>
    <w:rsid w:val="00640FBE"/>
    <w:rsid w:val="00641537"/>
    <w:rsid w:val="0064178D"/>
    <w:rsid w:val="00641887"/>
    <w:rsid w:val="00641A0B"/>
    <w:rsid w:val="00641DAA"/>
    <w:rsid w:val="0064265B"/>
    <w:rsid w:val="00642CB8"/>
    <w:rsid w:val="006440A2"/>
    <w:rsid w:val="006441C9"/>
    <w:rsid w:val="00644232"/>
    <w:rsid w:val="006456C2"/>
    <w:rsid w:val="00645959"/>
    <w:rsid w:val="00645AC5"/>
    <w:rsid w:val="006461B8"/>
    <w:rsid w:val="006474C7"/>
    <w:rsid w:val="00647515"/>
    <w:rsid w:val="00647616"/>
    <w:rsid w:val="00647BC1"/>
    <w:rsid w:val="00647C13"/>
    <w:rsid w:val="0065082A"/>
    <w:rsid w:val="00650A7C"/>
    <w:rsid w:val="00650E8D"/>
    <w:rsid w:val="006512D1"/>
    <w:rsid w:val="0065173E"/>
    <w:rsid w:val="006519A2"/>
    <w:rsid w:val="00651BED"/>
    <w:rsid w:val="006531A0"/>
    <w:rsid w:val="0065359C"/>
    <w:rsid w:val="00653C46"/>
    <w:rsid w:val="0065410D"/>
    <w:rsid w:val="00654511"/>
    <w:rsid w:val="0065456B"/>
    <w:rsid w:val="00654D7B"/>
    <w:rsid w:val="00655015"/>
    <w:rsid w:val="00655275"/>
    <w:rsid w:val="006556A0"/>
    <w:rsid w:val="0065574B"/>
    <w:rsid w:val="00655B92"/>
    <w:rsid w:val="00655BDB"/>
    <w:rsid w:val="00655EDE"/>
    <w:rsid w:val="00656623"/>
    <w:rsid w:val="00656E9D"/>
    <w:rsid w:val="006575CB"/>
    <w:rsid w:val="00657E55"/>
    <w:rsid w:val="00657F3E"/>
    <w:rsid w:val="00657F77"/>
    <w:rsid w:val="00660850"/>
    <w:rsid w:val="0066123D"/>
    <w:rsid w:val="00661525"/>
    <w:rsid w:val="00661AA8"/>
    <w:rsid w:val="00661E89"/>
    <w:rsid w:val="00662984"/>
    <w:rsid w:val="006629E6"/>
    <w:rsid w:val="00662AFE"/>
    <w:rsid w:val="00662DBD"/>
    <w:rsid w:val="00662DC8"/>
    <w:rsid w:val="00663366"/>
    <w:rsid w:val="006633CB"/>
    <w:rsid w:val="006633E6"/>
    <w:rsid w:val="00663627"/>
    <w:rsid w:val="0066424C"/>
    <w:rsid w:val="006649FD"/>
    <w:rsid w:val="00664E40"/>
    <w:rsid w:val="00664F85"/>
    <w:rsid w:val="00665933"/>
    <w:rsid w:val="00665975"/>
    <w:rsid w:val="00666796"/>
    <w:rsid w:val="00666C1E"/>
    <w:rsid w:val="00666ECB"/>
    <w:rsid w:val="00666F5F"/>
    <w:rsid w:val="006670EB"/>
    <w:rsid w:val="006675A3"/>
    <w:rsid w:val="00667681"/>
    <w:rsid w:val="006676E0"/>
    <w:rsid w:val="0066777A"/>
    <w:rsid w:val="00670281"/>
    <w:rsid w:val="00670E2B"/>
    <w:rsid w:val="00670E42"/>
    <w:rsid w:val="0067117C"/>
    <w:rsid w:val="00671183"/>
    <w:rsid w:val="00671429"/>
    <w:rsid w:val="0067157C"/>
    <w:rsid w:val="0067160E"/>
    <w:rsid w:val="00671712"/>
    <w:rsid w:val="00671F6A"/>
    <w:rsid w:val="0067318E"/>
    <w:rsid w:val="00673658"/>
    <w:rsid w:val="006736AF"/>
    <w:rsid w:val="00673716"/>
    <w:rsid w:val="00673AC0"/>
    <w:rsid w:val="00673EFD"/>
    <w:rsid w:val="0067403C"/>
    <w:rsid w:val="00674CAB"/>
    <w:rsid w:val="00674E41"/>
    <w:rsid w:val="0067580E"/>
    <w:rsid w:val="00675EB3"/>
    <w:rsid w:val="00675FC0"/>
    <w:rsid w:val="00676266"/>
    <w:rsid w:val="00676359"/>
    <w:rsid w:val="00676F62"/>
    <w:rsid w:val="0067700F"/>
    <w:rsid w:val="00677122"/>
    <w:rsid w:val="00677488"/>
    <w:rsid w:val="006775CA"/>
    <w:rsid w:val="006777EF"/>
    <w:rsid w:val="00677961"/>
    <w:rsid w:val="00680174"/>
    <w:rsid w:val="006803E0"/>
    <w:rsid w:val="00680A50"/>
    <w:rsid w:val="00681014"/>
    <w:rsid w:val="006819A3"/>
    <w:rsid w:val="006819E0"/>
    <w:rsid w:val="00681EAC"/>
    <w:rsid w:val="006822CC"/>
    <w:rsid w:val="00682989"/>
    <w:rsid w:val="006835D3"/>
    <w:rsid w:val="00683690"/>
    <w:rsid w:val="0068382E"/>
    <w:rsid w:val="00683B4E"/>
    <w:rsid w:val="00683C45"/>
    <w:rsid w:val="006842D1"/>
    <w:rsid w:val="00684FCA"/>
    <w:rsid w:val="0068506F"/>
    <w:rsid w:val="006852B9"/>
    <w:rsid w:val="006854E0"/>
    <w:rsid w:val="00685D1C"/>
    <w:rsid w:val="006862E0"/>
    <w:rsid w:val="006867E3"/>
    <w:rsid w:val="00686C6D"/>
    <w:rsid w:val="0068702A"/>
    <w:rsid w:val="006872F4"/>
    <w:rsid w:val="00687378"/>
    <w:rsid w:val="00687641"/>
    <w:rsid w:val="006902A5"/>
    <w:rsid w:val="006904BD"/>
    <w:rsid w:val="00690783"/>
    <w:rsid w:val="00690CFE"/>
    <w:rsid w:val="0069145C"/>
    <w:rsid w:val="00691E65"/>
    <w:rsid w:val="00692165"/>
    <w:rsid w:val="006921C7"/>
    <w:rsid w:val="0069259B"/>
    <w:rsid w:val="006928E4"/>
    <w:rsid w:val="006929CC"/>
    <w:rsid w:val="00692F2C"/>
    <w:rsid w:val="006931DB"/>
    <w:rsid w:val="00693210"/>
    <w:rsid w:val="00693688"/>
    <w:rsid w:val="00693A25"/>
    <w:rsid w:val="00693AA7"/>
    <w:rsid w:val="00693B71"/>
    <w:rsid w:val="006942B4"/>
    <w:rsid w:val="00694A1A"/>
    <w:rsid w:val="00694A9C"/>
    <w:rsid w:val="00694B2A"/>
    <w:rsid w:val="00694CD7"/>
    <w:rsid w:val="00694CEF"/>
    <w:rsid w:val="006954E9"/>
    <w:rsid w:val="0069572C"/>
    <w:rsid w:val="006957CE"/>
    <w:rsid w:val="00695A6E"/>
    <w:rsid w:val="00695A9F"/>
    <w:rsid w:val="00695D57"/>
    <w:rsid w:val="00696110"/>
    <w:rsid w:val="006965B9"/>
    <w:rsid w:val="006967B0"/>
    <w:rsid w:val="006969DD"/>
    <w:rsid w:val="00696A35"/>
    <w:rsid w:val="00696C68"/>
    <w:rsid w:val="00696D57"/>
    <w:rsid w:val="006970B3"/>
    <w:rsid w:val="006972DA"/>
    <w:rsid w:val="006A05DA"/>
    <w:rsid w:val="006A0811"/>
    <w:rsid w:val="006A0970"/>
    <w:rsid w:val="006A0B0E"/>
    <w:rsid w:val="006A1109"/>
    <w:rsid w:val="006A20BB"/>
    <w:rsid w:val="006A301E"/>
    <w:rsid w:val="006A349C"/>
    <w:rsid w:val="006A362F"/>
    <w:rsid w:val="006A37DD"/>
    <w:rsid w:val="006A3DA8"/>
    <w:rsid w:val="006A413A"/>
    <w:rsid w:val="006A4651"/>
    <w:rsid w:val="006A4AB2"/>
    <w:rsid w:val="006A4C64"/>
    <w:rsid w:val="006A53E5"/>
    <w:rsid w:val="006A541A"/>
    <w:rsid w:val="006A5BD7"/>
    <w:rsid w:val="006A61C0"/>
    <w:rsid w:val="006A6E05"/>
    <w:rsid w:val="006A70C1"/>
    <w:rsid w:val="006A72A4"/>
    <w:rsid w:val="006A73E9"/>
    <w:rsid w:val="006A7AE3"/>
    <w:rsid w:val="006A7B20"/>
    <w:rsid w:val="006B05DB"/>
    <w:rsid w:val="006B0B35"/>
    <w:rsid w:val="006B0C96"/>
    <w:rsid w:val="006B0CE8"/>
    <w:rsid w:val="006B1054"/>
    <w:rsid w:val="006B107C"/>
    <w:rsid w:val="006B1136"/>
    <w:rsid w:val="006B1B09"/>
    <w:rsid w:val="006B2070"/>
    <w:rsid w:val="006B223A"/>
    <w:rsid w:val="006B2327"/>
    <w:rsid w:val="006B2385"/>
    <w:rsid w:val="006B293A"/>
    <w:rsid w:val="006B33DB"/>
    <w:rsid w:val="006B3BDB"/>
    <w:rsid w:val="006B3E8B"/>
    <w:rsid w:val="006B3EAE"/>
    <w:rsid w:val="006B3F51"/>
    <w:rsid w:val="006B3FF4"/>
    <w:rsid w:val="006B437D"/>
    <w:rsid w:val="006B44CB"/>
    <w:rsid w:val="006B4FC0"/>
    <w:rsid w:val="006B5A9B"/>
    <w:rsid w:val="006B6368"/>
    <w:rsid w:val="006B6372"/>
    <w:rsid w:val="006B66F7"/>
    <w:rsid w:val="006B6833"/>
    <w:rsid w:val="006B7473"/>
    <w:rsid w:val="006B763D"/>
    <w:rsid w:val="006B790C"/>
    <w:rsid w:val="006B79D9"/>
    <w:rsid w:val="006B7C66"/>
    <w:rsid w:val="006B7ED1"/>
    <w:rsid w:val="006C01B6"/>
    <w:rsid w:val="006C03F9"/>
    <w:rsid w:val="006C1244"/>
    <w:rsid w:val="006C150A"/>
    <w:rsid w:val="006C197F"/>
    <w:rsid w:val="006C19CE"/>
    <w:rsid w:val="006C20E2"/>
    <w:rsid w:val="006C2730"/>
    <w:rsid w:val="006C2A70"/>
    <w:rsid w:val="006C2A8C"/>
    <w:rsid w:val="006C2DE0"/>
    <w:rsid w:val="006C33AB"/>
    <w:rsid w:val="006C33C5"/>
    <w:rsid w:val="006C3469"/>
    <w:rsid w:val="006C3968"/>
    <w:rsid w:val="006C3FAD"/>
    <w:rsid w:val="006C4044"/>
    <w:rsid w:val="006C449E"/>
    <w:rsid w:val="006C4DA4"/>
    <w:rsid w:val="006C4E3C"/>
    <w:rsid w:val="006C561B"/>
    <w:rsid w:val="006C5E36"/>
    <w:rsid w:val="006C641F"/>
    <w:rsid w:val="006C65AC"/>
    <w:rsid w:val="006C6D91"/>
    <w:rsid w:val="006C6DC1"/>
    <w:rsid w:val="006C6EDF"/>
    <w:rsid w:val="006C7592"/>
    <w:rsid w:val="006C767F"/>
    <w:rsid w:val="006C7849"/>
    <w:rsid w:val="006D00A0"/>
    <w:rsid w:val="006D02F1"/>
    <w:rsid w:val="006D0669"/>
    <w:rsid w:val="006D0692"/>
    <w:rsid w:val="006D07BC"/>
    <w:rsid w:val="006D088C"/>
    <w:rsid w:val="006D0900"/>
    <w:rsid w:val="006D0CB9"/>
    <w:rsid w:val="006D0E7F"/>
    <w:rsid w:val="006D1630"/>
    <w:rsid w:val="006D16BB"/>
    <w:rsid w:val="006D1906"/>
    <w:rsid w:val="006D1D73"/>
    <w:rsid w:val="006D21EE"/>
    <w:rsid w:val="006D2C8B"/>
    <w:rsid w:val="006D2CCB"/>
    <w:rsid w:val="006D347F"/>
    <w:rsid w:val="006D3825"/>
    <w:rsid w:val="006D388E"/>
    <w:rsid w:val="006D40DA"/>
    <w:rsid w:val="006D4899"/>
    <w:rsid w:val="006D5014"/>
    <w:rsid w:val="006D519E"/>
    <w:rsid w:val="006D5436"/>
    <w:rsid w:val="006D54B7"/>
    <w:rsid w:val="006D5743"/>
    <w:rsid w:val="006D61FA"/>
    <w:rsid w:val="006D6865"/>
    <w:rsid w:val="006D69C4"/>
    <w:rsid w:val="006D69E7"/>
    <w:rsid w:val="006D7893"/>
    <w:rsid w:val="006D7B7A"/>
    <w:rsid w:val="006D7D5B"/>
    <w:rsid w:val="006E0161"/>
    <w:rsid w:val="006E01F0"/>
    <w:rsid w:val="006E0ACF"/>
    <w:rsid w:val="006E0E37"/>
    <w:rsid w:val="006E0E9F"/>
    <w:rsid w:val="006E12A3"/>
    <w:rsid w:val="006E12AC"/>
    <w:rsid w:val="006E167F"/>
    <w:rsid w:val="006E1816"/>
    <w:rsid w:val="006E19D1"/>
    <w:rsid w:val="006E1CE1"/>
    <w:rsid w:val="006E1D24"/>
    <w:rsid w:val="006E1E4A"/>
    <w:rsid w:val="006E1F45"/>
    <w:rsid w:val="006E21EF"/>
    <w:rsid w:val="006E260C"/>
    <w:rsid w:val="006E27E9"/>
    <w:rsid w:val="006E2839"/>
    <w:rsid w:val="006E292F"/>
    <w:rsid w:val="006E29E7"/>
    <w:rsid w:val="006E2A6B"/>
    <w:rsid w:val="006E2B12"/>
    <w:rsid w:val="006E2B39"/>
    <w:rsid w:val="006E2C7D"/>
    <w:rsid w:val="006E2C89"/>
    <w:rsid w:val="006E300C"/>
    <w:rsid w:val="006E327C"/>
    <w:rsid w:val="006E3461"/>
    <w:rsid w:val="006E3C07"/>
    <w:rsid w:val="006E44AD"/>
    <w:rsid w:val="006E4640"/>
    <w:rsid w:val="006E4897"/>
    <w:rsid w:val="006E4BB0"/>
    <w:rsid w:val="006E5325"/>
    <w:rsid w:val="006E55A7"/>
    <w:rsid w:val="006E57B1"/>
    <w:rsid w:val="006E5B8E"/>
    <w:rsid w:val="006E62D6"/>
    <w:rsid w:val="006E62E8"/>
    <w:rsid w:val="006E65F8"/>
    <w:rsid w:val="006E664A"/>
    <w:rsid w:val="006E665A"/>
    <w:rsid w:val="006E6937"/>
    <w:rsid w:val="006E6E1B"/>
    <w:rsid w:val="006E7113"/>
    <w:rsid w:val="006E7A79"/>
    <w:rsid w:val="006F0A9E"/>
    <w:rsid w:val="006F1321"/>
    <w:rsid w:val="006F1533"/>
    <w:rsid w:val="006F1663"/>
    <w:rsid w:val="006F1805"/>
    <w:rsid w:val="006F1892"/>
    <w:rsid w:val="006F1C69"/>
    <w:rsid w:val="006F219B"/>
    <w:rsid w:val="006F21A4"/>
    <w:rsid w:val="006F28BC"/>
    <w:rsid w:val="006F2DE4"/>
    <w:rsid w:val="006F3485"/>
    <w:rsid w:val="006F37D7"/>
    <w:rsid w:val="006F3CCC"/>
    <w:rsid w:val="006F44E1"/>
    <w:rsid w:val="006F4812"/>
    <w:rsid w:val="006F4A73"/>
    <w:rsid w:val="006F4B8B"/>
    <w:rsid w:val="006F597C"/>
    <w:rsid w:val="006F5A3E"/>
    <w:rsid w:val="006F5D6F"/>
    <w:rsid w:val="006F603E"/>
    <w:rsid w:val="006F6A00"/>
    <w:rsid w:val="006F7011"/>
    <w:rsid w:val="006F7455"/>
    <w:rsid w:val="006F77AF"/>
    <w:rsid w:val="006F79B1"/>
    <w:rsid w:val="00700752"/>
    <w:rsid w:val="007019C0"/>
    <w:rsid w:val="00701A86"/>
    <w:rsid w:val="00701D40"/>
    <w:rsid w:val="0070206E"/>
    <w:rsid w:val="00702586"/>
    <w:rsid w:val="007027CD"/>
    <w:rsid w:val="00702F97"/>
    <w:rsid w:val="0070321D"/>
    <w:rsid w:val="00703B88"/>
    <w:rsid w:val="00704131"/>
    <w:rsid w:val="007041FB"/>
    <w:rsid w:val="00704290"/>
    <w:rsid w:val="007044F5"/>
    <w:rsid w:val="007046E0"/>
    <w:rsid w:val="00705024"/>
    <w:rsid w:val="00705169"/>
    <w:rsid w:val="0070528A"/>
    <w:rsid w:val="00705DF4"/>
    <w:rsid w:val="0070600B"/>
    <w:rsid w:val="0070633C"/>
    <w:rsid w:val="00706550"/>
    <w:rsid w:val="00706578"/>
    <w:rsid w:val="00706918"/>
    <w:rsid w:val="007069BE"/>
    <w:rsid w:val="00707799"/>
    <w:rsid w:val="00707E93"/>
    <w:rsid w:val="00707EE0"/>
    <w:rsid w:val="00707F41"/>
    <w:rsid w:val="0071008C"/>
    <w:rsid w:val="007106FF"/>
    <w:rsid w:val="00710A77"/>
    <w:rsid w:val="00710EDF"/>
    <w:rsid w:val="007115BC"/>
    <w:rsid w:val="00711A6B"/>
    <w:rsid w:val="00711B33"/>
    <w:rsid w:val="00712082"/>
    <w:rsid w:val="00712192"/>
    <w:rsid w:val="00712798"/>
    <w:rsid w:val="00712A68"/>
    <w:rsid w:val="00712B24"/>
    <w:rsid w:val="0071394D"/>
    <w:rsid w:val="00713E82"/>
    <w:rsid w:val="007148B5"/>
    <w:rsid w:val="00714AD3"/>
    <w:rsid w:val="00715227"/>
    <w:rsid w:val="007152DE"/>
    <w:rsid w:val="00715419"/>
    <w:rsid w:val="00715A7D"/>
    <w:rsid w:val="00715D13"/>
    <w:rsid w:val="00715DCF"/>
    <w:rsid w:val="00715EEF"/>
    <w:rsid w:val="00715FC0"/>
    <w:rsid w:val="00716077"/>
    <w:rsid w:val="00716927"/>
    <w:rsid w:val="007174A5"/>
    <w:rsid w:val="0071767E"/>
    <w:rsid w:val="00717787"/>
    <w:rsid w:val="0071794F"/>
    <w:rsid w:val="00717D1A"/>
    <w:rsid w:val="0072032B"/>
    <w:rsid w:val="007212F6"/>
    <w:rsid w:val="00721BCA"/>
    <w:rsid w:val="0072238B"/>
    <w:rsid w:val="00722DAB"/>
    <w:rsid w:val="00723937"/>
    <w:rsid w:val="00724165"/>
    <w:rsid w:val="007242D5"/>
    <w:rsid w:val="0072430B"/>
    <w:rsid w:val="00724517"/>
    <w:rsid w:val="00724DBE"/>
    <w:rsid w:val="00724FCE"/>
    <w:rsid w:val="00725439"/>
    <w:rsid w:val="00725A02"/>
    <w:rsid w:val="00725CA7"/>
    <w:rsid w:val="00726811"/>
    <w:rsid w:val="0072745D"/>
    <w:rsid w:val="00727947"/>
    <w:rsid w:val="0072796F"/>
    <w:rsid w:val="00727D32"/>
    <w:rsid w:val="007301CE"/>
    <w:rsid w:val="00730629"/>
    <w:rsid w:val="007306D8"/>
    <w:rsid w:val="0073097F"/>
    <w:rsid w:val="00730DFF"/>
    <w:rsid w:val="00730F4C"/>
    <w:rsid w:val="00731148"/>
    <w:rsid w:val="007311B8"/>
    <w:rsid w:val="007311CB"/>
    <w:rsid w:val="00731C61"/>
    <w:rsid w:val="00731E17"/>
    <w:rsid w:val="00733011"/>
    <w:rsid w:val="007333BE"/>
    <w:rsid w:val="007333D7"/>
    <w:rsid w:val="007334DA"/>
    <w:rsid w:val="007344A1"/>
    <w:rsid w:val="007344FF"/>
    <w:rsid w:val="007346E0"/>
    <w:rsid w:val="0073498C"/>
    <w:rsid w:val="00734B7C"/>
    <w:rsid w:val="00734F33"/>
    <w:rsid w:val="0073525B"/>
    <w:rsid w:val="0073533E"/>
    <w:rsid w:val="0073544A"/>
    <w:rsid w:val="00735631"/>
    <w:rsid w:val="00736271"/>
    <w:rsid w:val="0073666A"/>
    <w:rsid w:val="00736694"/>
    <w:rsid w:val="00737458"/>
    <w:rsid w:val="00737905"/>
    <w:rsid w:val="00737B89"/>
    <w:rsid w:val="00737E36"/>
    <w:rsid w:val="0074016D"/>
    <w:rsid w:val="007401C3"/>
    <w:rsid w:val="007402C7"/>
    <w:rsid w:val="007403DC"/>
    <w:rsid w:val="0074045A"/>
    <w:rsid w:val="007408EF"/>
    <w:rsid w:val="00740D1F"/>
    <w:rsid w:val="0074105F"/>
    <w:rsid w:val="00741483"/>
    <w:rsid w:val="007421AA"/>
    <w:rsid w:val="007425BF"/>
    <w:rsid w:val="0074286F"/>
    <w:rsid w:val="007432E4"/>
    <w:rsid w:val="00743473"/>
    <w:rsid w:val="00743676"/>
    <w:rsid w:val="00743AD4"/>
    <w:rsid w:val="00744D20"/>
    <w:rsid w:val="00744DAA"/>
    <w:rsid w:val="00744F7E"/>
    <w:rsid w:val="00744FEA"/>
    <w:rsid w:val="007452C2"/>
    <w:rsid w:val="00745763"/>
    <w:rsid w:val="00745887"/>
    <w:rsid w:val="00745890"/>
    <w:rsid w:val="00745DAC"/>
    <w:rsid w:val="007460BE"/>
    <w:rsid w:val="00746439"/>
    <w:rsid w:val="00746499"/>
    <w:rsid w:val="0074674E"/>
    <w:rsid w:val="00746784"/>
    <w:rsid w:val="00746C43"/>
    <w:rsid w:val="00746D65"/>
    <w:rsid w:val="00746FAF"/>
    <w:rsid w:val="00747314"/>
    <w:rsid w:val="00750293"/>
    <w:rsid w:val="007502AC"/>
    <w:rsid w:val="0075037C"/>
    <w:rsid w:val="0075050F"/>
    <w:rsid w:val="0075081C"/>
    <w:rsid w:val="0075148F"/>
    <w:rsid w:val="007514ED"/>
    <w:rsid w:val="00751748"/>
    <w:rsid w:val="007517A4"/>
    <w:rsid w:val="007517D6"/>
    <w:rsid w:val="007517F6"/>
    <w:rsid w:val="0075198D"/>
    <w:rsid w:val="00751CD1"/>
    <w:rsid w:val="007528AA"/>
    <w:rsid w:val="00752AC9"/>
    <w:rsid w:val="00752B59"/>
    <w:rsid w:val="00752E0C"/>
    <w:rsid w:val="00752F00"/>
    <w:rsid w:val="007542F2"/>
    <w:rsid w:val="007546F6"/>
    <w:rsid w:val="007547D9"/>
    <w:rsid w:val="00754BBB"/>
    <w:rsid w:val="00754D56"/>
    <w:rsid w:val="00755D0A"/>
    <w:rsid w:val="00756144"/>
    <w:rsid w:val="00756291"/>
    <w:rsid w:val="007562AB"/>
    <w:rsid w:val="00756B45"/>
    <w:rsid w:val="00756E92"/>
    <w:rsid w:val="0075744F"/>
    <w:rsid w:val="007601A6"/>
    <w:rsid w:val="00760A08"/>
    <w:rsid w:val="00760EFD"/>
    <w:rsid w:val="0076158B"/>
    <w:rsid w:val="007620C1"/>
    <w:rsid w:val="007622E1"/>
    <w:rsid w:val="007622EF"/>
    <w:rsid w:val="007623D3"/>
    <w:rsid w:val="00762C2D"/>
    <w:rsid w:val="00762E0B"/>
    <w:rsid w:val="007636B1"/>
    <w:rsid w:val="00764107"/>
    <w:rsid w:val="007644DC"/>
    <w:rsid w:val="00764687"/>
    <w:rsid w:val="00764825"/>
    <w:rsid w:val="00764AAB"/>
    <w:rsid w:val="00764ADC"/>
    <w:rsid w:val="00765097"/>
    <w:rsid w:val="007650DB"/>
    <w:rsid w:val="00765CFF"/>
    <w:rsid w:val="00765E29"/>
    <w:rsid w:val="00765E45"/>
    <w:rsid w:val="00766256"/>
    <w:rsid w:val="007667FC"/>
    <w:rsid w:val="00766FC6"/>
    <w:rsid w:val="007670B7"/>
    <w:rsid w:val="00767E62"/>
    <w:rsid w:val="00770729"/>
    <w:rsid w:val="00770DF4"/>
    <w:rsid w:val="00770EF5"/>
    <w:rsid w:val="007713F7"/>
    <w:rsid w:val="007716F2"/>
    <w:rsid w:val="00771825"/>
    <w:rsid w:val="00771F7A"/>
    <w:rsid w:val="00771F84"/>
    <w:rsid w:val="00772052"/>
    <w:rsid w:val="007725DD"/>
    <w:rsid w:val="007729C6"/>
    <w:rsid w:val="00772CC7"/>
    <w:rsid w:val="007730AB"/>
    <w:rsid w:val="007736F9"/>
    <w:rsid w:val="00773740"/>
    <w:rsid w:val="0077421E"/>
    <w:rsid w:val="00775072"/>
    <w:rsid w:val="00775C7A"/>
    <w:rsid w:val="00775CE3"/>
    <w:rsid w:val="00775F73"/>
    <w:rsid w:val="00776833"/>
    <w:rsid w:val="00776E1D"/>
    <w:rsid w:val="007770D0"/>
    <w:rsid w:val="007773F9"/>
    <w:rsid w:val="00777455"/>
    <w:rsid w:val="00777E04"/>
    <w:rsid w:val="0078085F"/>
    <w:rsid w:val="00780988"/>
    <w:rsid w:val="00780A88"/>
    <w:rsid w:val="00780BC5"/>
    <w:rsid w:val="007812C2"/>
    <w:rsid w:val="00781C4C"/>
    <w:rsid w:val="00782044"/>
    <w:rsid w:val="0078206A"/>
    <w:rsid w:val="007823D9"/>
    <w:rsid w:val="00782577"/>
    <w:rsid w:val="00782760"/>
    <w:rsid w:val="00782D63"/>
    <w:rsid w:val="00783706"/>
    <w:rsid w:val="007839D9"/>
    <w:rsid w:val="00783D3D"/>
    <w:rsid w:val="00783D52"/>
    <w:rsid w:val="00783ED1"/>
    <w:rsid w:val="00783F2E"/>
    <w:rsid w:val="00784293"/>
    <w:rsid w:val="00784543"/>
    <w:rsid w:val="00784797"/>
    <w:rsid w:val="00784A3F"/>
    <w:rsid w:val="00784DB6"/>
    <w:rsid w:val="007859D4"/>
    <w:rsid w:val="00785C2B"/>
    <w:rsid w:val="0078637D"/>
    <w:rsid w:val="00786464"/>
    <w:rsid w:val="0078660C"/>
    <w:rsid w:val="00786927"/>
    <w:rsid w:val="00786D56"/>
    <w:rsid w:val="00786D7C"/>
    <w:rsid w:val="00786F10"/>
    <w:rsid w:val="00787572"/>
    <w:rsid w:val="007876A8"/>
    <w:rsid w:val="00787A38"/>
    <w:rsid w:val="00787A69"/>
    <w:rsid w:val="00787CC2"/>
    <w:rsid w:val="00787E79"/>
    <w:rsid w:val="00787F9F"/>
    <w:rsid w:val="0079037A"/>
    <w:rsid w:val="00790BF1"/>
    <w:rsid w:val="00791124"/>
    <w:rsid w:val="00791CFB"/>
    <w:rsid w:val="00791E29"/>
    <w:rsid w:val="00792198"/>
    <w:rsid w:val="007922EF"/>
    <w:rsid w:val="007924CF"/>
    <w:rsid w:val="0079346D"/>
    <w:rsid w:val="00793B49"/>
    <w:rsid w:val="00794263"/>
    <w:rsid w:val="00794497"/>
    <w:rsid w:val="00794E9B"/>
    <w:rsid w:val="00794FAF"/>
    <w:rsid w:val="007953B8"/>
    <w:rsid w:val="00795529"/>
    <w:rsid w:val="00795E3E"/>
    <w:rsid w:val="00795F31"/>
    <w:rsid w:val="00796319"/>
    <w:rsid w:val="00796345"/>
    <w:rsid w:val="00796629"/>
    <w:rsid w:val="0079685D"/>
    <w:rsid w:val="00796A1D"/>
    <w:rsid w:val="00796AC5"/>
    <w:rsid w:val="00796C75"/>
    <w:rsid w:val="007970C8"/>
    <w:rsid w:val="00797151"/>
    <w:rsid w:val="00797295"/>
    <w:rsid w:val="00797D40"/>
    <w:rsid w:val="00797F92"/>
    <w:rsid w:val="007A05E4"/>
    <w:rsid w:val="007A0838"/>
    <w:rsid w:val="007A0C12"/>
    <w:rsid w:val="007A0E06"/>
    <w:rsid w:val="007A1712"/>
    <w:rsid w:val="007A18D6"/>
    <w:rsid w:val="007A196D"/>
    <w:rsid w:val="007A1A0A"/>
    <w:rsid w:val="007A23B6"/>
    <w:rsid w:val="007A25E2"/>
    <w:rsid w:val="007A26C9"/>
    <w:rsid w:val="007A35A2"/>
    <w:rsid w:val="007A36B7"/>
    <w:rsid w:val="007A36D7"/>
    <w:rsid w:val="007A38B1"/>
    <w:rsid w:val="007A3B4F"/>
    <w:rsid w:val="007A3BC4"/>
    <w:rsid w:val="007A3CBD"/>
    <w:rsid w:val="007A3F42"/>
    <w:rsid w:val="007A404B"/>
    <w:rsid w:val="007A49E2"/>
    <w:rsid w:val="007A4D51"/>
    <w:rsid w:val="007A4E2D"/>
    <w:rsid w:val="007A516D"/>
    <w:rsid w:val="007A5526"/>
    <w:rsid w:val="007A573A"/>
    <w:rsid w:val="007A59DC"/>
    <w:rsid w:val="007A5CF3"/>
    <w:rsid w:val="007A64D3"/>
    <w:rsid w:val="007A64D6"/>
    <w:rsid w:val="007A7535"/>
    <w:rsid w:val="007A75CC"/>
    <w:rsid w:val="007A76D2"/>
    <w:rsid w:val="007B0157"/>
    <w:rsid w:val="007B0232"/>
    <w:rsid w:val="007B0AD7"/>
    <w:rsid w:val="007B0E82"/>
    <w:rsid w:val="007B0EDC"/>
    <w:rsid w:val="007B11C9"/>
    <w:rsid w:val="007B12EA"/>
    <w:rsid w:val="007B175C"/>
    <w:rsid w:val="007B24DE"/>
    <w:rsid w:val="007B252F"/>
    <w:rsid w:val="007B321B"/>
    <w:rsid w:val="007B3608"/>
    <w:rsid w:val="007B3876"/>
    <w:rsid w:val="007B3927"/>
    <w:rsid w:val="007B3C8C"/>
    <w:rsid w:val="007B4A9E"/>
    <w:rsid w:val="007B4D9A"/>
    <w:rsid w:val="007B4DE8"/>
    <w:rsid w:val="007B5418"/>
    <w:rsid w:val="007B5510"/>
    <w:rsid w:val="007B5C41"/>
    <w:rsid w:val="007B5CC6"/>
    <w:rsid w:val="007B619E"/>
    <w:rsid w:val="007B6CB0"/>
    <w:rsid w:val="007B7317"/>
    <w:rsid w:val="007B7427"/>
    <w:rsid w:val="007B74EA"/>
    <w:rsid w:val="007B7942"/>
    <w:rsid w:val="007C16F2"/>
    <w:rsid w:val="007C174E"/>
    <w:rsid w:val="007C1988"/>
    <w:rsid w:val="007C1C1A"/>
    <w:rsid w:val="007C20F6"/>
    <w:rsid w:val="007C27C4"/>
    <w:rsid w:val="007C2CC2"/>
    <w:rsid w:val="007C349B"/>
    <w:rsid w:val="007C3980"/>
    <w:rsid w:val="007C3A3B"/>
    <w:rsid w:val="007C3C80"/>
    <w:rsid w:val="007C465B"/>
    <w:rsid w:val="007C477C"/>
    <w:rsid w:val="007C51F1"/>
    <w:rsid w:val="007C575E"/>
    <w:rsid w:val="007C59E9"/>
    <w:rsid w:val="007C5E04"/>
    <w:rsid w:val="007C5F11"/>
    <w:rsid w:val="007C62CA"/>
    <w:rsid w:val="007C66EF"/>
    <w:rsid w:val="007C6F4B"/>
    <w:rsid w:val="007C72C7"/>
    <w:rsid w:val="007C7802"/>
    <w:rsid w:val="007D06E3"/>
    <w:rsid w:val="007D0776"/>
    <w:rsid w:val="007D0C93"/>
    <w:rsid w:val="007D0FD9"/>
    <w:rsid w:val="007D148F"/>
    <w:rsid w:val="007D207E"/>
    <w:rsid w:val="007D2762"/>
    <w:rsid w:val="007D27CA"/>
    <w:rsid w:val="007D2AB1"/>
    <w:rsid w:val="007D2E2F"/>
    <w:rsid w:val="007D307E"/>
    <w:rsid w:val="007D3166"/>
    <w:rsid w:val="007D3ACD"/>
    <w:rsid w:val="007D3EE1"/>
    <w:rsid w:val="007D4323"/>
    <w:rsid w:val="007D4757"/>
    <w:rsid w:val="007D4C3C"/>
    <w:rsid w:val="007D4E08"/>
    <w:rsid w:val="007D4F4F"/>
    <w:rsid w:val="007D53B6"/>
    <w:rsid w:val="007D565B"/>
    <w:rsid w:val="007D5A91"/>
    <w:rsid w:val="007D67B9"/>
    <w:rsid w:val="007D69F0"/>
    <w:rsid w:val="007D6AEB"/>
    <w:rsid w:val="007D6B0C"/>
    <w:rsid w:val="007D6E20"/>
    <w:rsid w:val="007D71B3"/>
    <w:rsid w:val="007D7317"/>
    <w:rsid w:val="007D7855"/>
    <w:rsid w:val="007D7C05"/>
    <w:rsid w:val="007E0133"/>
    <w:rsid w:val="007E0799"/>
    <w:rsid w:val="007E0990"/>
    <w:rsid w:val="007E0B4E"/>
    <w:rsid w:val="007E0C06"/>
    <w:rsid w:val="007E113A"/>
    <w:rsid w:val="007E13DC"/>
    <w:rsid w:val="007E14C0"/>
    <w:rsid w:val="007E1CE3"/>
    <w:rsid w:val="007E1FD0"/>
    <w:rsid w:val="007E22D5"/>
    <w:rsid w:val="007E284F"/>
    <w:rsid w:val="007E29F7"/>
    <w:rsid w:val="007E33A8"/>
    <w:rsid w:val="007E33E4"/>
    <w:rsid w:val="007E3696"/>
    <w:rsid w:val="007E39A0"/>
    <w:rsid w:val="007E3FCE"/>
    <w:rsid w:val="007E3FD1"/>
    <w:rsid w:val="007E40C5"/>
    <w:rsid w:val="007E40FF"/>
    <w:rsid w:val="007E4235"/>
    <w:rsid w:val="007E4253"/>
    <w:rsid w:val="007E4692"/>
    <w:rsid w:val="007E46EF"/>
    <w:rsid w:val="007E512C"/>
    <w:rsid w:val="007E5A1A"/>
    <w:rsid w:val="007E5CBE"/>
    <w:rsid w:val="007E5E95"/>
    <w:rsid w:val="007E5FD1"/>
    <w:rsid w:val="007E6230"/>
    <w:rsid w:val="007E62B3"/>
    <w:rsid w:val="007E65C8"/>
    <w:rsid w:val="007E684F"/>
    <w:rsid w:val="007E6E23"/>
    <w:rsid w:val="007E73D3"/>
    <w:rsid w:val="007F09F3"/>
    <w:rsid w:val="007F0E02"/>
    <w:rsid w:val="007F1398"/>
    <w:rsid w:val="007F1643"/>
    <w:rsid w:val="007F18BB"/>
    <w:rsid w:val="007F1BD0"/>
    <w:rsid w:val="007F1E2B"/>
    <w:rsid w:val="007F265B"/>
    <w:rsid w:val="007F2B19"/>
    <w:rsid w:val="007F2DA9"/>
    <w:rsid w:val="007F2E61"/>
    <w:rsid w:val="007F308D"/>
    <w:rsid w:val="007F36B6"/>
    <w:rsid w:val="007F3ABA"/>
    <w:rsid w:val="007F433A"/>
    <w:rsid w:val="007F4369"/>
    <w:rsid w:val="007F4C78"/>
    <w:rsid w:val="007F51E5"/>
    <w:rsid w:val="007F570F"/>
    <w:rsid w:val="007F5BA3"/>
    <w:rsid w:val="007F61D0"/>
    <w:rsid w:val="007F62CB"/>
    <w:rsid w:val="007F67B8"/>
    <w:rsid w:val="007F68BB"/>
    <w:rsid w:val="007F71F0"/>
    <w:rsid w:val="007F7488"/>
    <w:rsid w:val="007F7489"/>
    <w:rsid w:val="007F7D8D"/>
    <w:rsid w:val="007F7F2B"/>
    <w:rsid w:val="008013EE"/>
    <w:rsid w:val="00801A03"/>
    <w:rsid w:val="008022D4"/>
    <w:rsid w:val="008022E3"/>
    <w:rsid w:val="00802386"/>
    <w:rsid w:val="00802B54"/>
    <w:rsid w:val="00803061"/>
    <w:rsid w:val="008033CC"/>
    <w:rsid w:val="00803AB2"/>
    <w:rsid w:val="00805201"/>
    <w:rsid w:val="008052D6"/>
    <w:rsid w:val="00805392"/>
    <w:rsid w:val="00805C29"/>
    <w:rsid w:val="008066CB"/>
    <w:rsid w:val="00806893"/>
    <w:rsid w:val="00806DA9"/>
    <w:rsid w:val="008070B1"/>
    <w:rsid w:val="008074AF"/>
    <w:rsid w:val="00807574"/>
    <w:rsid w:val="0080765C"/>
    <w:rsid w:val="00807BB4"/>
    <w:rsid w:val="00807D50"/>
    <w:rsid w:val="00810501"/>
    <w:rsid w:val="0081084B"/>
    <w:rsid w:val="00810914"/>
    <w:rsid w:val="00810952"/>
    <w:rsid w:val="00810E6C"/>
    <w:rsid w:val="00810E77"/>
    <w:rsid w:val="0081161C"/>
    <w:rsid w:val="0081241F"/>
    <w:rsid w:val="008128E9"/>
    <w:rsid w:val="0081302E"/>
    <w:rsid w:val="0081373C"/>
    <w:rsid w:val="00813A73"/>
    <w:rsid w:val="00814272"/>
    <w:rsid w:val="00814337"/>
    <w:rsid w:val="008146CD"/>
    <w:rsid w:val="008150C7"/>
    <w:rsid w:val="008151A5"/>
    <w:rsid w:val="008153AD"/>
    <w:rsid w:val="00815583"/>
    <w:rsid w:val="00815E39"/>
    <w:rsid w:val="00815F60"/>
    <w:rsid w:val="008162E7"/>
    <w:rsid w:val="00816970"/>
    <w:rsid w:val="00816A6A"/>
    <w:rsid w:val="00816AD7"/>
    <w:rsid w:val="00816BE4"/>
    <w:rsid w:val="00816D90"/>
    <w:rsid w:val="00817120"/>
    <w:rsid w:val="00817142"/>
    <w:rsid w:val="00817170"/>
    <w:rsid w:val="008175A3"/>
    <w:rsid w:val="00817D38"/>
    <w:rsid w:val="00817E10"/>
    <w:rsid w:val="00817F16"/>
    <w:rsid w:val="008200AB"/>
    <w:rsid w:val="008205F0"/>
    <w:rsid w:val="00820659"/>
    <w:rsid w:val="008211CF"/>
    <w:rsid w:val="00821213"/>
    <w:rsid w:val="00821297"/>
    <w:rsid w:val="0082164D"/>
    <w:rsid w:val="00821C18"/>
    <w:rsid w:val="00822069"/>
    <w:rsid w:val="00822E34"/>
    <w:rsid w:val="008230CC"/>
    <w:rsid w:val="00823384"/>
    <w:rsid w:val="00823B99"/>
    <w:rsid w:val="00824096"/>
    <w:rsid w:val="0082489C"/>
    <w:rsid w:val="008250DB"/>
    <w:rsid w:val="00825CA3"/>
    <w:rsid w:val="00825EAA"/>
    <w:rsid w:val="008267A4"/>
    <w:rsid w:val="00826FB2"/>
    <w:rsid w:val="00827160"/>
    <w:rsid w:val="00827B06"/>
    <w:rsid w:val="00827B86"/>
    <w:rsid w:val="00827BED"/>
    <w:rsid w:val="00827EBF"/>
    <w:rsid w:val="00830ED3"/>
    <w:rsid w:val="00831A6D"/>
    <w:rsid w:val="00831F89"/>
    <w:rsid w:val="00832461"/>
    <w:rsid w:val="00832960"/>
    <w:rsid w:val="00832CB4"/>
    <w:rsid w:val="0083368B"/>
    <w:rsid w:val="008336F2"/>
    <w:rsid w:val="0083376C"/>
    <w:rsid w:val="00833796"/>
    <w:rsid w:val="0083426B"/>
    <w:rsid w:val="00834A71"/>
    <w:rsid w:val="00834B4B"/>
    <w:rsid w:val="00834CD4"/>
    <w:rsid w:val="00834FF5"/>
    <w:rsid w:val="00835208"/>
    <w:rsid w:val="008364D8"/>
    <w:rsid w:val="0083687B"/>
    <w:rsid w:val="008379AD"/>
    <w:rsid w:val="00837AD3"/>
    <w:rsid w:val="00837AEE"/>
    <w:rsid w:val="00837BF1"/>
    <w:rsid w:val="00837F72"/>
    <w:rsid w:val="008408CD"/>
    <w:rsid w:val="00840A58"/>
    <w:rsid w:val="00840A86"/>
    <w:rsid w:val="00841095"/>
    <w:rsid w:val="008414CC"/>
    <w:rsid w:val="0084160C"/>
    <w:rsid w:val="00841831"/>
    <w:rsid w:val="00841BC8"/>
    <w:rsid w:val="00841BE5"/>
    <w:rsid w:val="0084249C"/>
    <w:rsid w:val="008428C7"/>
    <w:rsid w:val="00842D46"/>
    <w:rsid w:val="00843BBE"/>
    <w:rsid w:val="008446BB"/>
    <w:rsid w:val="008447C9"/>
    <w:rsid w:val="008450BE"/>
    <w:rsid w:val="00845E60"/>
    <w:rsid w:val="00845E80"/>
    <w:rsid w:val="00846016"/>
    <w:rsid w:val="008467EF"/>
    <w:rsid w:val="00846860"/>
    <w:rsid w:val="0084692E"/>
    <w:rsid w:val="00847008"/>
    <w:rsid w:val="00847569"/>
    <w:rsid w:val="0084762D"/>
    <w:rsid w:val="008476D4"/>
    <w:rsid w:val="00847929"/>
    <w:rsid w:val="00847BE7"/>
    <w:rsid w:val="008507E6"/>
    <w:rsid w:val="008508DD"/>
    <w:rsid w:val="00850FE9"/>
    <w:rsid w:val="008511FA"/>
    <w:rsid w:val="0085130E"/>
    <w:rsid w:val="008518F3"/>
    <w:rsid w:val="00851E31"/>
    <w:rsid w:val="00851FD6"/>
    <w:rsid w:val="0085242C"/>
    <w:rsid w:val="00852E91"/>
    <w:rsid w:val="00852ED2"/>
    <w:rsid w:val="00853207"/>
    <w:rsid w:val="0085342A"/>
    <w:rsid w:val="00853B40"/>
    <w:rsid w:val="00854041"/>
    <w:rsid w:val="008550F2"/>
    <w:rsid w:val="00855805"/>
    <w:rsid w:val="00855B31"/>
    <w:rsid w:val="00856232"/>
    <w:rsid w:val="008567DC"/>
    <w:rsid w:val="00856BB5"/>
    <w:rsid w:val="00856E40"/>
    <w:rsid w:val="00856F57"/>
    <w:rsid w:val="00860E06"/>
    <w:rsid w:val="00860F60"/>
    <w:rsid w:val="0086162F"/>
    <w:rsid w:val="00862C96"/>
    <w:rsid w:val="008630F7"/>
    <w:rsid w:val="00863D6D"/>
    <w:rsid w:val="00864039"/>
    <w:rsid w:val="00864DF3"/>
    <w:rsid w:val="00864EA6"/>
    <w:rsid w:val="00864F12"/>
    <w:rsid w:val="00864FF9"/>
    <w:rsid w:val="00866888"/>
    <w:rsid w:val="00866E82"/>
    <w:rsid w:val="00867196"/>
    <w:rsid w:val="008673AE"/>
    <w:rsid w:val="008679B4"/>
    <w:rsid w:val="00867A23"/>
    <w:rsid w:val="00867F4F"/>
    <w:rsid w:val="008700FE"/>
    <w:rsid w:val="008703FE"/>
    <w:rsid w:val="00870861"/>
    <w:rsid w:val="008708A4"/>
    <w:rsid w:val="00870CE4"/>
    <w:rsid w:val="0087190B"/>
    <w:rsid w:val="00871C48"/>
    <w:rsid w:val="008723A9"/>
    <w:rsid w:val="0087241C"/>
    <w:rsid w:val="00872486"/>
    <w:rsid w:val="00872E42"/>
    <w:rsid w:val="00872FCA"/>
    <w:rsid w:val="0087320C"/>
    <w:rsid w:val="00873356"/>
    <w:rsid w:val="0087338A"/>
    <w:rsid w:val="008735BA"/>
    <w:rsid w:val="00873880"/>
    <w:rsid w:val="00873B8C"/>
    <w:rsid w:val="00873CA8"/>
    <w:rsid w:val="00873D2C"/>
    <w:rsid w:val="0087480C"/>
    <w:rsid w:val="0087524E"/>
    <w:rsid w:val="008754A6"/>
    <w:rsid w:val="008755E8"/>
    <w:rsid w:val="00876080"/>
    <w:rsid w:val="008760E5"/>
    <w:rsid w:val="008761F6"/>
    <w:rsid w:val="00876301"/>
    <w:rsid w:val="008763FA"/>
    <w:rsid w:val="008764C2"/>
    <w:rsid w:val="008766B7"/>
    <w:rsid w:val="008768B6"/>
    <w:rsid w:val="00877098"/>
    <w:rsid w:val="008776F6"/>
    <w:rsid w:val="00877A69"/>
    <w:rsid w:val="00877AC6"/>
    <w:rsid w:val="008801CA"/>
    <w:rsid w:val="00880CFC"/>
    <w:rsid w:val="00881319"/>
    <w:rsid w:val="0088147B"/>
    <w:rsid w:val="00881572"/>
    <w:rsid w:val="008816A6"/>
    <w:rsid w:val="00881703"/>
    <w:rsid w:val="00881715"/>
    <w:rsid w:val="0088187C"/>
    <w:rsid w:val="0088188C"/>
    <w:rsid w:val="00882164"/>
    <w:rsid w:val="00882442"/>
    <w:rsid w:val="00882A2C"/>
    <w:rsid w:val="00882A73"/>
    <w:rsid w:val="00882C6E"/>
    <w:rsid w:val="00882DCF"/>
    <w:rsid w:val="00882FBE"/>
    <w:rsid w:val="008834DA"/>
    <w:rsid w:val="00883968"/>
    <w:rsid w:val="00883989"/>
    <w:rsid w:val="00883E03"/>
    <w:rsid w:val="00883E1A"/>
    <w:rsid w:val="008846D3"/>
    <w:rsid w:val="00884E2C"/>
    <w:rsid w:val="0088566E"/>
    <w:rsid w:val="00886253"/>
    <w:rsid w:val="00886588"/>
    <w:rsid w:val="00886FC9"/>
    <w:rsid w:val="008872FD"/>
    <w:rsid w:val="00887779"/>
    <w:rsid w:val="00887A32"/>
    <w:rsid w:val="00887ECA"/>
    <w:rsid w:val="00887F2D"/>
    <w:rsid w:val="00890873"/>
    <w:rsid w:val="00890E73"/>
    <w:rsid w:val="00890EB2"/>
    <w:rsid w:val="00890F45"/>
    <w:rsid w:val="0089100B"/>
    <w:rsid w:val="00891150"/>
    <w:rsid w:val="0089138B"/>
    <w:rsid w:val="00892208"/>
    <w:rsid w:val="00893935"/>
    <w:rsid w:val="00893E32"/>
    <w:rsid w:val="00894484"/>
    <w:rsid w:val="00894490"/>
    <w:rsid w:val="0089485B"/>
    <w:rsid w:val="008958A6"/>
    <w:rsid w:val="00895B14"/>
    <w:rsid w:val="00896388"/>
    <w:rsid w:val="00896A36"/>
    <w:rsid w:val="00896C7A"/>
    <w:rsid w:val="00896CEC"/>
    <w:rsid w:val="008975C2"/>
    <w:rsid w:val="0089774F"/>
    <w:rsid w:val="008977B3"/>
    <w:rsid w:val="008A0304"/>
    <w:rsid w:val="008A0347"/>
    <w:rsid w:val="008A03B5"/>
    <w:rsid w:val="008A0F2E"/>
    <w:rsid w:val="008A0F41"/>
    <w:rsid w:val="008A14D8"/>
    <w:rsid w:val="008A19AD"/>
    <w:rsid w:val="008A1EDC"/>
    <w:rsid w:val="008A1F9F"/>
    <w:rsid w:val="008A2188"/>
    <w:rsid w:val="008A23A0"/>
    <w:rsid w:val="008A2640"/>
    <w:rsid w:val="008A2B9F"/>
    <w:rsid w:val="008A3115"/>
    <w:rsid w:val="008A361C"/>
    <w:rsid w:val="008A3706"/>
    <w:rsid w:val="008A374F"/>
    <w:rsid w:val="008A3C23"/>
    <w:rsid w:val="008A3D7C"/>
    <w:rsid w:val="008A42B7"/>
    <w:rsid w:val="008A4630"/>
    <w:rsid w:val="008A46EC"/>
    <w:rsid w:val="008A4DCA"/>
    <w:rsid w:val="008A4ECC"/>
    <w:rsid w:val="008A4F62"/>
    <w:rsid w:val="008A50CF"/>
    <w:rsid w:val="008A5294"/>
    <w:rsid w:val="008A5809"/>
    <w:rsid w:val="008A62A1"/>
    <w:rsid w:val="008A656B"/>
    <w:rsid w:val="008A66AA"/>
    <w:rsid w:val="008A6894"/>
    <w:rsid w:val="008A7061"/>
    <w:rsid w:val="008A797E"/>
    <w:rsid w:val="008A7D54"/>
    <w:rsid w:val="008B00CD"/>
    <w:rsid w:val="008B0168"/>
    <w:rsid w:val="008B05C7"/>
    <w:rsid w:val="008B13BA"/>
    <w:rsid w:val="008B169A"/>
    <w:rsid w:val="008B1739"/>
    <w:rsid w:val="008B1782"/>
    <w:rsid w:val="008B1BB5"/>
    <w:rsid w:val="008B1C27"/>
    <w:rsid w:val="008B1F22"/>
    <w:rsid w:val="008B2DEF"/>
    <w:rsid w:val="008B2EFC"/>
    <w:rsid w:val="008B3398"/>
    <w:rsid w:val="008B433C"/>
    <w:rsid w:val="008B461D"/>
    <w:rsid w:val="008B4694"/>
    <w:rsid w:val="008B4BF9"/>
    <w:rsid w:val="008B4C78"/>
    <w:rsid w:val="008B4D1B"/>
    <w:rsid w:val="008B53BF"/>
    <w:rsid w:val="008B543D"/>
    <w:rsid w:val="008B6042"/>
    <w:rsid w:val="008B6FCD"/>
    <w:rsid w:val="008B740B"/>
    <w:rsid w:val="008B7496"/>
    <w:rsid w:val="008B7A32"/>
    <w:rsid w:val="008B7AAA"/>
    <w:rsid w:val="008C0022"/>
    <w:rsid w:val="008C0391"/>
    <w:rsid w:val="008C06F6"/>
    <w:rsid w:val="008C0BC5"/>
    <w:rsid w:val="008C0CAD"/>
    <w:rsid w:val="008C0D38"/>
    <w:rsid w:val="008C1291"/>
    <w:rsid w:val="008C1608"/>
    <w:rsid w:val="008C172B"/>
    <w:rsid w:val="008C1BCD"/>
    <w:rsid w:val="008C1DB9"/>
    <w:rsid w:val="008C290F"/>
    <w:rsid w:val="008C2B13"/>
    <w:rsid w:val="008C34AE"/>
    <w:rsid w:val="008C3500"/>
    <w:rsid w:val="008C37A5"/>
    <w:rsid w:val="008C3AEB"/>
    <w:rsid w:val="008C3CB0"/>
    <w:rsid w:val="008C3E22"/>
    <w:rsid w:val="008C3FC2"/>
    <w:rsid w:val="008C425A"/>
    <w:rsid w:val="008C47CF"/>
    <w:rsid w:val="008C4A5C"/>
    <w:rsid w:val="008C51DD"/>
    <w:rsid w:val="008C523D"/>
    <w:rsid w:val="008C525D"/>
    <w:rsid w:val="008C52AF"/>
    <w:rsid w:val="008C5E65"/>
    <w:rsid w:val="008C6191"/>
    <w:rsid w:val="008C6438"/>
    <w:rsid w:val="008C6716"/>
    <w:rsid w:val="008C6771"/>
    <w:rsid w:val="008C6CF9"/>
    <w:rsid w:val="008C6D6E"/>
    <w:rsid w:val="008C73EA"/>
    <w:rsid w:val="008C744D"/>
    <w:rsid w:val="008D08D9"/>
    <w:rsid w:val="008D0A4A"/>
    <w:rsid w:val="008D0B45"/>
    <w:rsid w:val="008D0EEB"/>
    <w:rsid w:val="008D161E"/>
    <w:rsid w:val="008D16AF"/>
    <w:rsid w:val="008D1797"/>
    <w:rsid w:val="008D18F4"/>
    <w:rsid w:val="008D2469"/>
    <w:rsid w:val="008D2564"/>
    <w:rsid w:val="008D286C"/>
    <w:rsid w:val="008D2AC2"/>
    <w:rsid w:val="008D2DDF"/>
    <w:rsid w:val="008D3C1A"/>
    <w:rsid w:val="008D4F17"/>
    <w:rsid w:val="008D5A93"/>
    <w:rsid w:val="008D70A6"/>
    <w:rsid w:val="008D74C4"/>
    <w:rsid w:val="008D74DE"/>
    <w:rsid w:val="008D75DA"/>
    <w:rsid w:val="008D7CD1"/>
    <w:rsid w:val="008D7EE2"/>
    <w:rsid w:val="008E09BF"/>
    <w:rsid w:val="008E0AF7"/>
    <w:rsid w:val="008E0E42"/>
    <w:rsid w:val="008E0F2F"/>
    <w:rsid w:val="008E0F5C"/>
    <w:rsid w:val="008E0F8C"/>
    <w:rsid w:val="008E1004"/>
    <w:rsid w:val="008E12F1"/>
    <w:rsid w:val="008E17E4"/>
    <w:rsid w:val="008E1808"/>
    <w:rsid w:val="008E19CC"/>
    <w:rsid w:val="008E1D6C"/>
    <w:rsid w:val="008E1DF1"/>
    <w:rsid w:val="008E1ECB"/>
    <w:rsid w:val="008E209E"/>
    <w:rsid w:val="008E2E91"/>
    <w:rsid w:val="008E37CA"/>
    <w:rsid w:val="008E420D"/>
    <w:rsid w:val="008E4261"/>
    <w:rsid w:val="008E4683"/>
    <w:rsid w:val="008E4768"/>
    <w:rsid w:val="008E54A4"/>
    <w:rsid w:val="008E5D1F"/>
    <w:rsid w:val="008E5D38"/>
    <w:rsid w:val="008E5F0F"/>
    <w:rsid w:val="008E5FC3"/>
    <w:rsid w:val="008E64FE"/>
    <w:rsid w:val="008E65AE"/>
    <w:rsid w:val="008E6B6B"/>
    <w:rsid w:val="008E7296"/>
    <w:rsid w:val="008E78F3"/>
    <w:rsid w:val="008E7C25"/>
    <w:rsid w:val="008E7C59"/>
    <w:rsid w:val="008E7CB5"/>
    <w:rsid w:val="008E7E76"/>
    <w:rsid w:val="008F009D"/>
    <w:rsid w:val="008F0294"/>
    <w:rsid w:val="008F0476"/>
    <w:rsid w:val="008F062C"/>
    <w:rsid w:val="008F0675"/>
    <w:rsid w:val="008F0A22"/>
    <w:rsid w:val="008F0FDC"/>
    <w:rsid w:val="008F15FE"/>
    <w:rsid w:val="008F177E"/>
    <w:rsid w:val="008F181C"/>
    <w:rsid w:val="008F1C93"/>
    <w:rsid w:val="008F1F95"/>
    <w:rsid w:val="008F2763"/>
    <w:rsid w:val="008F2916"/>
    <w:rsid w:val="008F3267"/>
    <w:rsid w:val="008F32CB"/>
    <w:rsid w:val="008F33EF"/>
    <w:rsid w:val="008F3910"/>
    <w:rsid w:val="008F3FEF"/>
    <w:rsid w:val="008F49FE"/>
    <w:rsid w:val="008F4DB9"/>
    <w:rsid w:val="008F5BAB"/>
    <w:rsid w:val="008F5EB7"/>
    <w:rsid w:val="008F6613"/>
    <w:rsid w:val="008F6699"/>
    <w:rsid w:val="008F6830"/>
    <w:rsid w:val="008F74A2"/>
    <w:rsid w:val="008F7A18"/>
    <w:rsid w:val="008F7B85"/>
    <w:rsid w:val="0090013C"/>
    <w:rsid w:val="009001DE"/>
    <w:rsid w:val="0090061B"/>
    <w:rsid w:val="00900C6A"/>
    <w:rsid w:val="00901942"/>
    <w:rsid w:val="00901F36"/>
    <w:rsid w:val="009028FE"/>
    <w:rsid w:val="00902C70"/>
    <w:rsid w:val="00903126"/>
    <w:rsid w:val="0090332A"/>
    <w:rsid w:val="00903482"/>
    <w:rsid w:val="009042CD"/>
    <w:rsid w:val="00904312"/>
    <w:rsid w:val="0090494E"/>
    <w:rsid w:val="00904D4E"/>
    <w:rsid w:val="009052E4"/>
    <w:rsid w:val="00905373"/>
    <w:rsid w:val="0090555F"/>
    <w:rsid w:val="009055FB"/>
    <w:rsid w:val="009059C6"/>
    <w:rsid w:val="00905E3B"/>
    <w:rsid w:val="00905E63"/>
    <w:rsid w:val="00905EF2"/>
    <w:rsid w:val="00906051"/>
    <w:rsid w:val="009067D0"/>
    <w:rsid w:val="00906C6B"/>
    <w:rsid w:val="0090728C"/>
    <w:rsid w:val="00907371"/>
    <w:rsid w:val="00907601"/>
    <w:rsid w:val="00907AEF"/>
    <w:rsid w:val="0091094E"/>
    <w:rsid w:val="00910B81"/>
    <w:rsid w:val="00910D5C"/>
    <w:rsid w:val="00911116"/>
    <w:rsid w:val="0091132B"/>
    <w:rsid w:val="00911495"/>
    <w:rsid w:val="00911CB4"/>
    <w:rsid w:val="00911FAD"/>
    <w:rsid w:val="00911FFD"/>
    <w:rsid w:val="00912344"/>
    <w:rsid w:val="009128D4"/>
    <w:rsid w:val="00912A8F"/>
    <w:rsid w:val="00912C36"/>
    <w:rsid w:val="0091318F"/>
    <w:rsid w:val="0091337E"/>
    <w:rsid w:val="00913EA3"/>
    <w:rsid w:val="0091458B"/>
    <w:rsid w:val="00914814"/>
    <w:rsid w:val="009148F1"/>
    <w:rsid w:val="00914DC4"/>
    <w:rsid w:val="00914F13"/>
    <w:rsid w:val="00914F90"/>
    <w:rsid w:val="00915326"/>
    <w:rsid w:val="00915827"/>
    <w:rsid w:val="0091588E"/>
    <w:rsid w:val="00915A85"/>
    <w:rsid w:val="00916DC0"/>
    <w:rsid w:val="00916F78"/>
    <w:rsid w:val="00917003"/>
    <w:rsid w:val="0091773C"/>
    <w:rsid w:val="009177A0"/>
    <w:rsid w:val="00920056"/>
    <w:rsid w:val="00920059"/>
    <w:rsid w:val="009201A7"/>
    <w:rsid w:val="00920269"/>
    <w:rsid w:val="009204C3"/>
    <w:rsid w:val="009204CF"/>
    <w:rsid w:val="00920A12"/>
    <w:rsid w:val="00920B9B"/>
    <w:rsid w:val="009210D7"/>
    <w:rsid w:val="00921236"/>
    <w:rsid w:val="0092135D"/>
    <w:rsid w:val="009214A8"/>
    <w:rsid w:val="00921547"/>
    <w:rsid w:val="009216D0"/>
    <w:rsid w:val="00921B80"/>
    <w:rsid w:val="009221D3"/>
    <w:rsid w:val="00922CAD"/>
    <w:rsid w:val="00922F1F"/>
    <w:rsid w:val="00923CEA"/>
    <w:rsid w:val="00923D06"/>
    <w:rsid w:val="00924E4E"/>
    <w:rsid w:val="00924F1E"/>
    <w:rsid w:val="00925100"/>
    <w:rsid w:val="00925203"/>
    <w:rsid w:val="009255BA"/>
    <w:rsid w:val="009258E5"/>
    <w:rsid w:val="00925D44"/>
    <w:rsid w:val="00925DC6"/>
    <w:rsid w:val="00925FDD"/>
    <w:rsid w:val="009265D5"/>
    <w:rsid w:val="009267E1"/>
    <w:rsid w:val="00927051"/>
    <w:rsid w:val="009279FF"/>
    <w:rsid w:val="00927C50"/>
    <w:rsid w:val="00927E07"/>
    <w:rsid w:val="00931271"/>
    <w:rsid w:val="00931D38"/>
    <w:rsid w:val="00932187"/>
    <w:rsid w:val="00932751"/>
    <w:rsid w:val="00932A99"/>
    <w:rsid w:val="00932BDD"/>
    <w:rsid w:val="00932E6C"/>
    <w:rsid w:val="00932F39"/>
    <w:rsid w:val="009332FA"/>
    <w:rsid w:val="0093390F"/>
    <w:rsid w:val="00933B1A"/>
    <w:rsid w:val="00933E4B"/>
    <w:rsid w:val="00933FF8"/>
    <w:rsid w:val="009342DC"/>
    <w:rsid w:val="00934EED"/>
    <w:rsid w:val="00934F96"/>
    <w:rsid w:val="0093530A"/>
    <w:rsid w:val="0093587E"/>
    <w:rsid w:val="009359E5"/>
    <w:rsid w:val="00935BBE"/>
    <w:rsid w:val="00935CEF"/>
    <w:rsid w:val="00935FE4"/>
    <w:rsid w:val="009362E3"/>
    <w:rsid w:val="00936573"/>
    <w:rsid w:val="00936594"/>
    <w:rsid w:val="0093660E"/>
    <w:rsid w:val="009366E1"/>
    <w:rsid w:val="00936873"/>
    <w:rsid w:val="00936BB5"/>
    <w:rsid w:val="00936F3A"/>
    <w:rsid w:val="00937764"/>
    <w:rsid w:val="00937824"/>
    <w:rsid w:val="00937B12"/>
    <w:rsid w:val="00940463"/>
    <w:rsid w:val="009409E9"/>
    <w:rsid w:val="00940C6A"/>
    <w:rsid w:val="00940FE2"/>
    <w:rsid w:val="009413D1"/>
    <w:rsid w:val="00941A29"/>
    <w:rsid w:val="0094200F"/>
    <w:rsid w:val="009421DD"/>
    <w:rsid w:val="0094230C"/>
    <w:rsid w:val="00942E50"/>
    <w:rsid w:val="00943111"/>
    <w:rsid w:val="0094381A"/>
    <w:rsid w:val="00943997"/>
    <w:rsid w:val="00943FC0"/>
    <w:rsid w:val="009440A1"/>
    <w:rsid w:val="0094412A"/>
    <w:rsid w:val="00944805"/>
    <w:rsid w:val="00944AFA"/>
    <w:rsid w:val="00945081"/>
    <w:rsid w:val="0094515E"/>
    <w:rsid w:val="0094523F"/>
    <w:rsid w:val="009453A5"/>
    <w:rsid w:val="00945E6A"/>
    <w:rsid w:val="009462AE"/>
    <w:rsid w:val="009465C9"/>
    <w:rsid w:val="0094711E"/>
    <w:rsid w:val="009472AD"/>
    <w:rsid w:val="009473EC"/>
    <w:rsid w:val="009476D2"/>
    <w:rsid w:val="00947855"/>
    <w:rsid w:val="00947EA3"/>
    <w:rsid w:val="009507D0"/>
    <w:rsid w:val="00950B4B"/>
    <w:rsid w:val="00950E6B"/>
    <w:rsid w:val="00951509"/>
    <w:rsid w:val="009515D8"/>
    <w:rsid w:val="00951934"/>
    <w:rsid w:val="00951BAD"/>
    <w:rsid w:val="00951D17"/>
    <w:rsid w:val="00951D3D"/>
    <w:rsid w:val="00951F5B"/>
    <w:rsid w:val="00952669"/>
    <w:rsid w:val="00952EAA"/>
    <w:rsid w:val="0095318B"/>
    <w:rsid w:val="0095342B"/>
    <w:rsid w:val="00953CC2"/>
    <w:rsid w:val="0095428A"/>
    <w:rsid w:val="00954498"/>
    <w:rsid w:val="009544F6"/>
    <w:rsid w:val="0095479A"/>
    <w:rsid w:val="00954F1D"/>
    <w:rsid w:val="009550DA"/>
    <w:rsid w:val="009552B1"/>
    <w:rsid w:val="0095587F"/>
    <w:rsid w:val="00955F8F"/>
    <w:rsid w:val="00956191"/>
    <w:rsid w:val="009566EC"/>
    <w:rsid w:val="00957463"/>
    <w:rsid w:val="00957699"/>
    <w:rsid w:val="00957BF1"/>
    <w:rsid w:val="009604D5"/>
    <w:rsid w:val="009605EF"/>
    <w:rsid w:val="00960818"/>
    <w:rsid w:val="00960D10"/>
    <w:rsid w:val="0096156C"/>
    <w:rsid w:val="00961AE9"/>
    <w:rsid w:val="00961F30"/>
    <w:rsid w:val="00961FD3"/>
    <w:rsid w:val="009625C0"/>
    <w:rsid w:val="009627D4"/>
    <w:rsid w:val="00963DD4"/>
    <w:rsid w:val="009646BE"/>
    <w:rsid w:val="00965078"/>
    <w:rsid w:val="00965169"/>
    <w:rsid w:val="00965660"/>
    <w:rsid w:val="00965A5B"/>
    <w:rsid w:val="00965A94"/>
    <w:rsid w:val="00965C08"/>
    <w:rsid w:val="009661C6"/>
    <w:rsid w:val="00966375"/>
    <w:rsid w:val="00966754"/>
    <w:rsid w:val="00966923"/>
    <w:rsid w:val="00966B91"/>
    <w:rsid w:val="009670B6"/>
    <w:rsid w:val="009702BD"/>
    <w:rsid w:val="009718A2"/>
    <w:rsid w:val="00971AB5"/>
    <w:rsid w:val="009721F1"/>
    <w:rsid w:val="0097241B"/>
    <w:rsid w:val="00972724"/>
    <w:rsid w:val="009728E7"/>
    <w:rsid w:val="00972C8B"/>
    <w:rsid w:val="009730C8"/>
    <w:rsid w:val="009733DA"/>
    <w:rsid w:val="00973483"/>
    <w:rsid w:val="009737E4"/>
    <w:rsid w:val="009742D0"/>
    <w:rsid w:val="0097474E"/>
    <w:rsid w:val="0097516A"/>
    <w:rsid w:val="009754FE"/>
    <w:rsid w:val="00975AB8"/>
    <w:rsid w:val="00975C29"/>
    <w:rsid w:val="00975D1A"/>
    <w:rsid w:val="00975E51"/>
    <w:rsid w:val="009769C4"/>
    <w:rsid w:val="00977000"/>
    <w:rsid w:val="00977217"/>
    <w:rsid w:val="00977879"/>
    <w:rsid w:val="00977CBC"/>
    <w:rsid w:val="00980096"/>
    <w:rsid w:val="009800A3"/>
    <w:rsid w:val="00980118"/>
    <w:rsid w:val="00980A6C"/>
    <w:rsid w:val="00980FA7"/>
    <w:rsid w:val="0098143D"/>
    <w:rsid w:val="009816DC"/>
    <w:rsid w:val="00982485"/>
    <w:rsid w:val="009824BA"/>
    <w:rsid w:val="009825AC"/>
    <w:rsid w:val="00982BBB"/>
    <w:rsid w:val="00982F45"/>
    <w:rsid w:val="00983877"/>
    <w:rsid w:val="0098390C"/>
    <w:rsid w:val="0098445D"/>
    <w:rsid w:val="00984979"/>
    <w:rsid w:val="00984F50"/>
    <w:rsid w:val="009854B3"/>
    <w:rsid w:val="00985F3E"/>
    <w:rsid w:val="0098675F"/>
    <w:rsid w:val="00986774"/>
    <w:rsid w:val="00986D1B"/>
    <w:rsid w:val="00986D29"/>
    <w:rsid w:val="00986E73"/>
    <w:rsid w:val="009875EF"/>
    <w:rsid w:val="00987AB5"/>
    <w:rsid w:val="00987F17"/>
    <w:rsid w:val="0099004B"/>
    <w:rsid w:val="009903C6"/>
    <w:rsid w:val="0099049E"/>
    <w:rsid w:val="009906C1"/>
    <w:rsid w:val="00990DA9"/>
    <w:rsid w:val="00990F26"/>
    <w:rsid w:val="009911D4"/>
    <w:rsid w:val="0099126E"/>
    <w:rsid w:val="00991779"/>
    <w:rsid w:val="00991AEE"/>
    <w:rsid w:val="00991B10"/>
    <w:rsid w:val="00991D01"/>
    <w:rsid w:val="00991DE3"/>
    <w:rsid w:val="00991DE5"/>
    <w:rsid w:val="009925C0"/>
    <w:rsid w:val="009926C2"/>
    <w:rsid w:val="009928EB"/>
    <w:rsid w:val="00992C04"/>
    <w:rsid w:val="00992C2E"/>
    <w:rsid w:val="00992FDD"/>
    <w:rsid w:val="00993A39"/>
    <w:rsid w:val="00993CCB"/>
    <w:rsid w:val="009943C8"/>
    <w:rsid w:val="009946CF"/>
    <w:rsid w:val="00995125"/>
    <w:rsid w:val="0099513F"/>
    <w:rsid w:val="00995BCD"/>
    <w:rsid w:val="00996151"/>
    <w:rsid w:val="00996F87"/>
    <w:rsid w:val="0099701B"/>
    <w:rsid w:val="00997392"/>
    <w:rsid w:val="00997590"/>
    <w:rsid w:val="009975F5"/>
    <w:rsid w:val="00997A63"/>
    <w:rsid w:val="00997BA5"/>
    <w:rsid w:val="00997EB1"/>
    <w:rsid w:val="009A027A"/>
    <w:rsid w:val="009A04B2"/>
    <w:rsid w:val="009A04F2"/>
    <w:rsid w:val="009A0640"/>
    <w:rsid w:val="009A072B"/>
    <w:rsid w:val="009A0AEF"/>
    <w:rsid w:val="009A12F7"/>
    <w:rsid w:val="009A19B0"/>
    <w:rsid w:val="009A1F8A"/>
    <w:rsid w:val="009A1FEF"/>
    <w:rsid w:val="009A2369"/>
    <w:rsid w:val="009A3335"/>
    <w:rsid w:val="009A3750"/>
    <w:rsid w:val="009A3C53"/>
    <w:rsid w:val="009A3DCD"/>
    <w:rsid w:val="009A3E13"/>
    <w:rsid w:val="009A3E29"/>
    <w:rsid w:val="009A3F8F"/>
    <w:rsid w:val="009A402B"/>
    <w:rsid w:val="009A4158"/>
    <w:rsid w:val="009A4162"/>
    <w:rsid w:val="009A462D"/>
    <w:rsid w:val="009A47E6"/>
    <w:rsid w:val="009A4A72"/>
    <w:rsid w:val="009A4FCB"/>
    <w:rsid w:val="009A5182"/>
    <w:rsid w:val="009A541E"/>
    <w:rsid w:val="009A5560"/>
    <w:rsid w:val="009A59D2"/>
    <w:rsid w:val="009A5D57"/>
    <w:rsid w:val="009A5E74"/>
    <w:rsid w:val="009A67FD"/>
    <w:rsid w:val="009A6868"/>
    <w:rsid w:val="009A7337"/>
    <w:rsid w:val="009A7504"/>
    <w:rsid w:val="009A7948"/>
    <w:rsid w:val="009A7FB6"/>
    <w:rsid w:val="009B0194"/>
    <w:rsid w:val="009B0235"/>
    <w:rsid w:val="009B050B"/>
    <w:rsid w:val="009B068B"/>
    <w:rsid w:val="009B06C1"/>
    <w:rsid w:val="009B0CD8"/>
    <w:rsid w:val="009B0F31"/>
    <w:rsid w:val="009B1B12"/>
    <w:rsid w:val="009B1C9D"/>
    <w:rsid w:val="009B1DC7"/>
    <w:rsid w:val="009B23F8"/>
    <w:rsid w:val="009B2569"/>
    <w:rsid w:val="009B26D7"/>
    <w:rsid w:val="009B27AD"/>
    <w:rsid w:val="009B2855"/>
    <w:rsid w:val="009B2AD4"/>
    <w:rsid w:val="009B2E0E"/>
    <w:rsid w:val="009B2E70"/>
    <w:rsid w:val="009B31B3"/>
    <w:rsid w:val="009B321F"/>
    <w:rsid w:val="009B340D"/>
    <w:rsid w:val="009B3A24"/>
    <w:rsid w:val="009B4117"/>
    <w:rsid w:val="009B485A"/>
    <w:rsid w:val="009B4A8B"/>
    <w:rsid w:val="009B55A3"/>
    <w:rsid w:val="009B57EE"/>
    <w:rsid w:val="009B5A45"/>
    <w:rsid w:val="009B62FF"/>
    <w:rsid w:val="009B63F5"/>
    <w:rsid w:val="009B6B37"/>
    <w:rsid w:val="009B6B6F"/>
    <w:rsid w:val="009B6C5A"/>
    <w:rsid w:val="009B6EBC"/>
    <w:rsid w:val="009B71A4"/>
    <w:rsid w:val="009B7726"/>
    <w:rsid w:val="009B79AC"/>
    <w:rsid w:val="009C01EE"/>
    <w:rsid w:val="009C0682"/>
    <w:rsid w:val="009C0724"/>
    <w:rsid w:val="009C0D44"/>
    <w:rsid w:val="009C0F22"/>
    <w:rsid w:val="009C125D"/>
    <w:rsid w:val="009C130E"/>
    <w:rsid w:val="009C13C2"/>
    <w:rsid w:val="009C1463"/>
    <w:rsid w:val="009C18F0"/>
    <w:rsid w:val="009C2DB1"/>
    <w:rsid w:val="009C355D"/>
    <w:rsid w:val="009C38C9"/>
    <w:rsid w:val="009C41B9"/>
    <w:rsid w:val="009C421F"/>
    <w:rsid w:val="009C4286"/>
    <w:rsid w:val="009C43CB"/>
    <w:rsid w:val="009C46EB"/>
    <w:rsid w:val="009C4C23"/>
    <w:rsid w:val="009C4F91"/>
    <w:rsid w:val="009C544E"/>
    <w:rsid w:val="009C5688"/>
    <w:rsid w:val="009C59C2"/>
    <w:rsid w:val="009C5BFA"/>
    <w:rsid w:val="009C6108"/>
    <w:rsid w:val="009C6432"/>
    <w:rsid w:val="009C6EB0"/>
    <w:rsid w:val="009C6EC3"/>
    <w:rsid w:val="009C74E8"/>
    <w:rsid w:val="009C786D"/>
    <w:rsid w:val="009C78BF"/>
    <w:rsid w:val="009C7D40"/>
    <w:rsid w:val="009D0319"/>
    <w:rsid w:val="009D06E2"/>
    <w:rsid w:val="009D10D8"/>
    <w:rsid w:val="009D16D4"/>
    <w:rsid w:val="009D1A52"/>
    <w:rsid w:val="009D1AD1"/>
    <w:rsid w:val="009D1F74"/>
    <w:rsid w:val="009D309E"/>
    <w:rsid w:val="009D31D0"/>
    <w:rsid w:val="009D3896"/>
    <w:rsid w:val="009D3A5A"/>
    <w:rsid w:val="009D3CAB"/>
    <w:rsid w:val="009D3D12"/>
    <w:rsid w:val="009D492E"/>
    <w:rsid w:val="009D4C82"/>
    <w:rsid w:val="009D4F5E"/>
    <w:rsid w:val="009D62D7"/>
    <w:rsid w:val="009D7026"/>
    <w:rsid w:val="009D7628"/>
    <w:rsid w:val="009D76C7"/>
    <w:rsid w:val="009D7916"/>
    <w:rsid w:val="009D7A44"/>
    <w:rsid w:val="009D7CB7"/>
    <w:rsid w:val="009D7E1C"/>
    <w:rsid w:val="009D7FCB"/>
    <w:rsid w:val="009E0712"/>
    <w:rsid w:val="009E09BB"/>
    <w:rsid w:val="009E112E"/>
    <w:rsid w:val="009E12B0"/>
    <w:rsid w:val="009E138B"/>
    <w:rsid w:val="009E1905"/>
    <w:rsid w:val="009E1D02"/>
    <w:rsid w:val="009E2B8B"/>
    <w:rsid w:val="009E2CF9"/>
    <w:rsid w:val="009E3097"/>
    <w:rsid w:val="009E3326"/>
    <w:rsid w:val="009E3404"/>
    <w:rsid w:val="009E41E5"/>
    <w:rsid w:val="009E4EA0"/>
    <w:rsid w:val="009E556C"/>
    <w:rsid w:val="009E66D0"/>
    <w:rsid w:val="009E6703"/>
    <w:rsid w:val="009E6FB8"/>
    <w:rsid w:val="009E737A"/>
    <w:rsid w:val="009F0759"/>
    <w:rsid w:val="009F09D7"/>
    <w:rsid w:val="009F1002"/>
    <w:rsid w:val="009F1045"/>
    <w:rsid w:val="009F149C"/>
    <w:rsid w:val="009F150C"/>
    <w:rsid w:val="009F1BB0"/>
    <w:rsid w:val="009F1C55"/>
    <w:rsid w:val="009F1D50"/>
    <w:rsid w:val="009F2294"/>
    <w:rsid w:val="009F3649"/>
    <w:rsid w:val="009F364A"/>
    <w:rsid w:val="009F380B"/>
    <w:rsid w:val="009F39EF"/>
    <w:rsid w:val="009F41E5"/>
    <w:rsid w:val="009F4233"/>
    <w:rsid w:val="009F4973"/>
    <w:rsid w:val="009F4B72"/>
    <w:rsid w:val="009F4CC4"/>
    <w:rsid w:val="009F4EE9"/>
    <w:rsid w:val="009F5217"/>
    <w:rsid w:val="009F5627"/>
    <w:rsid w:val="009F621B"/>
    <w:rsid w:val="009F6280"/>
    <w:rsid w:val="009F6817"/>
    <w:rsid w:val="009F69AB"/>
    <w:rsid w:val="009F6AAC"/>
    <w:rsid w:val="00A009FA"/>
    <w:rsid w:val="00A00DD6"/>
    <w:rsid w:val="00A013BE"/>
    <w:rsid w:val="00A018B5"/>
    <w:rsid w:val="00A01C4A"/>
    <w:rsid w:val="00A01CA2"/>
    <w:rsid w:val="00A01DA6"/>
    <w:rsid w:val="00A01E7D"/>
    <w:rsid w:val="00A0214E"/>
    <w:rsid w:val="00A02320"/>
    <w:rsid w:val="00A02A1F"/>
    <w:rsid w:val="00A031F5"/>
    <w:rsid w:val="00A033CB"/>
    <w:rsid w:val="00A035EE"/>
    <w:rsid w:val="00A036BB"/>
    <w:rsid w:val="00A037B5"/>
    <w:rsid w:val="00A03B55"/>
    <w:rsid w:val="00A03E27"/>
    <w:rsid w:val="00A03FE5"/>
    <w:rsid w:val="00A040CD"/>
    <w:rsid w:val="00A042ED"/>
    <w:rsid w:val="00A04461"/>
    <w:rsid w:val="00A04756"/>
    <w:rsid w:val="00A0488B"/>
    <w:rsid w:val="00A049DD"/>
    <w:rsid w:val="00A04AB1"/>
    <w:rsid w:val="00A04F90"/>
    <w:rsid w:val="00A0504D"/>
    <w:rsid w:val="00A0578B"/>
    <w:rsid w:val="00A05D2A"/>
    <w:rsid w:val="00A065FB"/>
    <w:rsid w:val="00A0703A"/>
    <w:rsid w:val="00A0728C"/>
    <w:rsid w:val="00A0745C"/>
    <w:rsid w:val="00A07BC0"/>
    <w:rsid w:val="00A07D22"/>
    <w:rsid w:val="00A07E01"/>
    <w:rsid w:val="00A100A2"/>
    <w:rsid w:val="00A10BBB"/>
    <w:rsid w:val="00A1131B"/>
    <w:rsid w:val="00A11372"/>
    <w:rsid w:val="00A11660"/>
    <w:rsid w:val="00A11691"/>
    <w:rsid w:val="00A119AD"/>
    <w:rsid w:val="00A11C9C"/>
    <w:rsid w:val="00A11DEF"/>
    <w:rsid w:val="00A12939"/>
    <w:rsid w:val="00A12950"/>
    <w:rsid w:val="00A12B14"/>
    <w:rsid w:val="00A12FBD"/>
    <w:rsid w:val="00A135D6"/>
    <w:rsid w:val="00A1360C"/>
    <w:rsid w:val="00A138B4"/>
    <w:rsid w:val="00A13CF8"/>
    <w:rsid w:val="00A14638"/>
    <w:rsid w:val="00A14AAD"/>
    <w:rsid w:val="00A14AF1"/>
    <w:rsid w:val="00A14FD9"/>
    <w:rsid w:val="00A15876"/>
    <w:rsid w:val="00A1596F"/>
    <w:rsid w:val="00A16B9C"/>
    <w:rsid w:val="00A16D60"/>
    <w:rsid w:val="00A17080"/>
    <w:rsid w:val="00A172DB"/>
    <w:rsid w:val="00A17945"/>
    <w:rsid w:val="00A17CE8"/>
    <w:rsid w:val="00A17D77"/>
    <w:rsid w:val="00A21B76"/>
    <w:rsid w:val="00A21E21"/>
    <w:rsid w:val="00A22E2C"/>
    <w:rsid w:val="00A22EA0"/>
    <w:rsid w:val="00A23248"/>
    <w:rsid w:val="00A23597"/>
    <w:rsid w:val="00A235CE"/>
    <w:rsid w:val="00A236B4"/>
    <w:rsid w:val="00A238F8"/>
    <w:rsid w:val="00A23B9D"/>
    <w:rsid w:val="00A23BAE"/>
    <w:rsid w:val="00A23F1A"/>
    <w:rsid w:val="00A24752"/>
    <w:rsid w:val="00A2513F"/>
    <w:rsid w:val="00A251D5"/>
    <w:rsid w:val="00A25213"/>
    <w:rsid w:val="00A2589F"/>
    <w:rsid w:val="00A25B74"/>
    <w:rsid w:val="00A25C8C"/>
    <w:rsid w:val="00A263AE"/>
    <w:rsid w:val="00A265E6"/>
    <w:rsid w:val="00A26F88"/>
    <w:rsid w:val="00A27549"/>
    <w:rsid w:val="00A279B4"/>
    <w:rsid w:val="00A27E02"/>
    <w:rsid w:val="00A301F7"/>
    <w:rsid w:val="00A30220"/>
    <w:rsid w:val="00A302A6"/>
    <w:rsid w:val="00A30382"/>
    <w:rsid w:val="00A3040E"/>
    <w:rsid w:val="00A31211"/>
    <w:rsid w:val="00A31B5C"/>
    <w:rsid w:val="00A31B69"/>
    <w:rsid w:val="00A31C47"/>
    <w:rsid w:val="00A31C64"/>
    <w:rsid w:val="00A31EC4"/>
    <w:rsid w:val="00A31FB4"/>
    <w:rsid w:val="00A32570"/>
    <w:rsid w:val="00A327E3"/>
    <w:rsid w:val="00A32B75"/>
    <w:rsid w:val="00A32C2E"/>
    <w:rsid w:val="00A33722"/>
    <w:rsid w:val="00A3378A"/>
    <w:rsid w:val="00A33D98"/>
    <w:rsid w:val="00A34339"/>
    <w:rsid w:val="00A34387"/>
    <w:rsid w:val="00A344AB"/>
    <w:rsid w:val="00A348E0"/>
    <w:rsid w:val="00A3538B"/>
    <w:rsid w:val="00A35427"/>
    <w:rsid w:val="00A356DE"/>
    <w:rsid w:val="00A35AAD"/>
    <w:rsid w:val="00A35E96"/>
    <w:rsid w:val="00A3612B"/>
    <w:rsid w:val="00A36448"/>
    <w:rsid w:val="00A3673E"/>
    <w:rsid w:val="00A36C77"/>
    <w:rsid w:val="00A371A5"/>
    <w:rsid w:val="00A374B5"/>
    <w:rsid w:val="00A37878"/>
    <w:rsid w:val="00A402C6"/>
    <w:rsid w:val="00A40C0C"/>
    <w:rsid w:val="00A40C17"/>
    <w:rsid w:val="00A40FA0"/>
    <w:rsid w:val="00A40FB4"/>
    <w:rsid w:val="00A41BF7"/>
    <w:rsid w:val="00A41F58"/>
    <w:rsid w:val="00A421C1"/>
    <w:rsid w:val="00A42240"/>
    <w:rsid w:val="00A4256B"/>
    <w:rsid w:val="00A42991"/>
    <w:rsid w:val="00A42E40"/>
    <w:rsid w:val="00A4417B"/>
    <w:rsid w:val="00A4451D"/>
    <w:rsid w:val="00A445D0"/>
    <w:rsid w:val="00A44AB6"/>
    <w:rsid w:val="00A44BA2"/>
    <w:rsid w:val="00A44EAB"/>
    <w:rsid w:val="00A450D4"/>
    <w:rsid w:val="00A4522C"/>
    <w:rsid w:val="00A456C3"/>
    <w:rsid w:val="00A45B24"/>
    <w:rsid w:val="00A45BBA"/>
    <w:rsid w:val="00A46064"/>
    <w:rsid w:val="00A46590"/>
    <w:rsid w:val="00A46DE8"/>
    <w:rsid w:val="00A47226"/>
    <w:rsid w:val="00A47469"/>
    <w:rsid w:val="00A4755D"/>
    <w:rsid w:val="00A475D7"/>
    <w:rsid w:val="00A47623"/>
    <w:rsid w:val="00A477FC"/>
    <w:rsid w:val="00A47A30"/>
    <w:rsid w:val="00A47C9D"/>
    <w:rsid w:val="00A50ABF"/>
    <w:rsid w:val="00A50AE8"/>
    <w:rsid w:val="00A50CEC"/>
    <w:rsid w:val="00A50DD9"/>
    <w:rsid w:val="00A51085"/>
    <w:rsid w:val="00A51093"/>
    <w:rsid w:val="00A517D3"/>
    <w:rsid w:val="00A51E22"/>
    <w:rsid w:val="00A51E40"/>
    <w:rsid w:val="00A51EB2"/>
    <w:rsid w:val="00A51FF8"/>
    <w:rsid w:val="00A52697"/>
    <w:rsid w:val="00A528AB"/>
    <w:rsid w:val="00A5360F"/>
    <w:rsid w:val="00A53722"/>
    <w:rsid w:val="00A539FC"/>
    <w:rsid w:val="00A53E3A"/>
    <w:rsid w:val="00A54129"/>
    <w:rsid w:val="00A54153"/>
    <w:rsid w:val="00A54600"/>
    <w:rsid w:val="00A546A9"/>
    <w:rsid w:val="00A54F45"/>
    <w:rsid w:val="00A55447"/>
    <w:rsid w:val="00A55787"/>
    <w:rsid w:val="00A56044"/>
    <w:rsid w:val="00A5624B"/>
    <w:rsid w:val="00A566FE"/>
    <w:rsid w:val="00A5741D"/>
    <w:rsid w:val="00A5754B"/>
    <w:rsid w:val="00A576EB"/>
    <w:rsid w:val="00A57DF6"/>
    <w:rsid w:val="00A60299"/>
    <w:rsid w:val="00A60403"/>
    <w:rsid w:val="00A60807"/>
    <w:rsid w:val="00A60821"/>
    <w:rsid w:val="00A6087F"/>
    <w:rsid w:val="00A60C37"/>
    <w:rsid w:val="00A60F33"/>
    <w:rsid w:val="00A617FF"/>
    <w:rsid w:val="00A624D3"/>
    <w:rsid w:val="00A6276C"/>
    <w:rsid w:val="00A62B42"/>
    <w:rsid w:val="00A63300"/>
    <w:rsid w:val="00A63397"/>
    <w:rsid w:val="00A63B7A"/>
    <w:rsid w:val="00A63CE9"/>
    <w:rsid w:val="00A63D0E"/>
    <w:rsid w:val="00A63E2F"/>
    <w:rsid w:val="00A63E5A"/>
    <w:rsid w:val="00A63EF5"/>
    <w:rsid w:val="00A64EDC"/>
    <w:rsid w:val="00A652CD"/>
    <w:rsid w:val="00A653A0"/>
    <w:rsid w:val="00A6549D"/>
    <w:rsid w:val="00A657C7"/>
    <w:rsid w:val="00A660AA"/>
    <w:rsid w:val="00A6612C"/>
    <w:rsid w:val="00A662E8"/>
    <w:rsid w:val="00A66BD0"/>
    <w:rsid w:val="00A66CC9"/>
    <w:rsid w:val="00A671E8"/>
    <w:rsid w:val="00A708CA"/>
    <w:rsid w:val="00A708D3"/>
    <w:rsid w:val="00A70D18"/>
    <w:rsid w:val="00A7129D"/>
    <w:rsid w:val="00A71946"/>
    <w:rsid w:val="00A7207B"/>
    <w:rsid w:val="00A72204"/>
    <w:rsid w:val="00A726C0"/>
    <w:rsid w:val="00A72889"/>
    <w:rsid w:val="00A728D5"/>
    <w:rsid w:val="00A72D88"/>
    <w:rsid w:val="00A730C4"/>
    <w:rsid w:val="00A733AE"/>
    <w:rsid w:val="00A7370E"/>
    <w:rsid w:val="00A73A1F"/>
    <w:rsid w:val="00A74121"/>
    <w:rsid w:val="00A74322"/>
    <w:rsid w:val="00A74468"/>
    <w:rsid w:val="00A74591"/>
    <w:rsid w:val="00A745A2"/>
    <w:rsid w:val="00A74854"/>
    <w:rsid w:val="00A74F90"/>
    <w:rsid w:val="00A753F9"/>
    <w:rsid w:val="00A754AA"/>
    <w:rsid w:val="00A757B2"/>
    <w:rsid w:val="00A75937"/>
    <w:rsid w:val="00A759E4"/>
    <w:rsid w:val="00A75DDB"/>
    <w:rsid w:val="00A76045"/>
    <w:rsid w:val="00A76C4B"/>
    <w:rsid w:val="00A77871"/>
    <w:rsid w:val="00A7789E"/>
    <w:rsid w:val="00A77942"/>
    <w:rsid w:val="00A804FD"/>
    <w:rsid w:val="00A80BA8"/>
    <w:rsid w:val="00A812F4"/>
    <w:rsid w:val="00A81590"/>
    <w:rsid w:val="00A81E22"/>
    <w:rsid w:val="00A81EDD"/>
    <w:rsid w:val="00A8223D"/>
    <w:rsid w:val="00A8386D"/>
    <w:rsid w:val="00A844BB"/>
    <w:rsid w:val="00A84642"/>
    <w:rsid w:val="00A84713"/>
    <w:rsid w:val="00A848A9"/>
    <w:rsid w:val="00A84FCD"/>
    <w:rsid w:val="00A85A0C"/>
    <w:rsid w:val="00A863E8"/>
    <w:rsid w:val="00A8653C"/>
    <w:rsid w:val="00A867D2"/>
    <w:rsid w:val="00A876BD"/>
    <w:rsid w:val="00A87C91"/>
    <w:rsid w:val="00A90315"/>
    <w:rsid w:val="00A91057"/>
    <w:rsid w:val="00A91241"/>
    <w:rsid w:val="00A916E7"/>
    <w:rsid w:val="00A91789"/>
    <w:rsid w:val="00A919B9"/>
    <w:rsid w:val="00A91A76"/>
    <w:rsid w:val="00A91CEB"/>
    <w:rsid w:val="00A91F04"/>
    <w:rsid w:val="00A92B4D"/>
    <w:rsid w:val="00A92EC8"/>
    <w:rsid w:val="00A92F8F"/>
    <w:rsid w:val="00A93101"/>
    <w:rsid w:val="00A93A80"/>
    <w:rsid w:val="00A93DF1"/>
    <w:rsid w:val="00A946AE"/>
    <w:rsid w:val="00A946BE"/>
    <w:rsid w:val="00A9477F"/>
    <w:rsid w:val="00A95BFE"/>
    <w:rsid w:val="00A960A5"/>
    <w:rsid w:val="00A961A3"/>
    <w:rsid w:val="00A962D0"/>
    <w:rsid w:val="00A96745"/>
    <w:rsid w:val="00A96E22"/>
    <w:rsid w:val="00A97099"/>
    <w:rsid w:val="00A971E4"/>
    <w:rsid w:val="00A978AD"/>
    <w:rsid w:val="00A978DE"/>
    <w:rsid w:val="00A97AD4"/>
    <w:rsid w:val="00AA0040"/>
    <w:rsid w:val="00AA045C"/>
    <w:rsid w:val="00AA0BB9"/>
    <w:rsid w:val="00AA0D91"/>
    <w:rsid w:val="00AA0E75"/>
    <w:rsid w:val="00AA1510"/>
    <w:rsid w:val="00AA15D9"/>
    <w:rsid w:val="00AA1724"/>
    <w:rsid w:val="00AA260B"/>
    <w:rsid w:val="00AA2857"/>
    <w:rsid w:val="00AA2C3C"/>
    <w:rsid w:val="00AA2C63"/>
    <w:rsid w:val="00AA2CB7"/>
    <w:rsid w:val="00AA328E"/>
    <w:rsid w:val="00AA3602"/>
    <w:rsid w:val="00AA39EC"/>
    <w:rsid w:val="00AA3CD3"/>
    <w:rsid w:val="00AA3D23"/>
    <w:rsid w:val="00AA4269"/>
    <w:rsid w:val="00AA446B"/>
    <w:rsid w:val="00AA44CB"/>
    <w:rsid w:val="00AA463F"/>
    <w:rsid w:val="00AA4A87"/>
    <w:rsid w:val="00AA50D7"/>
    <w:rsid w:val="00AA50E5"/>
    <w:rsid w:val="00AA5166"/>
    <w:rsid w:val="00AA5BBC"/>
    <w:rsid w:val="00AA5C2E"/>
    <w:rsid w:val="00AA5CAB"/>
    <w:rsid w:val="00AA5E63"/>
    <w:rsid w:val="00AA61E3"/>
    <w:rsid w:val="00AA6715"/>
    <w:rsid w:val="00AA6881"/>
    <w:rsid w:val="00AA6F4E"/>
    <w:rsid w:val="00AA740E"/>
    <w:rsid w:val="00AA762E"/>
    <w:rsid w:val="00AA7852"/>
    <w:rsid w:val="00AA798F"/>
    <w:rsid w:val="00AA7C0A"/>
    <w:rsid w:val="00AA7F8D"/>
    <w:rsid w:val="00AB0BC9"/>
    <w:rsid w:val="00AB103E"/>
    <w:rsid w:val="00AB188A"/>
    <w:rsid w:val="00AB1B27"/>
    <w:rsid w:val="00AB1B86"/>
    <w:rsid w:val="00AB1C59"/>
    <w:rsid w:val="00AB1E3D"/>
    <w:rsid w:val="00AB224E"/>
    <w:rsid w:val="00AB2AEB"/>
    <w:rsid w:val="00AB2CB5"/>
    <w:rsid w:val="00AB308A"/>
    <w:rsid w:val="00AB3264"/>
    <w:rsid w:val="00AB32D5"/>
    <w:rsid w:val="00AB3314"/>
    <w:rsid w:val="00AB342E"/>
    <w:rsid w:val="00AB4055"/>
    <w:rsid w:val="00AB4213"/>
    <w:rsid w:val="00AB4617"/>
    <w:rsid w:val="00AB4655"/>
    <w:rsid w:val="00AB471C"/>
    <w:rsid w:val="00AB4954"/>
    <w:rsid w:val="00AB497C"/>
    <w:rsid w:val="00AB4CC4"/>
    <w:rsid w:val="00AB55B6"/>
    <w:rsid w:val="00AB56AB"/>
    <w:rsid w:val="00AB5FA7"/>
    <w:rsid w:val="00AB6109"/>
    <w:rsid w:val="00AB654E"/>
    <w:rsid w:val="00AB657E"/>
    <w:rsid w:val="00AB6991"/>
    <w:rsid w:val="00AB6E2A"/>
    <w:rsid w:val="00AB7582"/>
    <w:rsid w:val="00AB77C6"/>
    <w:rsid w:val="00AB7822"/>
    <w:rsid w:val="00AC05F0"/>
    <w:rsid w:val="00AC09D0"/>
    <w:rsid w:val="00AC0F51"/>
    <w:rsid w:val="00AC101A"/>
    <w:rsid w:val="00AC1921"/>
    <w:rsid w:val="00AC1B6D"/>
    <w:rsid w:val="00AC1CAE"/>
    <w:rsid w:val="00AC1EF4"/>
    <w:rsid w:val="00AC1FB5"/>
    <w:rsid w:val="00AC270E"/>
    <w:rsid w:val="00AC29A8"/>
    <w:rsid w:val="00AC2B41"/>
    <w:rsid w:val="00AC2E9F"/>
    <w:rsid w:val="00AC3053"/>
    <w:rsid w:val="00AC308C"/>
    <w:rsid w:val="00AC32CB"/>
    <w:rsid w:val="00AC36BF"/>
    <w:rsid w:val="00AC3B05"/>
    <w:rsid w:val="00AC3DB6"/>
    <w:rsid w:val="00AC4161"/>
    <w:rsid w:val="00AC41AD"/>
    <w:rsid w:val="00AC4487"/>
    <w:rsid w:val="00AC44AE"/>
    <w:rsid w:val="00AC469C"/>
    <w:rsid w:val="00AC488F"/>
    <w:rsid w:val="00AC48F9"/>
    <w:rsid w:val="00AC5201"/>
    <w:rsid w:val="00AC53C9"/>
    <w:rsid w:val="00AC53F5"/>
    <w:rsid w:val="00AC67CD"/>
    <w:rsid w:val="00AC6895"/>
    <w:rsid w:val="00AC68C0"/>
    <w:rsid w:val="00AC725E"/>
    <w:rsid w:val="00AC73E5"/>
    <w:rsid w:val="00AC7731"/>
    <w:rsid w:val="00AD0518"/>
    <w:rsid w:val="00AD05E8"/>
    <w:rsid w:val="00AD0859"/>
    <w:rsid w:val="00AD0BAB"/>
    <w:rsid w:val="00AD0C5B"/>
    <w:rsid w:val="00AD0D18"/>
    <w:rsid w:val="00AD11CF"/>
    <w:rsid w:val="00AD1AA5"/>
    <w:rsid w:val="00AD26F0"/>
    <w:rsid w:val="00AD26F5"/>
    <w:rsid w:val="00AD2B37"/>
    <w:rsid w:val="00AD2E36"/>
    <w:rsid w:val="00AD316C"/>
    <w:rsid w:val="00AD3261"/>
    <w:rsid w:val="00AD3279"/>
    <w:rsid w:val="00AD329D"/>
    <w:rsid w:val="00AD354C"/>
    <w:rsid w:val="00AD35EE"/>
    <w:rsid w:val="00AD3CC3"/>
    <w:rsid w:val="00AD416C"/>
    <w:rsid w:val="00AD44C6"/>
    <w:rsid w:val="00AD49D5"/>
    <w:rsid w:val="00AD4DB0"/>
    <w:rsid w:val="00AD5165"/>
    <w:rsid w:val="00AD5D08"/>
    <w:rsid w:val="00AD6380"/>
    <w:rsid w:val="00AD7435"/>
    <w:rsid w:val="00AD7B66"/>
    <w:rsid w:val="00AD7D6B"/>
    <w:rsid w:val="00AE000E"/>
    <w:rsid w:val="00AE09A9"/>
    <w:rsid w:val="00AE1196"/>
    <w:rsid w:val="00AE1734"/>
    <w:rsid w:val="00AE1EB7"/>
    <w:rsid w:val="00AE232E"/>
    <w:rsid w:val="00AE233B"/>
    <w:rsid w:val="00AE258C"/>
    <w:rsid w:val="00AE27AA"/>
    <w:rsid w:val="00AE28CA"/>
    <w:rsid w:val="00AE29A2"/>
    <w:rsid w:val="00AE2BA0"/>
    <w:rsid w:val="00AE2C4B"/>
    <w:rsid w:val="00AE2DE7"/>
    <w:rsid w:val="00AE312A"/>
    <w:rsid w:val="00AE3437"/>
    <w:rsid w:val="00AE3649"/>
    <w:rsid w:val="00AE36C6"/>
    <w:rsid w:val="00AE3E78"/>
    <w:rsid w:val="00AE3F8B"/>
    <w:rsid w:val="00AE406C"/>
    <w:rsid w:val="00AE407D"/>
    <w:rsid w:val="00AE426B"/>
    <w:rsid w:val="00AE4967"/>
    <w:rsid w:val="00AE4B12"/>
    <w:rsid w:val="00AE4BE2"/>
    <w:rsid w:val="00AE4D18"/>
    <w:rsid w:val="00AE517F"/>
    <w:rsid w:val="00AE5ADF"/>
    <w:rsid w:val="00AE64DF"/>
    <w:rsid w:val="00AE65AE"/>
    <w:rsid w:val="00AE6960"/>
    <w:rsid w:val="00AE6BAE"/>
    <w:rsid w:val="00AE6C35"/>
    <w:rsid w:val="00AE6C7C"/>
    <w:rsid w:val="00AE72C2"/>
    <w:rsid w:val="00AE7503"/>
    <w:rsid w:val="00AE763E"/>
    <w:rsid w:val="00AE77E9"/>
    <w:rsid w:val="00AE7BEE"/>
    <w:rsid w:val="00AE7DAC"/>
    <w:rsid w:val="00AE7E25"/>
    <w:rsid w:val="00AF007A"/>
    <w:rsid w:val="00AF02CD"/>
    <w:rsid w:val="00AF0D03"/>
    <w:rsid w:val="00AF1968"/>
    <w:rsid w:val="00AF1A4C"/>
    <w:rsid w:val="00AF1D2B"/>
    <w:rsid w:val="00AF1E6C"/>
    <w:rsid w:val="00AF27DC"/>
    <w:rsid w:val="00AF28A6"/>
    <w:rsid w:val="00AF2BB7"/>
    <w:rsid w:val="00AF2EDE"/>
    <w:rsid w:val="00AF3073"/>
    <w:rsid w:val="00AF3435"/>
    <w:rsid w:val="00AF3B08"/>
    <w:rsid w:val="00AF4069"/>
    <w:rsid w:val="00AF4657"/>
    <w:rsid w:val="00AF4DD5"/>
    <w:rsid w:val="00AF4FDE"/>
    <w:rsid w:val="00AF5074"/>
    <w:rsid w:val="00AF52BC"/>
    <w:rsid w:val="00AF59C5"/>
    <w:rsid w:val="00AF5C8E"/>
    <w:rsid w:val="00AF5D4B"/>
    <w:rsid w:val="00AF67F1"/>
    <w:rsid w:val="00AF68D2"/>
    <w:rsid w:val="00AF6CF6"/>
    <w:rsid w:val="00AF7702"/>
    <w:rsid w:val="00AF7788"/>
    <w:rsid w:val="00B0013A"/>
    <w:rsid w:val="00B00286"/>
    <w:rsid w:val="00B002EC"/>
    <w:rsid w:val="00B004F1"/>
    <w:rsid w:val="00B00534"/>
    <w:rsid w:val="00B00A31"/>
    <w:rsid w:val="00B00CB3"/>
    <w:rsid w:val="00B00E0B"/>
    <w:rsid w:val="00B00EF9"/>
    <w:rsid w:val="00B0121A"/>
    <w:rsid w:val="00B01248"/>
    <w:rsid w:val="00B015C3"/>
    <w:rsid w:val="00B01603"/>
    <w:rsid w:val="00B0172D"/>
    <w:rsid w:val="00B01D07"/>
    <w:rsid w:val="00B02075"/>
    <w:rsid w:val="00B0217A"/>
    <w:rsid w:val="00B022A2"/>
    <w:rsid w:val="00B0235F"/>
    <w:rsid w:val="00B02595"/>
    <w:rsid w:val="00B02914"/>
    <w:rsid w:val="00B029E5"/>
    <w:rsid w:val="00B02A4E"/>
    <w:rsid w:val="00B02FBA"/>
    <w:rsid w:val="00B03778"/>
    <w:rsid w:val="00B037CF"/>
    <w:rsid w:val="00B03883"/>
    <w:rsid w:val="00B042CC"/>
    <w:rsid w:val="00B04795"/>
    <w:rsid w:val="00B049D4"/>
    <w:rsid w:val="00B04D7A"/>
    <w:rsid w:val="00B056BB"/>
    <w:rsid w:val="00B05869"/>
    <w:rsid w:val="00B05D18"/>
    <w:rsid w:val="00B05D5D"/>
    <w:rsid w:val="00B05EA7"/>
    <w:rsid w:val="00B06406"/>
    <w:rsid w:val="00B06FC6"/>
    <w:rsid w:val="00B07081"/>
    <w:rsid w:val="00B0728E"/>
    <w:rsid w:val="00B073DB"/>
    <w:rsid w:val="00B07D54"/>
    <w:rsid w:val="00B07F48"/>
    <w:rsid w:val="00B10144"/>
    <w:rsid w:val="00B105EC"/>
    <w:rsid w:val="00B10692"/>
    <w:rsid w:val="00B111BE"/>
    <w:rsid w:val="00B11618"/>
    <w:rsid w:val="00B11778"/>
    <w:rsid w:val="00B1209A"/>
    <w:rsid w:val="00B120AE"/>
    <w:rsid w:val="00B129E2"/>
    <w:rsid w:val="00B12E8D"/>
    <w:rsid w:val="00B13C00"/>
    <w:rsid w:val="00B140E1"/>
    <w:rsid w:val="00B14938"/>
    <w:rsid w:val="00B1597E"/>
    <w:rsid w:val="00B16655"/>
    <w:rsid w:val="00B1685F"/>
    <w:rsid w:val="00B16CB5"/>
    <w:rsid w:val="00B1755F"/>
    <w:rsid w:val="00B17FF0"/>
    <w:rsid w:val="00B20A42"/>
    <w:rsid w:val="00B20C16"/>
    <w:rsid w:val="00B20D7F"/>
    <w:rsid w:val="00B217C3"/>
    <w:rsid w:val="00B2198F"/>
    <w:rsid w:val="00B21A6C"/>
    <w:rsid w:val="00B22A6A"/>
    <w:rsid w:val="00B22E0F"/>
    <w:rsid w:val="00B2384D"/>
    <w:rsid w:val="00B238F5"/>
    <w:rsid w:val="00B23A98"/>
    <w:rsid w:val="00B23E55"/>
    <w:rsid w:val="00B23E7B"/>
    <w:rsid w:val="00B241A0"/>
    <w:rsid w:val="00B2438B"/>
    <w:rsid w:val="00B24653"/>
    <w:rsid w:val="00B246DA"/>
    <w:rsid w:val="00B24F52"/>
    <w:rsid w:val="00B25292"/>
    <w:rsid w:val="00B255B1"/>
    <w:rsid w:val="00B25B9A"/>
    <w:rsid w:val="00B25BA0"/>
    <w:rsid w:val="00B25EA2"/>
    <w:rsid w:val="00B25ECC"/>
    <w:rsid w:val="00B26286"/>
    <w:rsid w:val="00B263CE"/>
    <w:rsid w:val="00B265B6"/>
    <w:rsid w:val="00B268C9"/>
    <w:rsid w:val="00B2786F"/>
    <w:rsid w:val="00B278C4"/>
    <w:rsid w:val="00B278D1"/>
    <w:rsid w:val="00B27CB3"/>
    <w:rsid w:val="00B30585"/>
    <w:rsid w:val="00B305FF"/>
    <w:rsid w:val="00B30748"/>
    <w:rsid w:val="00B3099F"/>
    <w:rsid w:val="00B30E2E"/>
    <w:rsid w:val="00B317CE"/>
    <w:rsid w:val="00B319AD"/>
    <w:rsid w:val="00B31B0D"/>
    <w:rsid w:val="00B31BDC"/>
    <w:rsid w:val="00B31C18"/>
    <w:rsid w:val="00B321B3"/>
    <w:rsid w:val="00B32645"/>
    <w:rsid w:val="00B328DD"/>
    <w:rsid w:val="00B33770"/>
    <w:rsid w:val="00B3418F"/>
    <w:rsid w:val="00B342E9"/>
    <w:rsid w:val="00B34794"/>
    <w:rsid w:val="00B34885"/>
    <w:rsid w:val="00B348EA"/>
    <w:rsid w:val="00B34A6C"/>
    <w:rsid w:val="00B34D76"/>
    <w:rsid w:val="00B34DC3"/>
    <w:rsid w:val="00B34E27"/>
    <w:rsid w:val="00B3527B"/>
    <w:rsid w:val="00B355B7"/>
    <w:rsid w:val="00B35665"/>
    <w:rsid w:val="00B356B9"/>
    <w:rsid w:val="00B35B9F"/>
    <w:rsid w:val="00B35C62"/>
    <w:rsid w:val="00B3623A"/>
    <w:rsid w:val="00B362D2"/>
    <w:rsid w:val="00B36BF1"/>
    <w:rsid w:val="00B36C04"/>
    <w:rsid w:val="00B372F4"/>
    <w:rsid w:val="00B37545"/>
    <w:rsid w:val="00B37B06"/>
    <w:rsid w:val="00B37C4D"/>
    <w:rsid w:val="00B401B4"/>
    <w:rsid w:val="00B40433"/>
    <w:rsid w:val="00B40A64"/>
    <w:rsid w:val="00B40B4F"/>
    <w:rsid w:val="00B41226"/>
    <w:rsid w:val="00B41251"/>
    <w:rsid w:val="00B415BD"/>
    <w:rsid w:val="00B41635"/>
    <w:rsid w:val="00B41908"/>
    <w:rsid w:val="00B41A47"/>
    <w:rsid w:val="00B4247C"/>
    <w:rsid w:val="00B42594"/>
    <w:rsid w:val="00B42B7B"/>
    <w:rsid w:val="00B42CC1"/>
    <w:rsid w:val="00B43017"/>
    <w:rsid w:val="00B4303D"/>
    <w:rsid w:val="00B43140"/>
    <w:rsid w:val="00B43526"/>
    <w:rsid w:val="00B436CC"/>
    <w:rsid w:val="00B43885"/>
    <w:rsid w:val="00B43C32"/>
    <w:rsid w:val="00B43D3E"/>
    <w:rsid w:val="00B43E5D"/>
    <w:rsid w:val="00B444CC"/>
    <w:rsid w:val="00B44504"/>
    <w:rsid w:val="00B447AC"/>
    <w:rsid w:val="00B44A90"/>
    <w:rsid w:val="00B44B0E"/>
    <w:rsid w:val="00B44C3E"/>
    <w:rsid w:val="00B4536F"/>
    <w:rsid w:val="00B45E2B"/>
    <w:rsid w:val="00B45F75"/>
    <w:rsid w:val="00B460B3"/>
    <w:rsid w:val="00B46265"/>
    <w:rsid w:val="00B46CC2"/>
    <w:rsid w:val="00B46E75"/>
    <w:rsid w:val="00B46EB7"/>
    <w:rsid w:val="00B47FE4"/>
    <w:rsid w:val="00B5006B"/>
    <w:rsid w:val="00B502FA"/>
    <w:rsid w:val="00B506DB"/>
    <w:rsid w:val="00B50B4C"/>
    <w:rsid w:val="00B519D5"/>
    <w:rsid w:val="00B51CCA"/>
    <w:rsid w:val="00B52910"/>
    <w:rsid w:val="00B52A2D"/>
    <w:rsid w:val="00B52CB6"/>
    <w:rsid w:val="00B52F96"/>
    <w:rsid w:val="00B53446"/>
    <w:rsid w:val="00B535D6"/>
    <w:rsid w:val="00B53644"/>
    <w:rsid w:val="00B53E9C"/>
    <w:rsid w:val="00B5408B"/>
    <w:rsid w:val="00B541D1"/>
    <w:rsid w:val="00B544EA"/>
    <w:rsid w:val="00B545B6"/>
    <w:rsid w:val="00B54684"/>
    <w:rsid w:val="00B552B5"/>
    <w:rsid w:val="00B55436"/>
    <w:rsid w:val="00B5561F"/>
    <w:rsid w:val="00B55A66"/>
    <w:rsid w:val="00B562E5"/>
    <w:rsid w:val="00B562FF"/>
    <w:rsid w:val="00B56721"/>
    <w:rsid w:val="00B569F5"/>
    <w:rsid w:val="00B56A75"/>
    <w:rsid w:val="00B57390"/>
    <w:rsid w:val="00B577A9"/>
    <w:rsid w:val="00B57B00"/>
    <w:rsid w:val="00B6035B"/>
    <w:rsid w:val="00B60665"/>
    <w:rsid w:val="00B6191C"/>
    <w:rsid w:val="00B61B9D"/>
    <w:rsid w:val="00B61BB3"/>
    <w:rsid w:val="00B61D64"/>
    <w:rsid w:val="00B62813"/>
    <w:rsid w:val="00B62CF8"/>
    <w:rsid w:val="00B62F6E"/>
    <w:rsid w:val="00B63107"/>
    <w:rsid w:val="00B632E5"/>
    <w:rsid w:val="00B639C5"/>
    <w:rsid w:val="00B63A08"/>
    <w:rsid w:val="00B63C3C"/>
    <w:rsid w:val="00B63C91"/>
    <w:rsid w:val="00B64101"/>
    <w:rsid w:val="00B643DA"/>
    <w:rsid w:val="00B6459A"/>
    <w:rsid w:val="00B647D3"/>
    <w:rsid w:val="00B64A41"/>
    <w:rsid w:val="00B64AA7"/>
    <w:rsid w:val="00B64AB2"/>
    <w:rsid w:val="00B64BC7"/>
    <w:rsid w:val="00B64F62"/>
    <w:rsid w:val="00B65604"/>
    <w:rsid w:val="00B66C42"/>
    <w:rsid w:val="00B66C6C"/>
    <w:rsid w:val="00B66E59"/>
    <w:rsid w:val="00B6744D"/>
    <w:rsid w:val="00B6779C"/>
    <w:rsid w:val="00B67C1D"/>
    <w:rsid w:val="00B67C41"/>
    <w:rsid w:val="00B67DF9"/>
    <w:rsid w:val="00B700A2"/>
    <w:rsid w:val="00B701D0"/>
    <w:rsid w:val="00B70653"/>
    <w:rsid w:val="00B708F4"/>
    <w:rsid w:val="00B71236"/>
    <w:rsid w:val="00B71778"/>
    <w:rsid w:val="00B7187C"/>
    <w:rsid w:val="00B71E63"/>
    <w:rsid w:val="00B7215D"/>
    <w:rsid w:val="00B72528"/>
    <w:rsid w:val="00B7255B"/>
    <w:rsid w:val="00B732C2"/>
    <w:rsid w:val="00B7343E"/>
    <w:rsid w:val="00B73839"/>
    <w:rsid w:val="00B739EE"/>
    <w:rsid w:val="00B73BDA"/>
    <w:rsid w:val="00B73C73"/>
    <w:rsid w:val="00B73CB7"/>
    <w:rsid w:val="00B74471"/>
    <w:rsid w:val="00B745A3"/>
    <w:rsid w:val="00B74849"/>
    <w:rsid w:val="00B74C7D"/>
    <w:rsid w:val="00B75420"/>
    <w:rsid w:val="00B754A1"/>
    <w:rsid w:val="00B75BE6"/>
    <w:rsid w:val="00B7692D"/>
    <w:rsid w:val="00B774C7"/>
    <w:rsid w:val="00B77796"/>
    <w:rsid w:val="00B77C23"/>
    <w:rsid w:val="00B77EE2"/>
    <w:rsid w:val="00B80754"/>
    <w:rsid w:val="00B8162C"/>
    <w:rsid w:val="00B816F9"/>
    <w:rsid w:val="00B81B79"/>
    <w:rsid w:val="00B81BF4"/>
    <w:rsid w:val="00B82B7D"/>
    <w:rsid w:val="00B83C3F"/>
    <w:rsid w:val="00B8400D"/>
    <w:rsid w:val="00B84549"/>
    <w:rsid w:val="00B85301"/>
    <w:rsid w:val="00B855C9"/>
    <w:rsid w:val="00B85A75"/>
    <w:rsid w:val="00B8603C"/>
    <w:rsid w:val="00B86093"/>
    <w:rsid w:val="00B861FA"/>
    <w:rsid w:val="00B86A84"/>
    <w:rsid w:val="00B86BA9"/>
    <w:rsid w:val="00B86CEE"/>
    <w:rsid w:val="00B86FD8"/>
    <w:rsid w:val="00B872E8"/>
    <w:rsid w:val="00B87627"/>
    <w:rsid w:val="00B87D68"/>
    <w:rsid w:val="00B901BF"/>
    <w:rsid w:val="00B90562"/>
    <w:rsid w:val="00B90DE6"/>
    <w:rsid w:val="00B91928"/>
    <w:rsid w:val="00B91B91"/>
    <w:rsid w:val="00B92747"/>
    <w:rsid w:val="00B92DF2"/>
    <w:rsid w:val="00B935CD"/>
    <w:rsid w:val="00B93D9A"/>
    <w:rsid w:val="00B9402D"/>
    <w:rsid w:val="00B94578"/>
    <w:rsid w:val="00B94613"/>
    <w:rsid w:val="00B9481F"/>
    <w:rsid w:val="00B94C66"/>
    <w:rsid w:val="00B94CC4"/>
    <w:rsid w:val="00B94F99"/>
    <w:rsid w:val="00B95F72"/>
    <w:rsid w:val="00B95FC6"/>
    <w:rsid w:val="00B962AC"/>
    <w:rsid w:val="00B9635A"/>
    <w:rsid w:val="00B963CE"/>
    <w:rsid w:val="00B96CAA"/>
    <w:rsid w:val="00B971EB"/>
    <w:rsid w:val="00B97C78"/>
    <w:rsid w:val="00BA02B6"/>
    <w:rsid w:val="00BA0FA2"/>
    <w:rsid w:val="00BA12D6"/>
    <w:rsid w:val="00BA1EDD"/>
    <w:rsid w:val="00BA1F5E"/>
    <w:rsid w:val="00BA23FD"/>
    <w:rsid w:val="00BA2DC7"/>
    <w:rsid w:val="00BA3DDE"/>
    <w:rsid w:val="00BA3F50"/>
    <w:rsid w:val="00BA442B"/>
    <w:rsid w:val="00BA64A2"/>
    <w:rsid w:val="00BA64D4"/>
    <w:rsid w:val="00BA6825"/>
    <w:rsid w:val="00BA684C"/>
    <w:rsid w:val="00BA68BE"/>
    <w:rsid w:val="00BA6C50"/>
    <w:rsid w:val="00BA6F3A"/>
    <w:rsid w:val="00BB063E"/>
    <w:rsid w:val="00BB1787"/>
    <w:rsid w:val="00BB1C8E"/>
    <w:rsid w:val="00BB1D73"/>
    <w:rsid w:val="00BB1F2B"/>
    <w:rsid w:val="00BB2054"/>
    <w:rsid w:val="00BB23F4"/>
    <w:rsid w:val="00BB2514"/>
    <w:rsid w:val="00BB2D1F"/>
    <w:rsid w:val="00BB3328"/>
    <w:rsid w:val="00BB3551"/>
    <w:rsid w:val="00BB3B5B"/>
    <w:rsid w:val="00BB3C29"/>
    <w:rsid w:val="00BB4079"/>
    <w:rsid w:val="00BB4A51"/>
    <w:rsid w:val="00BB4C2C"/>
    <w:rsid w:val="00BB4C6A"/>
    <w:rsid w:val="00BB4DBD"/>
    <w:rsid w:val="00BB523F"/>
    <w:rsid w:val="00BB5F25"/>
    <w:rsid w:val="00BB618E"/>
    <w:rsid w:val="00BB6290"/>
    <w:rsid w:val="00BB63B9"/>
    <w:rsid w:val="00BB6B0C"/>
    <w:rsid w:val="00BB7602"/>
    <w:rsid w:val="00BB7691"/>
    <w:rsid w:val="00BB7E4B"/>
    <w:rsid w:val="00BC02F2"/>
    <w:rsid w:val="00BC02F4"/>
    <w:rsid w:val="00BC058F"/>
    <w:rsid w:val="00BC07B6"/>
    <w:rsid w:val="00BC08F8"/>
    <w:rsid w:val="00BC0B79"/>
    <w:rsid w:val="00BC0C2D"/>
    <w:rsid w:val="00BC0E12"/>
    <w:rsid w:val="00BC1BFF"/>
    <w:rsid w:val="00BC1C02"/>
    <w:rsid w:val="00BC1E3D"/>
    <w:rsid w:val="00BC238F"/>
    <w:rsid w:val="00BC24A5"/>
    <w:rsid w:val="00BC2790"/>
    <w:rsid w:val="00BC2946"/>
    <w:rsid w:val="00BC2A2E"/>
    <w:rsid w:val="00BC2AAE"/>
    <w:rsid w:val="00BC2C65"/>
    <w:rsid w:val="00BC2EFB"/>
    <w:rsid w:val="00BC314E"/>
    <w:rsid w:val="00BC3371"/>
    <w:rsid w:val="00BC3504"/>
    <w:rsid w:val="00BC355A"/>
    <w:rsid w:val="00BC3562"/>
    <w:rsid w:val="00BC3823"/>
    <w:rsid w:val="00BC3D88"/>
    <w:rsid w:val="00BC3F3E"/>
    <w:rsid w:val="00BC3F9F"/>
    <w:rsid w:val="00BC4633"/>
    <w:rsid w:val="00BC4923"/>
    <w:rsid w:val="00BC4B10"/>
    <w:rsid w:val="00BC4C50"/>
    <w:rsid w:val="00BC4E51"/>
    <w:rsid w:val="00BC4EF8"/>
    <w:rsid w:val="00BC5521"/>
    <w:rsid w:val="00BC578A"/>
    <w:rsid w:val="00BC5A9F"/>
    <w:rsid w:val="00BC5C8B"/>
    <w:rsid w:val="00BC5C8F"/>
    <w:rsid w:val="00BC615B"/>
    <w:rsid w:val="00BC6447"/>
    <w:rsid w:val="00BC6EAD"/>
    <w:rsid w:val="00BC788D"/>
    <w:rsid w:val="00BC790F"/>
    <w:rsid w:val="00BC7BD4"/>
    <w:rsid w:val="00BC7C82"/>
    <w:rsid w:val="00BC7D2E"/>
    <w:rsid w:val="00BD00A8"/>
    <w:rsid w:val="00BD0760"/>
    <w:rsid w:val="00BD0D52"/>
    <w:rsid w:val="00BD1500"/>
    <w:rsid w:val="00BD15AC"/>
    <w:rsid w:val="00BD2599"/>
    <w:rsid w:val="00BD2630"/>
    <w:rsid w:val="00BD2D1A"/>
    <w:rsid w:val="00BD2E3E"/>
    <w:rsid w:val="00BD2EB4"/>
    <w:rsid w:val="00BD33C0"/>
    <w:rsid w:val="00BD340A"/>
    <w:rsid w:val="00BD43EC"/>
    <w:rsid w:val="00BD44D4"/>
    <w:rsid w:val="00BD4CA5"/>
    <w:rsid w:val="00BD51D9"/>
    <w:rsid w:val="00BD57F6"/>
    <w:rsid w:val="00BD5A11"/>
    <w:rsid w:val="00BD5D06"/>
    <w:rsid w:val="00BD6304"/>
    <w:rsid w:val="00BD63A7"/>
    <w:rsid w:val="00BD6F08"/>
    <w:rsid w:val="00BD6FA3"/>
    <w:rsid w:val="00BD710E"/>
    <w:rsid w:val="00BD726F"/>
    <w:rsid w:val="00BD7BBD"/>
    <w:rsid w:val="00BE01F9"/>
    <w:rsid w:val="00BE07B8"/>
    <w:rsid w:val="00BE0939"/>
    <w:rsid w:val="00BE0F43"/>
    <w:rsid w:val="00BE128E"/>
    <w:rsid w:val="00BE13A6"/>
    <w:rsid w:val="00BE1AB6"/>
    <w:rsid w:val="00BE1AD7"/>
    <w:rsid w:val="00BE1FB9"/>
    <w:rsid w:val="00BE24BB"/>
    <w:rsid w:val="00BE295C"/>
    <w:rsid w:val="00BE2CA3"/>
    <w:rsid w:val="00BE2FAF"/>
    <w:rsid w:val="00BE2FE5"/>
    <w:rsid w:val="00BE33E2"/>
    <w:rsid w:val="00BE371E"/>
    <w:rsid w:val="00BE3FA7"/>
    <w:rsid w:val="00BE625C"/>
    <w:rsid w:val="00BE66CA"/>
    <w:rsid w:val="00BE6CD4"/>
    <w:rsid w:val="00BE6DD4"/>
    <w:rsid w:val="00BE6E5A"/>
    <w:rsid w:val="00BE6F7B"/>
    <w:rsid w:val="00BF0CF0"/>
    <w:rsid w:val="00BF0ED3"/>
    <w:rsid w:val="00BF11F0"/>
    <w:rsid w:val="00BF14E2"/>
    <w:rsid w:val="00BF174F"/>
    <w:rsid w:val="00BF20B4"/>
    <w:rsid w:val="00BF28CD"/>
    <w:rsid w:val="00BF3FA6"/>
    <w:rsid w:val="00BF4B42"/>
    <w:rsid w:val="00BF4DE4"/>
    <w:rsid w:val="00BF4E63"/>
    <w:rsid w:val="00BF502A"/>
    <w:rsid w:val="00BF5DC8"/>
    <w:rsid w:val="00C0036C"/>
    <w:rsid w:val="00C00705"/>
    <w:rsid w:val="00C00B06"/>
    <w:rsid w:val="00C01627"/>
    <w:rsid w:val="00C019DD"/>
    <w:rsid w:val="00C01E43"/>
    <w:rsid w:val="00C0237D"/>
    <w:rsid w:val="00C02447"/>
    <w:rsid w:val="00C02572"/>
    <w:rsid w:val="00C02A66"/>
    <w:rsid w:val="00C0338C"/>
    <w:rsid w:val="00C03C10"/>
    <w:rsid w:val="00C03EA8"/>
    <w:rsid w:val="00C045F1"/>
    <w:rsid w:val="00C04739"/>
    <w:rsid w:val="00C04995"/>
    <w:rsid w:val="00C04D8C"/>
    <w:rsid w:val="00C05204"/>
    <w:rsid w:val="00C06DE6"/>
    <w:rsid w:val="00C07541"/>
    <w:rsid w:val="00C07BB8"/>
    <w:rsid w:val="00C07C5D"/>
    <w:rsid w:val="00C10A29"/>
    <w:rsid w:val="00C114B6"/>
    <w:rsid w:val="00C11642"/>
    <w:rsid w:val="00C11A58"/>
    <w:rsid w:val="00C121E8"/>
    <w:rsid w:val="00C12BE9"/>
    <w:rsid w:val="00C12CD6"/>
    <w:rsid w:val="00C12DF2"/>
    <w:rsid w:val="00C12E02"/>
    <w:rsid w:val="00C12E7C"/>
    <w:rsid w:val="00C1363F"/>
    <w:rsid w:val="00C13909"/>
    <w:rsid w:val="00C13B08"/>
    <w:rsid w:val="00C13E90"/>
    <w:rsid w:val="00C13FEC"/>
    <w:rsid w:val="00C14087"/>
    <w:rsid w:val="00C14570"/>
    <w:rsid w:val="00C148AC"/>
    <w:rsid w:val="00C14E4E"/>
    <w:rsid w:val="00C16473"/>
    <w:rsid w:val="00C16BB5"/>
    <w:rsid w:val="00C16D0D"/>
    <w:rsid w:val="00C16D3B"/>
    <w:rsid w:val="00C20CC5"/>
    <w:rsid w:val="00C20DB3"/>
    <w:rsid w:val="00C20F53"/>
    <w:rsid w:val="00C210B9"/>
    <w:rsid w:val="00C2153C"/>
    <w:rsid w:val="00C2160C"/>
    <w:rsid w:val="00C21D6E"/>
    <w:rsid w:val="00C21E46"/>
    <w:rsid w:val="00C223C8"/>
    <w:rsid w:val="00C22A42"/>
    <w:rsid w:val="00C22C2B"/>
    <w:rsid w:val="00C22CC3"/>
    <w:rsid w:val="00C22D36"/>
    <w:rsid w:val="00C22DF0"/>
    <w:rsid w:val="00C2407A"/>
    <w:rsid w:val="00C24272"/>
    <w:rsid w:val="00C242D8"/>
    <w:rsid w:val="00C24832"/>
    <w:rsid w:val="00C24CC6"/>
    <w:rsid w:val="00C250F2"/>
    <w:rsid w:val="00C251CA"/>
    <w:rsid w:val="00C259F8"/>
    <w:rsid w:val="00C25AA6"/>
    <w:rsid w:val="00C25C63"/>
    <w:rsid w:val="00C2626C"/>
    <w:rsid w:val="00C26CAF"/>
    <w:rsid w:val="00C2730E"/>
    <w:rsid w:val="00C2794B"/>
    <w:rsid w:val="00C27D26"/>
    <w:rsid w:val="00C30542"/>
    <w:rsid w:val="00C308C4"/>
    <w:rsid w:val="00C30D14"/>
    <w:rsid w:val="00C30D43"/>
    <w:rsid w:val="00C3107B"/>
    <w:rsid w:val="00C317FD"/>
    <w:rsid w:val="00C3187F"/>
    <w:rsid w:val="00C3190F"/>
    <w:rsid w:val="00C32952"/>
    <w:rsid w:val="00C32988"/>
    <w:rsid w:val="00C32B76"/>
    <w:rsid w:val="00C32C3D"/>
    <w:rsid w:val="00C32FD1"/>
    <w:rsid w:val="00C3349C"/>
    <w:rsid w:val="00C3369D"/>
    <w:rsid w:val="00C3385D"/>
    <w:rsid w:val="00C33C4C"/>
    <w:rsid w:val="00C34282"/>
    <w:rsid w:val="00C346D8"/>
    <w:rsid w:val="00C34BBC"/>
    <w:rsid w:val="00C35AF8"/>
    <w:rsid w:val="00C360CF"/>
    <w:rsid w:val="00C3624A"/>
    <w:rsid w:val="00C36EFA"/>
    <w:rsid w:val="00C36FC6"/>
    <w:rsid w:val="00C37498"/>
    <w:rsid w:val="00C3767B"/>
    <w:rsid w:val="00C377CD"/>
    <w:rsid w:val="00C378F6"/>
    <w:rsid w:val="00C402B0"/>
    <w:rsid w:val="00C4039A"/>
    <w:rsid w:val="00C40470"/>
    <w:rsid w:val="00C40C5E"/>
    <w:rsid w:val="00C40DBC"/>
    <w:rsid w:val="00C40F5E"/>
    <w:rsid w:val="00C410B5"/>
    <w:rsid w:val="00C4110E"/>
    <w:rsid w:val="00C4131E"/>
    <w:rsid w:val="00C41676"/>
    <w:rsid w:val="00C42125"/>
    <w:rsid w:val="00C4260C"/>
    <w:rsid w:val="00C42BF0"/>
    <w:rsid w:val="00C42E47"/>
    <w:rsid w:val="00C43232"/>
    <w:rsid w:val="00C43704"/>
    <w:rsid w:val="00C43A14"/>
    <w:rsid w:val="00C43A3E"/>
    <w:rsid w:val="00C43AC3"/>
    <w:rsid w:val="00C4419A"/>
    <w:rsid w:val="00C44CE6"/>
    <w:rsid w:val="00C44E71"/>
    <w:rsid w:val="00C450D7"/>
    <w:rsid w:val="00C455B2"/>
    <w:rsid w:val="00C4591B"/>
    <w:rsid w:val="00C45E97"/>
    <w:rsid w:val="00C465B2"/>
    <w:rsid w:val="00C466C8"/>
    <w:rsid w:val="00C47101"/>
    <w:rsid w:val="00C47509"/>
    <w:rsid w:val="00C47A32"/>
    <w:rsid w:val="00C47ADD"/>
    <w:rsid w:val="00C47D17"/>
    <w:rsid w:val="00C47D28"/>
    <w:rsid w:val="00C47E09"/>
    <w:rsid w:val="00C47E98"/>
    <w:rsid w:val="00C50B56"/>
    <w:rsid w:val="00C512BD"/>
    <w:rsid w:val="00C51440"/>
    <w:rsid w:val="00C51496"/>
    <w:rsid w:val="00C517AA"/>
    <w:rsid w:val="00C521A7"/>
    <w:rsid w:val="00C526C1"/>
    <w:rsid w:val="00C528AD"/>
    <w:rsid w:val="00C52C22"/>
    <w:rsid w:val="00C52E73"/>
    <w:rsid w:val="00C53161"/>
    <w:rsid w:val="00C532ED"/>
    <w:rsid w:val="00C53393"/>
    <w:rsid w:val="00C53B49"/>
    <w:rsid w:val="00C54341"/>
    <w:rsid w:val="00C544D5"/>
    <w:rsid w:val="00C545E8"/>
    <w:rsid w:val="00C5471B"/>
    <w:rsid w:val="00C54DAF"/>
    <w:rsid w:val="00C54E30"/>
    <w:rsid w:val="00C556CB"/>
    <w:rsid w:val="00C55B21"/>
    <w:rsid w:val="00C55B87"/>
    <w:rsid w:val="00C55C92"/>
    <w:rsid w:val="00C55C99"/>
    <w:rsid w:val="00C55D39"/>
    <w:rsid w:val="00C56D15"/>
    <w:rsid w:val="00C56E26"/>
    <w:rsid w:val="00C575FD"/>
    <w:rsid w:val="00C57620"/>
    <w:rsid w:val="00C57632"/>
    <w:rsid w:val="00C5779C"/>
    <w:rsid w:val="00C57CFD"/>
    <w:rsid w:val="00C57E09"/>
    <w:rsid w:val="00C601C9"/>
    <w:rsid w:val="00C601F7"/>
    <w:rsid w:val="00C6066C"/>
    <w:rsid w:val="00C607A3"/>
    <w:rsid w:val="00C6216F"/>
    <w:rsid w:val="00C62176"/>
    <w:rsid w:val="00C626AF"/>
    <w:rsid w:val="00C631C6"/>
    <w:rsid w:val="00C6322E"/>
    <w:rsid w:val="00C63328"/>
    <w:rsid w:val="00C63379"/>
    <w:rsid w:val="00C63812"/>
    <w:rsid w:val="00C63C59"/>
    <w:rsid w:val="00C64D8D"/>
    <w:rsid w:val="00C65166"/>
    <w:rsid w:val="00C6526A"/>
    <w:rsid w:val="00C658FA"/>
    <w:rsid w:val="00C65D11"/>
    <w:rsid w:val="00C66134"/>
    <w:rsid w:val="00C66A15"/>
    <w:rsid w:val="00C678C0"/>
    <w:rsid w:val="00C67C51"/>
    <w:rsid w:val="00C70CAC"/>
    <w:rsid w:val="00C716A9"/>
    <w:rsid w:val="00C71D65"/>
    <w:rsid w:val="00C72133"/>
    <w:rsid w:val="00C722F4"/>
    <w:rsid w:val="00C724B0"/>
    <w:rsid w:val="00C726B9"/>
    <w:rsid w:val="00C72A52"/>
    <w:rsid w:val="00C72B80"/>
    <w:rsid w:val="00C7354E"/>
    <w:rsid w:val="00C73624"/>
    <w:rsid w:val="00C73693"/>
    <w:rsid w:val="00C73B11"/>
    <w:rsid w:val="00C73CA1"/>
    <w:rsid w:val="00C73CF5"/>
    <w:rsid w:val="00C73D4B"/>
    <w:rsid w:val="00C741EE"/>
    <w:rsid w:val="00C74354"/>
    <w:rsid w:val="00C74414"/>
    <w:rsid w:val="00C74778"/>
    <w:rsid w:val="00C75B66"/>
    <w:rsid w:val="00C75C97"/>
    <w:rsid w:val="00C75EC0"/>
    <w:rsid w:val="00C762E1"/>
    <w:rsid w:val="00C76541"/>
    <w:rsid w:val="00C7676A"/>
    <w:rsid w:val="00C767F6"/>
    <w:rsid w:val="00C76F0F"/>
    <w:rsid w:val="00C77114"/>
    <w:rsid w:val="00C772D0"/>
    <w:rsid w:val="00C77359"/>
    <w:rsid w:val="00C77499"/>
    <w:rsid w:val="00C77662"/>
    <w:rsid w:val="00C779B6"/>
    <w:rsid w:val="00C77C1B"/>
    <w:rsid w:val="00C77D79"/>
    <w:rsid w:val="00C77FC5"/>
    <w:rsid w:val="00C801D0"/>
    <w:rsid w:val="00C806C4"/>
    <w:rsid w:val="00C80A94"/>
    <w:rsid w:val="00C80BDA"/>
    <w:rsid w:val="00C81746"/>
    <w:rsid w:val="00C81D8A"/>
    <w:rsid w:val="00C82085"/>
    <w:rsid w:val="00C8234C"/>
    <w:rsid w:val="00C82C3C"/>
    <w:rsid w:val="00C82DA1"/>
    <w:rsid w:val="00C832F2"/>
    <w:rsid w:val="00C83B32"/>
    <w:rsid w:val="00C84290"/>
    <w:rsid w:val="00C8497A"/>
    <w:rsid w:val="00C84B01"/>
    <w:rsid w:val="00C84BDB"/>
    <w:rsid w:val="00C84F1F"/>
    <w:rsid w:val="00C85DB1"/>
    <w:rsid w:val="00C85EDD"/>
    <w:rsid w:val="00C8601D"/>
    <w:rsid w:val="00C86331"/>
    <w:rsid w:val="00C869E7"/>
    <w:rsid w:val="00C86C5C"/>
    <w:rsid w:val="00C8702B"/>
    <w:rsid w:val="00C87605"/>
    <w:rsid w:val="00C87CCC"/>
    <w:rsid w:val="00C87CE7"/>
    <w:rsid w:val="00C905D4"/>
    <w:rsid w:val="00C90A4B"/>
    <w:rsid w:val="00C90B62"/>
    <w:rsid w:val="00C90FA3"/>
    <w:rsid w:val="00C91DAE"/>
    <w:rsid w:val="00C93093"/>
    <w:rsid w:val="00C933EC"/>
    <w:rsid w:val="00C93400"/>
    <w:rsid w:val="00C93547"/>
    <w:rsid w:val="00C935CC"/>
    <w:rsid w:val="00C9360A"/>
    <w:rsid w:val="00C93A8B"/>
    <w:rsid w:val="00C94554"/>
    <w:rsid w:val="00C94603"/>
    <w:rsid w:val="00C9464B"/>
    <w:rsid w:val="00C948D0"/>
    <w:rsid w:val="00C94AF3"/>
    <w:rsid w:val="00C959D8"/>
    <w:rsid w:val="00C95E67"/>
    <w:rsid w:val="00C95F4A"/>
    <w:rsid w:val="00C962F6"/>
    <w:rsid w:val="00C97284"/>
    <w:rsid w:val="00C9747C"/>
    <w:rsid w:val="00C977D7"/>
    <w:rsid w:val="00CA006F"/>
    <w:rsid w:val="00CA0317"/>
    <w:rsid w:val="00CA03A6"/>
    <w:rsid w:val="00CA03B9"/>
    <w:rsid w:val="00CA08D2"/>
    <w:rsid w:val="00CA09AC"/>
    <w:rsid w:val="00CA0CE1"/>
    <w:rsid w:val="00CA11A3"/>
    <w:rsid w:val="00CA12D1"/>
    <w:rsid w:val="00CA15CA"/>
    <w:rsid w:val="00CA1875"/>
    <w:rsid w:val="00CA209C"/>
    <w:rsid w:val="00CA23C4"/>
    <w:rsid w:val="00CA23EE"/>
    <w:rsid w:val="00CA2516"/>
    <w:rsid w:val="00CA2786"/>
    <w:rsid w:val="00CA2DBB"/>
    <w:rsid w:val="00CA31F4"/>
    <w:rsid w:val="00CA3A33"/>
    <w:rsid w:val="00CA3E73"/>
    <w:rsid w:val="00CA49F2"/>
    <w:rsid w:val="00CA4A87"/>
    <w:rsid w:val="00CA4CDE"/>
    <w:rsid w:val="00CA550B"/>
    <w:rsid w:val="00CA58A9"/>
    <w:rsid w:val="00CA58B7"/>
    <w:rsid w:val="00CA5A20"/>
    <w:rsid w:val="00CA5B9A"/>
    <w:rsid w:val="00CA63B5"/>
    <w:rsid w:val="00CA6543"/>
    <w:rsid w:val="00CA6967"/>
    <w:rsid w:val="00CA7140"/>
    <w:rsid w:val="00CB007D"/>
    <w:rsid w:val="00CB0111"/>
    <w:rsid w:val="00CB0544"/>
    <w:rsid w:val="00CB0646"/>
    <w:rsid w:val="00CB0961"/>
    <w:rsid w:val="00CB0A34"/>
    <w:rsid w:val="00CB0F3F"/>
    <w:rsid w:val="00CB117D"/>
    <w:rsid w:val="00CB11A0"/>
    <w:rsid w:val="00CB11CC"/>
    <w:rsid w:val="00CB1596"/>
    <w:rsid w:val="00CB1B08"/>
    <w:rsid w:val="00CB1DBB"/>
    <w:rsid w:val="00CB1ECB"/>
    <w:rsid w:val="00CB2610"/>
    <w:rsid w:val="00CB2CB9"/>
    <w:rsid w:val="00CB3184"/>
    <w:rsid w:val="00CB325B"/>
    <w:rsid w:val="00CB35B5"/>
    <w:rsid w:val="00CB3723"/>
    <w:rsid w:val="00CB377A"/>
    <w:rsid w:val="00CB3DE1"/>
    <w:rsid w:val="00CB50AF"/>
    <w:rsid w:val="00CB55A8"/>
    <w:rsid w:val="00CB5DA4"/>
    <w:rsid w:val="00CB6611"/>
    <w:rsid w:val="00CB6D15"/>
    <w:rsid w:val="00CB6EA9"/>
    <w:rsid w:val="00CB7336"/>
    <w:rsid w:val="00CB74CF"/>
    <w:rsid w:val="00CB76A5"/>
    <w:rsid w:val="00CB76BF"/>
    <w:rsid w:val="00CB7F13"/>
    <w:rsid w:val="00CC028D"/>
    <w:rsid w:val="00CC0AE7"/>
    <w:rsid w:val="00CC1275"/>
    <w:rsid w:val="00CC12A3"/>
    <w:rsid w:val="00CC1A7F"/>
    <w:rsid w:val="00CC1DBD"/>
    <w:rsid w:val="00CC2139"/>
    <w:rsid w:val="00CC2FD4"/>
    <w:rsid w:val="00CC308F"/>
    <w:rsid w:val="00CC3830"/>
    <w:rsid w:val="00CC3E76"/>
    <w:rsid w:val="00CC43B0"/>
    <w:rsid w:val="00CC43C0"/>
    <w:rsid w:val="00CC4443"/>
    <w:rsid w:val="00CC4471"/>
    <w:rsid w:val="00CC4553"/>
    <w:rsid w:val="00CC4BBE"/>
    <w:rsid w:val="00CC4D6A"/>
    <w:rsid w:val="00CC4E77"/>
    <w:rsid w:val="00CC4EE7"/>
    <w:rsid w:val="00CC5047"/>
    <w:rsid w:val="00CC512B"/>
    <w:rsid w:val="00CC5BE8"/>
    <w:rsid w:val="00CC6047"/>
    <w:rsid w:val="00CC60BE"/>
    <w:rsid w:val="00CC6327"/>
    <w:rsid w:val="00CC6977"/>
    <w:rsid w:val="00CC6B2C"/>
    <w:rsid w:val="00CC7358"/>
    <w:rsid w:val="00CC79E5"/>
    <w:rsid w:val="00CC7DFA"/>
    <w:rsid w:val="00CD001F"/>
    <w:rsid w:val="00CD0102"/>
    <w:rsid w:val="00CD08A1"/>
    <w:rsid w:val="00CD0D6B"/>
    <w:rsid w:val="00CD109B"/>
    <w:rsid w:val="00CD10AF"/>
    <w:rsid w:val="00CD139E"/>
    <w:rsid w:val="00CD1D95"/>
    <w:rsid w:val="00CD20CF"/>
    <w:rsid w:val="00CD227B"/>
    <w:rsid w:val="00CD281A"/>
    <w:rsid w:val="00CD2A0F"/>
    <w:rsid w:val="00CD3284"/>
    <w:rsid w:val="00CD3657"/>
    <w:rsid w:val="00CD3746"/>
    <w:rsid w:val="00CD3BE6"/>
    <w:rsid w:val="00CD3F51"/>
    <w:rsid w:val="00CD406E"/>
    <w:rsid w:val="00CD44A0"/>
    <w:rsid w:val="00CD59A0"/>
    <w:rsid w:val="00CD636A"/>
    <w:rsid w:val="00CD64FB"/>
    <w:rsid w:val="00CD6635"/>
    <w:rsid w:val="00CD6C0D"/>
    <w:rsid w:val="00CD711F"/>
    <w:rsid w:val="00CD7ABB"/>
    <w:rsid w:val="00CE038F"/>
    <w:rsid w:val="00CE03AC"/>
    <w:rsid w:val="00CE0967"/>
    <w:rsid w:val="00CE1003"/>
    <w:rsid w:val="00CE1725"/>
    <w:rsid w:val="00CE1A0E"/>
    <w:rsid w:val="00CE1E0E"/>
    <w:rsid w:val="00CE1F8C"/>
    <w:rsid w:val="00CE25FE"/>
    <w:rsid w:val="00CE2A00"/>
    <w:rsid w:val="00CE3454"/>
    <w:rsid w:val="00CE3722"/>
    <w:rsid w:val="00CE3D40"/>
    <w:rsid w:val="00CE3DEB"/>
    <w:rsid w:val="00CE4EA6"/>
    <w:rsid w:val="00CE559E"/>
    <w:rsid w:val="00CE598A"/>
    <w:rsid w:val="00CE5CBF"/>
    <w:rsid w:val="00CE5FBF"/>
    <w:rsid w:val="00CE610B"/>
    <w:rsid w:val="00CE6241"/>
    <w:rsid w:val="00CE6BB9"/>
    <w:rsid w:val="00CE79A8"/>
    <w:rsid w:val="00CE7F62"/>
    <w:rsid w:val="00CF0C6C"/>
    <w:rsid w:val="00CF0FAA"/>
    <w:rsid w:val="00CF10A9"/>
    <w:rsid w:val="00CF1B75"/>
    <w:rsid w:val="00CF1E54"/>
    <w:rsid w:val="00CF1E95"/>
    <w:rsid w:val="00CF1FF2"/>
    <w:rsid w:val="00CF2052"/>
    <w:rsid w:val="00CF22BD"/>
    <w:rsid w:val="00CF252F"/>
    <w:rsid w:val="00CF302E"/>
    <w:rsid w:val="00CF306F"/>
    <w:rsid w:val="00CF3693"/>
    <w:rsid w:val="00CF3D47"/>
    <w:rsid w:val="00CF3DE0"/>
    <w:rsid w:val="00CF40B8"/>
    <w:rsid w:val="00CF42AD"/>
    <w:rsid w:val="00CF49C6"/>
    <w:rsid w:val="00CF4B7F"/>
    <w:rsid w:val="00CF4C69"/>
    <w:rsid w:val="00CF51EE"/>
    <w:rsid w:val="00CF565F"/>
    <w:rsid w:val="00CF57FA"/>
    <w:rsid w:val="00CF5820"/>
    <w:rsid w:val="00CF58A5"/>
    <w:rsid w:val="00CF58E8"/>
    <w:rsid w:val="00CF5AB6"/>
    <w:rsid w:val="00CF5AE7"/>
    <w:rsid w:val="00CF5BA8"/>
    <w:rsid w:val="00CF5CB5"/>
    <w:rsid w:val="00CF5D5B"/>
    <w:rsid w:val="00CF5E59"/>
    <w:rsid w:val="00CF740F"/>
    <w:rsid w:val="00CF7A65"/>
    <w:rsid w:val="00CF7E96"/>
    <w:rsid w:val="00D00040"/>
    <w:rsid w:val="00D0035E"/>
    <w:rsid w:val="00D008A1"/>
    <w:rsid w:val="00D00E32"/>
    <w:rsid w:val="00D00EE7"/>
    <w:rsid w:val="00D016B1"/>
    <w:rsid w:val="00D0186A"/>
    <w:rsid w:val="00D01CE5"/>
    <w:rsid w:val="00D01ECD"/>
    <w:rsid w:val="00D01F56"/>
    <w:rsid w:val="00D02937"/>
    <w:rsid w:val="00D02FB0"/>
    <w:rsid w:val="00D03141"/>
    <w:rsid w:val="00D0316C"/>
    <w:rsid w:val="00D03654"/>
    <w:rsid w:val="00D03D0C"/>
    <w:rsid w:val="00D046CB"/>
    <w:rsid w:val="00D047FD"/>
    <w:rsid w:val="00D04987"/>
    <w:rsid w:val="00D05113"/>
    <w:rsid w:val="00D05381"/>
    <w:rsid w:val="00D05453"/>
    <w:rsid w:val="00D05456"/>
    <w:rsid w:val="00D0555E"/>
    <w:rsid w:val="00D057BA"/>
    <w:rsid w:val="00D05E80"/>
    <w:rsid w:val="00D063E0"/>
    <w:rsid w:val="00D0641D"/>
    <w:rsid w:val="00D07B03"/>
    <w:rsid w:val="00D07FC9"/>
    <w:rsid w:val="00D10083"/>
    <w:rsid w:val="00D10142"/>
    <w:rsid w:val="00D10765"/>
    <w:rsid w:val="00D10927"/>
    <w:rsid w:val="00D10ACF"/>
    <w:rsid w:val="00D10EDF"/>
    <w:rsid w:val="00D113D1"/>
    <w:rsid w:val="00D11674"/>
    <w:rsid w:val="00D11B3E"/>
    <w:rsid w:val="00D12343"/>
    <w:rsid w:val="00D12726"/>
    <w:rsid w:val="00D1277A"/>
    <w:rsid w:val="00D13093"/>
    <w:rsid w:val="00D130B4"/>
    <w:rsid w:val="00D13CD8"/>
    <w:rsid w:val="00D13F44"/>
    <w:rsid w:val="00D13FE6"/>
    <w:rsid w:val="00D14BA4"/>
    <w:rsid w:val="00D14D2B"/>
    <w:rsid w:val="00D14EF2"/>
    <w:rsid w:val="00D15598"/>
    <w:rsid w:val="00D165DB"/>
    <w:rsid w:val="00D166C9"/>
    <w:rsid w:val="00D16BCB"/>
    <w:rsid w:val="00D16EAE"/>
    <w:rsid w:val="00D1733A"/>
    <w:rsid w:val="00D173D8"/>
    <w:rsid w:val="00D17D59"/>
    <w:rsid w:val="00D2024C"/>
    <w:rsid w:val="00D20501"/>
    <w:rsid w:val="00D20793"/>
    <w:rsid w:val="00D20CD1"/>
    <w:rsid w:val="00D212B4"/>
    <w:rsid w:val="00D2179A"/>
    <w:rsid w:val="00D2196C"/>
    <w:rsid w:val="00D2267B"/>
    <w:rsid w:val="00D22A9D"/>
    <w:rsid w:val="00D22F44"/>
    <w:rsid w:val="00D23108"/>
    <w:rsid w:val="00D2353C"/>
    <w:rsid w:val="00D236B5"/>
    <w:rsid w:val="00D239BA"/>
    <w:rsid w:val="00D23BF2"/>
    <w:rsid w:val="00D23FF0"/>
    <w:rsid w:val="00D24297"/>
    <w:rsid w:val="00D245D2"/>
    <w:rsid w:val="00D247AA"/>
    <w:rsid w:val="00D24D1B"/>
    <w:rsid w:val="00D24F86"/>
    <w:rsid w:val="00D25122"/>
    <w:rsid w:val="00D25149"/>
    <w:rsid w:val="00D25612"/>
    <w:rsid w:val="00D25990"/>
    <w:rsid w:val="00D2599D"/>
    <w:rsid w:val="00D25C44"/>
    <w:rsid w:val="00D26391"/>
    <w:rsid w:val="00D265D8"/>
    <w:rsid w:val="00D265D9"/>
    <w:rsid w:val="00D26E03"/>
    <w:rsid w:val="00D27026"/>
    <w:rsid w:val="00D27085"/>
    <w:rsid w:val="00D27474"/>
    <w:rsid w:val="00D2781D"/>
    <w:rsid w:val="00D27C2B"/>
    <w:rsid w:val="00D27D3A"/>
    <w:rsid w:val="00D27D79"/>
    <w:rsid w:val="00D27D84"/>
    <w:rsid w:val="00D300B6"/>
    <w:rsid w:val="00D30472"/>
    <w:rsid w:val="00D304E9"/>
    <w:rsid w:val="00D30DAE"/>
    <w:rsid w:val="00D3124D"/>
    <w:rsid w:val="00D315FA"/>
    <w:rsid w:val="00D31A2D"/>
    <w:rsid w:val="00D31B7F"/>
    <w:rsid w:val="00D31B80"/>
    <w:rsid w:val="00D31F7F"/>
    <w:rsid w:val="00D321E0"/>
    <w:rsid w:val="00D32BE5"/>
    <w:rsid w:val="00D33012"/>
    <w:rsid w:val="00D33D93"/>
    <w:rsid w:val="00D3450E"/>
    <w:rsid w:val="00D34C3B"/>
    <w:rsid w:val="00D35496"/>
    <w:rsid w:val="00D36017"/>
    <w:rsid w:val="00D3610B"/>
    <w:rsid w:val="00D3614C"/>
    <w:rsid w:val="00D36D98"/>
    <w:rsid w:val="00D36DBF"/>
    <w:rsid w:val="00D36E29"/>
    <w:rsid w:val="00D370A2"/>
    <w:rsid w:val="00D37616"/>
    <w:rsid w:val="00D37E7B"/>
    <w:rsid w:val="00D4040D"/>
    <w:rsid w:val="00D40ACD"/>
    <w:rsid w:val="00D40EB4"/>
    <w:rsid w:val="00D410B5"/>
    <w:rsid w:val="00D41344"/>
    <w:rsid w:val="00D417B7"/>
    <w:rsid w:val="00D421E6"/>
    <w:rsid w:val="00D422FA"/>
    <w:rsid w:val="00D4233C"/>
    <w:rsid w:val="00D423F9"/>
    <w:rsid w:val="00D42EE3"/>
    <w:rsid w:val="00D43395"/>
    <w:rsid w:val="00D435B7"/>
    <w:rsid w:val="00D436DF"/>
    <w:rsid w:val="00D436E9"/>
    <w:rsid w:val="00D4370E"/>
    <w:rsid w:val="00D43CA2"/>
    <w:rsid w:val="00D43EC9"/>
    <w:rsid w:val="00D4439C"/>
    <w:rsid w:val="00D4452E"/>
    <w:rsid w:val="00D44646"/>
    <w:rsid w:val="00D44ACF"/>
    <w:rsid w:val="00D4518A"/>
    <w:rsid w:val="00D458EA"/>
    <w:rsid w:val="00D459E4"/>
    <w:rsid w:val="00D47533"/>
    <w:rsid w:val="00D4754A"/>
    <w:rsid w:val="00D4765A"/>
    <w:rsid w:val="00D478A7"/>
    <w:rsid w:val="00D47B55"/>
    <w:rsid w:val="00D47C0B"/>
    <w:rsid w:val="00D500A1"/>
    <w:rsid w:val="00D50B27"/>
    <w:rsid w:val="00D521A9"/>
    <w:rsid w:val="00D52236"/>
    <w:rsid w:val="00D5226B"/>
    <w:rsid w:val="00D52290"/>
    <w:rsid w:val="00D53242"/>
    <w:rsid w:val="00D5331D"/>
    <w:rsid w:val="00D535B1"/>
    <w:rsid w:val="00D53DC1"/>
    <w:rsid w:val="00D53E78"/>
    <w:rsid w:val="00D54433"/>
    <w:rsid w:val="00D544A6"/>
    <w:rsid w:val="00D54E91"/>
    <w:rsid w:val="00D54E93"/>
    <w:rsid w:val="00D55522"/>
    <w:rsid w:val="00D55DE8"/>
    <w:rsid w:val="00D56240"/>
    <w:rsid w:val="00D56AEF"/>
    <w:rsid w:val="00D56E75"/>
    <w:rsid w:val="00D57555"/>
    <w:rsid w:val="00D575E8"/>
    <w:rsid w:val="00D57833"/>
    <w:rsid w:val="00D57DD5"/>
    <w:rsid w:val="00D6067E"/>
    <w:rsid w:val="00D60849"/>
    <w:rsid w:val="00D619FE"/>
    <w:rsid w:val="00D61CEB"/>
    <w:rsid w:val="00D61DB9"/>
    <w:rsid w:val="00D62526"/>
    <w:rsid w:val="00D629C6"/>
    <w:rsid w:val="00D62A89"/>
    <w:rsid w:val="00D63215"/>
    <w:rsid w:val="00D6379C"/>
    <w:rsid w:val="00D6396D"/>
    <w:rsid w:val="00D639D0"/>
    <w:rsid w:val="00D64044"/>
    <w:rsid w:val="00D644F7"/>
    <w:rsid w:val="00D645CF"/>
    <w:rsid w:val="00D64AD5"/>
    <w:rsid w:val="00D64F79"/>
    <w:rsid w:val="00D65182"/>
    <w:rsid w:val="00D6522D"/>
    <w:rsid w:val="00D656E9"/>
    <w:rsid w:val="00D65867"/>
    <w:rsid w:val="00D66640"/>
    <w:rsid w:val="00D6705C"/>
    <w:rsid w:val="00D67315"/>
    <w:rsid w:val="00D67322"/>
    <w:rsid w:val="00D67346"/>
    <w:rsid w:val="00D67449"/>
    <w:rsid w:val="00D67925"/>
    <w:rsid w:val="00D67BC0"/>
    <w:rsid w:val="00D70713"/>
    <w:rsid w:val="00D70903"/>
    <w:rsid w:val="00D70949"/>
    <w:rsid w:val="00D70D67"/>
    <w:rsid w:val="00D71013"/>
    <w:rsid w:val="00D714D2"/>
    <w:rsid w:val="00D726A4"/>
    <w:rsid w:val="00D72F27"/>
    <w:rsid w:val="00D735F2"/>
    <w:rsid w:val="00D73E9D"/>
    <w:rsid w:val="00D74A1A"/>
    <w:rsid w:val="00D74B00"/>
    <w:rsid w:val="00D74CA8"/>
    <w:rsid w:val="00D751A7"/>
    <w:rsid w:val="00D753B2"/>
    <w:rsid w:val="00D75927"/>
    <w:rsid w:val="00D75D71"/>
    <w:rsid w:val="00D765FB"/>
    <w:rsid w:val="00D76759"/>
    <w:rsid w:val="00D76882"/>
    <w:rsid w:val="00D77AD6"/>
    <w:rsid w:val="00D80157"/>
    <w:rsid w:val="00D811E5"/>
    <w:rsid w:val="00D81359"/>
    <w:rsid w:val="00D815C8"/>
    <w:rsid w:val="00D81662"/>
    <w:rsid w:val="00D82040"/>
    <w:rsid w:val="00D82300"/>
    <w:rsid w:val="00D8232F"/>
    <w:rsid w:val="00D824AB"/>
    <w:rsid w:val="00D82627"/>
    <w:rsid w:val="00D82784"/>
    <w:rsid w:val="00D83229"/>
    <w:rsid w:val="00D834AC"/>
    <w:rsid w:val="00D83899"/>
    <w:rsid w:val="00D83A50"/>
    <w:rsid w:val="00D842C7"/>
    <w:rsid w:val="00D8448A"/>
    <w:rsid w:val="00D84697"/>
    <w:rsid w:val="00D84811"/>
    <w:rsid w:val="00D84B49"/>
    <w:rsid w:val="00D85F60"/>
    <w:rsid w:val="00D868F2"/>
    <w:rsid w:val="00D86980"/>
    <w:rsid w:val="00D86D4E"/>
    <w:rsid w:val="00D86EAD"/>
    <w:rsid w:val="00D87506"/>
    <w:rsid w:val="00D877AD"/>
    <w:rsid w:val="00D878AF"/>
    <w:rsid w:val="00D87B4B"/>
    <w:rsid w:val="00D90111"/>
    <w:rsid w:val="00D909E1"/>
    <w:rsid w:val="00D90FF0"/>
    <w:rsid w:val="00D9165B"/>
    <w:rsid w:val="00D916CC"/>
    <w:rsid w:val="00D919FE"/>
    <w:rsid w:val="00D91DD9"/>
    <w:rsid w:val="00D925C3"/>
    <w:rsid w:val="00D92743"/>
    <w:rsid w:val="00D92E72"/>
    <w:rsid w:val="00D93336"/>
    <w:rsid w:val="00D93416"/>
    <w:rsid w:val="00D93546"/>
    <w:rsid w:val="00D938E3"/>
    <w:rsid w:val="00D93A92"/>
    <w:rsid w:val="00D93E3B"/>
    <w:rsid w:val="00D93F2E"/>
    <w:rsid w:val="00D93F9C"/>
    <w:rsid w:val="00D9400B"/>
    <w:rsid w:val="00D940CC"/>
    <w:rsid w:val="00D9597E"/>
    <w:rsid w:val="00D95EDA"/>
    <w:rsid w:val="00D961D0"/>
    <w:rsid w:val="00D9633B"/>
    <w:rsid w:val="00D96422"/>
    <w:rsid w:val="00D96437"/>
    <w:rsid w:val="00D9649B"/>
    <w:rsid w:val="00D96651"/>
    <w:rsid w:val="00D96A9B"/>
    <w:rsid w:val="00D96EE6"/>
    <w:rsid w:val="00D97883"/>
    <w:rsid w:val="00D97C6B"/>
    <w:rsid w:val="00D97DC3"/>
    <w:rsid w:val="00DA0404"/>
    <w:rsid w:val="00DA0667"/>
    <w:rsid w:val="00DA06A5"/>
    <w:rsid w:val="00DA086A"/>
    <w:rsid w:val="00DA0A38"/>
    <w:rsid w:val="00DA0ED3"/>
    <w:rsid w:val="00DA0F94"/>
    <w:rsid w:val="00DA1140"/>
    <w:rsid w:val="00DA12CD"/>
    <w:rsid w:val="00DA15B4"/>
    <w:rsid w:val="00DA167E"/>
    <w:rsid w:val="00DA1F8F"/>
    <w:rsid w:val="00DA205A"/>
    <w:rsid w:val="00DA2153"/>
    <w:rsid w:val="00DA22A8"/>
    <w:rsid w:val="00DA2A52"/>
    <w:rsid w:val="00DA343D"/>
    <w:rsid w:val="00DA36CE"/>
    <w:rsid w:val="00DA42AB"/>
    <w:rsid w:val="00DA4520"/>
    <w:rsid w:val="00DA465D"/>
    <w:rsid w:val="00DA4956"/>
    <w:rsid w:val="00DA49C3"/>
    <w:rsid w:val="00DA4D2C"/>
    <w:rsid w:val="00DA4E7C"/>
    <w:rsid w:val="00DA592E"/>
    <w:rsid w:val="00DA5A42"/>
    <w:rsid w:val="00DA5B77"/>
    <w:rsid w:val="00DA5D65"/>
    <w:rsid w:val="00DA5F48"/>
    <w:rsid w:val="00DA5F89"/>
    <w:rsid w:val="00DA60DF"/>
    <w:rsid w:val="00DA62A5"/>
    <w:rsid w:val="00DA66DC"/>
    <w:rsid w:val="00DA6741"/>
    <w:rsid w:val="00DA6AC2"/>
    <w:rsid w:val="00DA7494"/>
    <w:rsid w:val="00DA7D6A"/>
    <w:rsid w:val="00DA7FD1"/>
    <w:rsid w:val="00DB0DDA"/>
    <w:rsid w:val="00DB1D31"/>
    <w:rsid w:val="00DB1E4F"/>
    <w:rsid w:val="00DB1ED6"/>
    <w:rsid w:val="00DB20BC"/>
    <w:rsid w:val="00DB20FA"/>
    <w:rsid w:val="00DB2712"/>
    <w:rsid w:val="00DB28D4"/>
    <w:rsid w:val="00DB297A"/>
    <w:rsid w:val="00DB2D05"/>
    <w:rsid w:val="00DB2DE2"/>
    <w:rsid w:val="00DB3793"/>
    <w:rsid w:val="00DB383B"/>
    <w:rsid w:val="00DB39BB"/>
    <w:rsid w:val="00DB3B8D"/>
    <w:rsid w:val="00DB44CF"/>
    <w:rsid w:val="00DB453F"/>
    <w:rsid w:val="00DB4A73"/>
    <w:rsid w:val="00DB4C36"/>
    <w:rsid w:val="00DB5101"/>
    <w:rsid w:val="00DB5753"/>
    <w:rsid w:val="00DB5B3D"/>
    <w:rsid w:val="00DB5CDA"/>
    <w:rsid w:val="00DB61AA"/>
    <w:rsid w:val="00DB626A"/>
    <w:rsid w:val="00DB6598"/>
    <w:rsid w:val="00DB669E"/>
    <w:rsid w:val="00DB6CFC"/>
    <w:rsid w:val="00DB6E25"/>
    <w:rsid w:val="00DB72C9"/>
    <w:rsid w:val="00DB73DA"/>
    <w:rsid w:val="00DB76BA"/>
    <w:rsid w:val="00DB7A48"/>
    <w:rsid w:val="00DB7B77"/>
    <w:rsid w:val="00DB7BA2"/>
    <w:rsid w:val="00DB7E98"/>
    <w:rsid w:val="00DC03EB"/>
    <w:rsid w:val="00DC0811"/>
    <w:rsid w:val="00DC0CCE"/>
    <w:rsid w:val="00DC0FAC"/>
    <w:rsid w:val="00DC1476"/>
    <w:rsid w:val="00DC15B2"/>
    <w:rsid w:val="00DC1EEE"/>
    <w:rsid w:val="00DC1FAE"/>
    <w:rsid w:val="00DC2B45"/>
    <w:rsid w:val="00DC2C18"/>
    <w:rsid w:val="00DC370B"/>
    <w:rsid w:val="00DC39BA"/>
    <w:rsid w:val="00DC41EB"/>
    <w:rsid w:val="00DC4316"/>
    <w:rsid w:val="00DC4C4E"/>
    <w:rsid w:val="00DC4D87"/>
    <w:rsid w:val="00DC4E8F"/>
    <w:rsid w:val="00DC4F40"/>
    <w:rsid w:val="00DC5056"/>
    <w:rsid w:val="00DC5119"/>
    <w:rsid w:val="00DC5E2E"/>
    <w:rsid w:val="00DC6012"/>
    <w:rsid w:val="00DC74FB"/>
    <w:rsid w:val="00DC7830"/>
    <w:rsid w:val="00DC78C0"/>
    <w:rsid w:val="00DC7A60"/>
    <w:rsid w:val="00DC7C92"/>
    <w:rsid w:val="00DC7E7F"/>
    <w:rsid w:val="00DD000D"/>
    <w:rsid w:val="00DD08F1"/>
    <w:rsid w:val="00DD10F3"/>
    <w:rsid w:val="00DD1466"/>
    <w:rsid w:val="00DD1564"/>
    <w:rsid w:val="00DD1692"/>
    <w:rsid w:val="00DD1E62"/>
    <w:rsid w:val="00DD1F4C"/>
    <w:rsid w:val="00DD1F66"/>
    <w:rsid w:val="00DD28A7"/>
    <w:rsid w:val="00DD366F"/>
    <w:rsid w:val="00DD4346"/>
    <w:rsid w:val="00DD43B2"/>
    <w:rsid w:val="00DD4AD3"/>
    <w:rsid w:val="00DD4C1C"/>
    <w:rsid w:val="00DD550D"/>
    <w:rsid w:val="00DD566C"/>
    <w:rsid w:val="00DD61F8"/>
    <w:rsid w:val="00DD6583"/>
    <w:rsid w:val="00DD6D8B"/>
    <w:rsid w:val="00DD7102"/>
    <w:rsid w:val="00DD7153"/>
    <w:rsid w:val="00DD7962"/>
    <w:rsid w:val="00DD79F6"/>
    <w:rsid w:val="00DD7DA8"/>
    <w:rsid w:val="00DE0FC7"/>
    <w:rsid w:val="00DE14A3"/>
    <w:rsid w:val="00DE18C1"/>
    <w:rsid w:val="00DE1AE6"/>
    <w:rsid w:val="00DE1B8E"/>
    <w:rsid w:val="00DE2305"/>
    <w:rsid w:val="00DE2772"/>
    <w:rsid w:val="00DE29C3"/>
    <w:rsid w:val="00DE35F9"/>
    <w:rsid w:val="00DE36E7"/>
    <w:rsid w:val="00DE3C35"/>
    <w:rsid w:val="00DE3CF4"/>
    <w:rsid w:val="00DE54D7"/>
    <w:rsid w:val="00DE58D0"/>
    <w:rsid w:val="00DE5BCC"/>
    <w:rsid w:val="00DE6802"/>
    <w:rsid w:val="00DE6BA6"/>
    <w:rsid w:val="00DE71AA"/>
    <w:rsid w:val="00DE71C9"/>
    <w:rsid w:val="00DE7B0D"/>
    <w:rsid w:val="00DE7BBE"/>
    <w:rsid w:val="00DF0742"/>
    <w:rsid w:val="00DF0939"/>
    <w:rsid w:val="00DF12E2"/>
    <w:rsid w:val="00DF22DD"/>
    <w:rsid w:val="00DF2706"/>
    <w:rsid w:val="00DF2E5B"/>
    <w:rsid w:val="00DF389D"/>
    <w:rsid w:val="00DF3F60"/>
    <w:rsid w:val="00DF44DD"/>
    <w:rsid w:val="00DF464A"/>
    <w:rsid w:val="00DF4EE4"/>
    <w:rsid w:val="00DF5B5F"/>
    <w:rsid w:val="00DF5C6D"/>
    <w:rsid w:val="00DF5F93"/>
    <w:rsid w:val="00DF600A"/>
    <w:rsid w:val="00DF6538"/>
    <w:rsid w:val="00DF6761"/>
    <w:rsid w:val="00DF6937"/>
    <w:rsid w:val="00DF6A66"/>
    <w:rsid w:val="00DF6C82"/>
    <w:rsid w:val="00DF6D1B"/>
    <w:rsid w:val="00DF73F3"/>
    <w:rsid w:val="00DF766F"/>
    <w:rsid w:val="00DF767F"/>
    <w:rsid w:val="00E00232"/>
    <w:rsid w:val="00E00762"/>
    <w:rsid w:val="00E00D6C"/>
    <w:rsid w:val="00E0126B"/>
    <w:rsid w:val="00E012A6"/>
    <w:rsid w:val="00E016C1"/>
    <w:rsid w:val="00E0191A"/>
    <w:rsid w:val="00E019FD"/>
    <w:rsid w:val="00E01A2E"/>
    <w:rsid w:val="00E01AA0"/>
    <w:rsid w:val="00E01B72"/>
    <w:rsid w:val="00E01EA8"/>
    <w:rsid w:val="00E02050"/>
    <w:rsid w:val="00E020F6"/>
    <w:rsid w:val="00E022AB"/>
    <w:rsid w:val="00E0255D"/>
    <w:rsid w:val="00E033A9"/>
    <w:rsid w:val="00E0361C"/>
    <w:rsid w:val="00E0411C"/>
    <w:rsid w:val="00E044A7"/>
    <w:rsid w:val="00E04552"/>
    <w:rsid w:val="00E04688"/>
    <w:rsid w:val="00E04A53"/>
    <w:rsid w:val="00E04B08"/>
    <w:rsid w:val="00E053D5"/>
    <w:rsid w:val="00E05F2A"/>
    <w:rsid w:val="00E063DB"/>
    <w:rsid w:val="00E06AC7"/>
    <w:rsid w:val="00E06C31"/>
    <w:rsid w:val="00E06FC7"/>
    <w:rsid w:val="00E07241"/>
    <w:rsid w:val="00E07397"/>
    <w:rsid w:val="00E100D0"/>
    <w:rsid w:val="00E107A5"/>
    <w:rsid w:val="00E10A5D"/>
    <w:rsid w:val="00E1131B"/>
    <w:rsid w:val="00E11595"/>
    <w:rsid w:val="00E1197E"/>
    <w:rsid w:val="00E11C56"/>
    <w:rsid w:val="00E11D28"/>
    <w:rsid w:val="00E131A6"/>
    <w:rsid w:val="00E135D8"/>
    <w:rsid w:val="00E1380D"/>
    <w:rsid w:val="00E1431D"/>
    <w:rsid w:val="00E1436C"/>
    <w:rsid w:val="00E14947"/>
    <w:rsid w:val="00E1519B"/>
    <w:rsid w:val="00E15442"/>
    <w:rsid w:val="00E157BE"/>
    <w:rsid w:val="00E15F28"/>
    <w:rsid w:val="00E16295"/>
    <w:rsid w:val="00E162C8"/>
    <w:rsid w:val="00E1698C"/>
    <w:rsid w:val="00E16BC3"/>
    <w:rsid w:val="00E16F07"/>
    <w:rsid w:val="00E1709D"/>
    <w:rsid w:val="00E1726B"/>
    <w:rsid w:val="00E17486"/>
    <w:rsid w:val="00E175C8"/>
    <w:rsid w:val="00E176C1"/>
    <w:rsid w:val="00E176FC"/>
    <w:rsid w:val="00E20A93"/>
    <w:rsid w:val="00E217FC"/>
    <w:rsid w:val="00E23361"/>
    <w:rsid w:val="00E23395"/>
    <w:rsid w:val="00E23646"/>
    <w:rsid w:val="00E23A03"/>
    <w:rsid w:val="00E23BDA"/>
    <w:rsid w:val="00E2424F"/>
    <w:rsid w:val="00E24750"/>
    <w:rsid w:val="00E24E52"/>
    <w:rsid w:val="00E24EE8"/>
    <w:rsid w:val="00E250E5"/>
    <w:rsid w:val="00E25CCA"/>
    <w:rsid w:val="00E25E32"/>
    <w:rsid w:val="00E26101"/>
    <w:rsid w:val="00E2655C"/>
    <w:rsid w:val="00E2721E"/>
    <w:rsid w:val="00E27683"/>
    <w:rsid w:val="00E2782C"/>
    <w:rsid w:val="00E27D3D"/>
    <w:rsid w:val="00E27D60"/>
    <w:rsid w:val="00E30058"/>
    <w:rsid w:val="00E31387"/>
    <w:rsid w:val="00E31AD6"/>
    <w:rsid w:val="00E32154"/>
    <w:rsid w:val="00E3234F"/>
    <w:rsid w:val="00E3366E"/>
    <w:rsid w:val="00E33823"/>
    <w:rsid w:val="00E33B8B"/>
    <w:rsid w:val="00E33D07"/>
    <w:rsid w:val="00E33DA8"/>
    <w:rsid w:val="00E34204"/>
    <w:rsid w:val="00E3474D"/>
    <w:rsid w:val="00E349A4"/>
    <w:rsid w:val="00E34E30"/>
    <w:rsid w:val="00E34E69"/>
    <w:rsid w:val="00E35141"/>
    <w:rsid w:val="00E356A5"/>
    <w:rsid w:val="00E35817"/>
    <w:rsid w:val="00E35833"/>
    <w:rsid w:val="00E35A01"/>
    <w:rsid w:val="00E361BA"/>
    <w:rsid w:val="00E3692C"/>
    <w:rsid w:val="00E36D67"/>
    <w:rsid w:val="00E36DD2"/>
    <w:rsid w:val="00E36F29"/>
    <w:rsid w:val="00E37216"/>
    <w:rsid w:val="00E37445"/>
    <w:rsid w:val="00E375F6"/>
    <w:rsid w:val="00E37644"/>
    <w:rsid w:val="00E37896"/>
    <w:rsid w:val="00E378DF"/>
    <w:rsid w:val="00E37BC6"/>
    <w:rsid w:val="00E37E4A"/>
    <w:rsid w:val="00E37FB3"/>
    <w:rsid w:val="00E37FFC"/>
    <w:rsid w:val="00E4014C"/>
    <w:rsid w:val="00E40893"/>
    <w:rsid w:val="00E40B31"/>
    <w:rsid w:val="00E40FF4"/>
    <w:rsid w:val="00E41674"/>
    <w:rsid w:val="00E41781"/>
    <w:rsid w:val="00E4189D"/>
    <w:rsid w:val="00E41C62"/>
    <w:rsid w:val="00E41E21"/>
    <w:rsid w:val="00E42386"/>
    <w:rsid w:val="00E42641"/>
    <w:rsid w:val="00E427EA"/>
    <w:rsid w:val="00E4307A"/>
    <w:rsid w:val="00E431E0"/>
    <w:rsid w:val="00E445F2"/>
    <w:rsid w:val="00E44636"/>
    <w:rsid w:val="00E44791"/>
    <w:rsid w:val="00E45820"/>
    <w:rsid w:val="00E45F45"/>
    <w:rsid w:val="00E462F2"/>
    <w:rsid w:val="00E4661E"/>
    <w:rsid w:val="00E46A1D"/>
    <w:rsid w:val="00E46EBA"/>
    <w:rsid w:val="00E470C8"/>
    <w:rsid w:val="00E473E2"/>
    <w:rsid w:val="00E47860"/>
    <w:rsid w:val="00E47939"/>
    <w:rsid w:val="00E47ADF"/>
    <w:rsid w:val="00E50113"/>
    <w:rsid w:val="00E50944"/>
    <w:rsid w:val="00E50D38"/>
    <w:rsid w:val="00E5102B"/>
    <w:rsid w:val="00E514FF"/>
    <w:rsid w:val="00E51655"/>
    <w:rsid w:val="00E5185F"/>
    <w:rsid w:val="00E51987"/>
    <w:rsid w:val="00E51C9D"/>
    <w:rsid w:val="00E51FAD"/>
    <w:rsid w:val="00E52753"/>
    <w:rsid w:val="00E52947"/>
    <w:rsid w:val="00E5337F"/>
    <w:rsid w:val="00E5340E"/>
    <w:rsid w:val="00E53447"/>
    <w:rsid w:val="00E536BA"/>
    <w:rsid w:val="00E53A20"/>
    <w:rsid w:val="00E53A3B"/>
    <w:rsid w:val="00E53A9A"/>
    <w:rsid w:val="00E54079"/>
    <w:rsid w:val="00E544B4"/>
    <w:rsid w:val="00E544D5"/>
    <w:rsid w:val="00E5476C"/>
    <w:rsid w:val="00E5496D"/>
    <w:rsid w:val="00E550C1"/>
    <w:rsid w:val="00E550E9"/>
    <w:rsid w:val="00E556BC"/>
    <w:rsid w:val="00E5589B"/>
    <w:rsid w:val="00E558C4"/>
    <w:rsid w:val="00E55D27"/>
    <w:rsid w:val="00E55E26"/>
    <w:rsid w:val="00E562F5"/>
    <w:rsid w:val="00E5655F"/>
    <w:rsid w:val="00E56CF6"/>
    <w:rsid w:val="00E576EA"/>
    <w:rsid w:val="00E6006B"/>
    <w:rsid w:val="00E60572"/>
    <w:rsid w:val="00E608F7"/>
    <w:rsid w:val="00E6133B"/>
    <w:rsid w:val="00E61601"/>
    <w:rsid w:val="00E61A05"/>
    <w:rsid w:val="00E61AA8"/>
    <w:rsid w:val="00E6211F"/>
    <w:rsid w:val="00E62698"/>
    <w:rsid w:val="00E626E2"/>
    <w:rsid w:val="00E62D0C"/>
    <w:rsid w:val="00E6316B"/>
    <w:rsid w:val="00E634E6"/>
    <w:rsid w:val="00E647DC"/>
    <w:rsid w:val="00E647E3"/>
    <w:rsid w:val="00E6499D"/>
    <w:rsid w:val="00E64B0B"/>
    <w:rsid w:val="00E64BE1"/>
    <w:rsid w:val="00E65449"/>
    <w:rsid w:val="00E658F2"/>
    <w:rsid w:val="00E65CE1"/>
    <w:rsid w:val="00E65DFE"/>
    <w:rsid w:val="00E66761"/>
    <w:rsid w:val="00E66ACA"/>
    <w:rsid w:val="00E6748D"/>
    <w:rsid w:val="00E67538"/>
    <w:rsid w:val="00E677FB"/>
    <w:rsid w:val="00E67B2D"/>
    <w:rsid w:val="00E67BD1"/>
    <w:rsid w:val="00E704D5"/>
    <w:rsid w:val="00E70818"/>
    <w:rsid w:val="00E70F2F"/>
    <w:rsid w:val="00E71ED4"/>
    <w:rsid w:val="00E72449"/>
    <w:rsid w:val="00E725AC"/>
    <w:rsid w:val="00E72BA5"/>
    <w:rsid w:val="00E73244"/>
    <w:rsid w:val="00E739C6"/>
    <w:rsid w:val="00E74171"/>
    <w:rsid w:val="00E742CF"/>
    <w:rsid w:val="00E7469C"/>
    <w:rsid w:val="00E74B99"/>
    <w:rsid w:val="00E74C85"/>
    <w:rsid w:val="00E75280"/>
    <w:rsid w:val="00E755F4"/>
    <w:rsid w:val="00E7568F"/>
    <w:rsid w:val="00E758D8"/>
    <w:rsid w:val="00E75A13"/>
    <w:rsid w:val="00E75A96"/>
    <w:rsid w:val="00E75AED"/>
    <w:rsid w:val="00E75F40"/>
    <w:rsid w:val="00E76357"/>
    <w:rsid w:val="00E7644A"/>
    <w:rsid w:val="00E765FE"/>
    <w:rsid w:val="00E76F2C"/>
    <w:rsid w:val="00E77847"/>
    <w:rsid w:val="00E77BEB"/>
    <w:rsid w:val="00E801A7"/>
    <w:rsid w:val="00E8030B"/>
    <w:rsid w:val="00E80602"/>
    <w:rsid w:val="00E812CA"/>
    <w:rsid w:val="00E81678"/>
    <w:rsid w:val="00E81DCE"/>
    <w:rsid w:val="00E81ED3"/>
    <w:rsid w:val="00E824E9"/>
    <w:rsid w:val="00E82C10"/>
    <w:rsid w:val="00E82D90"/>
    <w:rsid w:val="00E832E7"/>
    <w:rsid w:val="00E83C03"/>
    <w:rsid w:val="00E84105"/>
    <w:rsid w:val="00E8418D"/>
    <w:rsid w:val="00E84218"/>
    <w:rsid w:val="00E844D3"/>
    <w:rsid w:val="00E845CC"/>
    <w:rsid w:val="00E850D7"/>
    <w:rsid w:val="00E85132"/>
    <w:rsid w:val="00E85155"/>
    <w:rsid w:val="00E85AC0"/>
    <w:rsid w:val="00E85E22"/>
    <w:rsid w:val="00E86084"/>
    <w:rsid w:val="00E862CF"/>
    <w:rsid w:val="00E86379"/>
    <w:rsid w:val="00E86451"/>
    <w:rsid w:val="00E869FD"/>
    <w:rsid w:val="00E86F5E"/>
    <w:rsid w:val="00E871F4"/>
    <w:rsid w:val="00E8773C"/>
    <w:rsid w:val="00E87784"/>
    <w:rsid w:val="00E90131"/>
    <w:rsid w:val="00E91196"/>
    <w:rsid w:val="00E912D5"/>
    <w:rsid w:val="00E91EC2"/>
    <w:rsid w:val="00E92350"/>
    <w:rsid w:val="00E923C4"/>
    <w:rsid w:val="00E92550"/>
    <w:rsid w:val="00E926F1"/>
    <w:rsid w:val="00E9287C"/>
    <w:rsid w:val="00E92C2D"/>
    <w:rsid w:val="00E92FB5"/>
    <w:rsid w:val="00E93669"/>
    <w:rsid w:val="00E9375B"/>
    <w:rsid w:val="00E93DA0"/>
    <w:rsid w:val="00E9467D"/>
    <w:rsid w:val="00E94848"/>
    <w:rsid w:val="00E948CF"/>
    <w:rsid w:val="00E95340"/>
    <w:rsid w:val="00E95871"/>
    <w:rsid w:val="00E95975"/>
    <w:rsid w:val="00E95BB3"/>
    <w:rsid w:val="00E95C59"/>
    <w:rsid w:val="00E95FA5"/>
    <w:rsid w:val="00E960DC"/>
    <w:rsid w:val="00E96239"/>
    <w:rsid w:val="00E9636A"/>
    <w:rsid w:val="00E964E8"/>
    <w:rsid w:val="00E96694"/>
    <w:rsid w:val="00E9677E"/>
    <w:rsid w:val="00E96A46"/>
    <w:rsid w:val="00E96BDC"/>
    <w:rsid w:val="00E96D7D"/>
    <w:rsid w:val="00E96EB2"/>
    <w:rsid w:val="00E973C6"/>
    <w:rsid w:val="00E97BB9"/>
    <w:rsid w:val="00E97BEE"/>
    <w:rsid w:val="00E97C66"/>
    <w:rsid w:val="00EA0534"/>
    <w:rsid w:val="00EA0C6A"/>
    <w:rsid w:val="00EA0DB1"/>
    <w:rsid w:val="00EA1DB6"/>
    <w:rsid w:val="00EA1F6E"/>
    <w:rsid w:val="00EA214D"/>
    <w:rsid w:val="00EA26C1"/>
    <w:rsid w:val="00EA273E"/>
    <w:rsid w:val="00EA278B"/>
    <w:rsid w:val="00EA2B6F"/>
    <w:rsid w:val="00EA340C"/>
    <w:rsid w:val="00EA3992"/>
    <w:rsid w:val="00EA3D95"/>
    <w:rsid w:val="00EA40F2"/>
    <w:rsid w:val="00EA412A"/>
    <w:rsid w:val="00EA44A5"/>
    <w:rsid w:val="00EA4595"/>
    <w:rsid w:val="00EA46D8"/>
    <w:rsid w:val="00EA4A1E"/>
    <w:rsid w:val="00EA4ED2"/>
    <w:rsid w:val="00EA519C"/>
    <w:rsid w:val="00EA5952"/>
    <w:rsid w:val="00EA5F8A"/>
    <w:rsid w:val="00EA6C1F"/>
    <w:rsid w:val="00EA6D34"/>
    <w:rsid w:val="00EA6E3D"/>
    <w:rsid w:val="00EA6EE1"/>
    <w:rsid w:val="00EA74DA"/>
    <w:rsid w:val="00EA7576"/>
    <w:rsid w:val="00EA77D1"/>
    <w:rsid w:val="00EB0130"/>
    <w:rsid w:val="00EB05DD"/>
    <w:rsid w:val="00EB0D97"/>
    <w:rsid w:val="00EB14FE"/>
    <w:rsid w:val="00EB1A46"/>
    <w:rsid w:val="00EB1C4F"/>
    <w:rsid w:val="00EB226D"/>
    <w:rsid w:val="00EB27FD"/>
    <w:rsid w:val="00EB2EC5"/>
    <w:rsid w:val="00EB3DF1"/>
    <w:rsid w:val="00EB4134"/>
    <w:rsid w:val="00EB5912"/>
    <w:rsid w:val="00EB70E4"/>
    <w:rsid w:val="00EB7109"/>
    <w:rsid w:val="00EB718C"/>
    <w:rsid w:val="00EB7D52"/>
    <w:rsid w:val="00EB7FED"/>
    <w:rsid w:val="00EC08A8"/>
    <w:rsid w:val="00EC0AB7"/>
    <w:rsid w:val="00EC0C83"/>
    <w:rsid w:val="00EC0CAD"/>
    <w:rsid w:val="00EC0EBA"/>
    <w:rsid w:val="00EC1168"/>
    <w:rsid w:val="00EC1498"/>
    <w:rsid w:val="00EC14F3"/>
    <w:rsid w:val="00EC18D0"/>
    <w:rsid w:val="00EC1950"/>
    <w:rsid w:val="00EC1A20"/>
    <w:rsid w:val="00EC1DB1"/>
    <w:rsid w:val="00EC223D"/>
    <w:rsid w:val="00EC2C2A"/>
    <w:rsid w:val="00EC36E7"/>
    <w:rsid w:val="00EC3971"/>
    <w:rsid w:val="00EC3C5D"/>
    <w:rsid w:val="00EC3C75"/>
    <w:rsid w:val="00EC404A"/>
    <w:rsid w:val="00EC45A3"/>
    <w:rsid w:val="00EC4A19"/>
    <w:rsid w:val="00EC4C14"/>
    <w:rsid w:val="00EC4CCA"/>
    <w:rsid w:val="00EC4F18"/>
    <w:rsid w:val="00EC4FE4"/>
    <w:rsid w:val="00EC54A3"/>
    <w:rsid w:val="00EC5999"/>
    <w:rsid w:val="00EC61D2"/>
    <w:rsid w:val="00EC6445"/>
    <w:rsid w:val="00EC772E"/>
    <w:rsid w:val="00EC7DE7"/>
    <w:rsid w:val="00ED0070"/>
    <w:rsid w:val="00ED0436"/>
    <w:rsid w:val="00ED06D5"/>
    <w:rsid w:val="00ED0D75"/>
    <w:rsid w:val="00ED0F71"/>
    <w:rsid w:val="00ED1104"/>
    <w:rsid w:val="00ED13E7"/>
    <w:rsid w:val="00ED146D"/>
    <w:rsid w:val="00ED14DF"/>
    <w:rsid w:val="00ED1687"/>
    <w:rsid w:val="00ED26C7"/>
    <w:rsid w:val="00ED26CB"/>
    <w:rsid w:val="00ED2995"/>
    <w:rsid w:val="00ED2BE6"/>
    <w:rsid w:val="00ED2D6B"/>
    <w:rsid w:val="00ED2E0D"/>
    <w:rsid w:val="00ED3750"/>
    <w:rsid w:val="00ED37F4"/>
    <w:rsid w:val="00ED3956"/>
    <w:rsid w:val="00ED3BB2"/>
    <w:rsid w:val="00ED3C92"/>
    <w:rsid w:val="00ED3EE6"/>
    <w:rsid w:val="00ED3F67"/>
    <w:rsid w:val="00ED4103"/>
    <w:rsid w:val="00ED438A"/>
    <w:rsid w:val="00ED4684"/>
    <w:rsid w:val="00ED48ED"/>
    <w:rsid w:val="00ED4A67"/>
    <w:rsid w:val="00ED4AB8"/>
    <w:rsid w:val="00ED4F94"/>
    <w:rsid w:val="00ED571F"/>
    <w:rsid w:val="00ED59A0"/>
    <w:rsid w:val="00ED6A78"/>
    <w:rsid w:val="00ED6D85"/>
    <w:rsid w:val="00ED6DAD"/>
    <w:rsid w:val="00ED7227"/>
    <w:rsid w:val="00ED756F"/>
    <w:rsid w:val="00ED75C2"/>
    <w:rsid w:val="00ED7663"/>
    <w:rsid w:val="00ED7BE1"/>
    <w:rsid w:val="00EE0019"/>
    <w:rsid w:val="00EE041E"/>
    <w:rsid w:val="00EE0625"/>
    <w:rsid w:val="00EE07AD"/>
    <w:rsid w:val="00EE109B"/>
    <w:rsid w:val="00EE1262"/>
    <w:rsid w:val="00EE183E"/>
    <w:rsid w:val="00EE1B77"/>
    <w:rsid w:val="00EE1DF2"/>
    <w:rsid w:val="00EE1E09"/>
    <w:rsid w:val="00EE251F"/>
    <w:rsid w:val="00EE2FC7"/>
    <w:rsid w:val="00EE4622"/>
    <w:rsid w:val="00EE4736"/>
    <w:rsid w:val="00EE47E7"/>
    <w:rsid w:val="00EE4F33"/>
    <w:rsid w:val="00EE52B6"/>
    <w:rsid w:val="00EE56E1"/>
    <w:rsid w:val="00EE5E87"/>
    <w:rsid w:val="00EE6871"/>
    <w:rsid w:val="00EE7411"/>
    <w:rsid w:val="00EE7651"/>
    <w:rsid w:val="00EE791B"/>
    <w:rsid w:val="00EF0A4A"/>
    <w:rsid w:val="00EF0F43"/>
    <w:rsid w:val="00EF1200"/>
    <w:rsid w:val="00EF14BB"/>
    <w:rsid w:val="00EF1552"/>
    <w:rsid w:val="00EF15C1"/>
    <w:rsid w:val="00EF19F4"/>
    <w:rsid w:val="00EF1F5B"/>
    <w:rsid w:val="00EF2109"/>
    <w:rsid w:val="00EF2474"/>
    <w:rsid w:val="00EF26CC"/>
    <w:rsid w:val="00EF2AF3"/>
    <w:rsid w:val="00EF2B89"/>
    <w:rsid w:val="00EF305F"/>
    <w:rsid w:val="00EF33FA"/>
    <w:rsid w:val="00EF3703"/>
    <w:rsid w:val="00EF3FAD"/>
    <w:rsid w:val="00EF4092"/>
    <w:rsid w:val="00EF40C4"/>
    <w:rsid w:val="00EF425A"/>
    <w:rsid w:val="00EF4556"/>
    <w:rsid w:val="00EF48B8"/>
    <w:rsid w:val="00EF517F"/>
    <w:rsid w:val="00EF522B"/>
    <w:rsid w:val="00EF5498"/>
    <w:rsid w:val="00EF5622"/>
    <w:rsid w:val="00EF6836"/>
    <w:rsid w:val="00EF6983"/>
    <w:rsid w:val="00EF6B49"/>
    <w:rsid w:val="00EF7ED3"/>
    <w:rsid w:val="00F0021E"/>
    <w:rsid w:val="00F0022F"/>
    <w:rsid w:val="00F0034B"/>
    <w:rsid w:val="00F0049F"/>
    <w:rsid w:val="00F007AF"/>
    <w:rsid w:val="00F00866"/>
    <w:rsid w:val="00F00CED"/>
    <w:rsid w:val="00F00D36"/>
    <w:rsid w:val="00F01000"/>
    <w:rsid w:val="00F010E7"/>
    <w:rsid w:val="00F01265"/>
    <w:rsid w:val="00F0140F"/>
    <w:rsid w:val="00F017F0"/>
    <w:rsid w:val="00F01E52"/>
    <w:rsid w:val="00F02154"/>
    <w:rsid w:val="00F023CF"/>
    <w:rsid w:val="00F0243E"/>
    <w:rsid w:val="00F027F7"/>
    <w:rsid w:val="00F02BA5"/>
    <w:rsid w:val="00F031A4"/>
    <w:rsid w:val="00F0355D"/>
    <w:rsid w:val="00F035F4"/>
    <w:rsid w:val="00F038B1"/>
    <w:rsid w:val="00F03A9E"/>
    <w:rsid w:val="00F03F5F"/>
    <w:rsid w:val="00F03FAB"/>
    <w:rsid w:val="00F0492B"/>
    <w:rsid w:val="00F04CA5"/>
    <w:rsid w:val="00F05122"/>
    <w:rsid w:val="00F05336"/>
    <w:rsid w:val="00F05972"/>
    <w:rsid w:val="00F06511"/>
    <w:rsid w:val="00F067EE"/>
    <w:rsid w:val="00F0684F"/>
    <w:rsid w:val="00F07EB4"/>
    <w:rsid w:val="00F10529"/>
    <w:rsid w:val="00F10F6F"/>
    <w:rsid w:val="00F11362"/>
    <w:rsid w:val="00F11A2B"/>
    <w:rsid w:val="00F11BB6"/>
    <w:rsid w:val="00F11E5C"/>
    <w:rsid w:val="00F11E9A"/>
    <w:rsid w:val="00F1260D"/>
    <w:rsid w:val="00F1277E"/>
    <w:rsid w:val="00F128F9"/>
    <w:rsid w:val="00F12C46"/>
    <w:rsid w:val="00F13D32"/>
    <w:rsid w:val="00F13F04"/>
    <w:rsid w:val="00F14099"/>
    <w:rsid w:val="00F1432A"/>
    <w:rsid w:val="00F14465"/>
    <w:rsid w:val="00F1481C"/>
    <w:rsid w:val="00F1499A"/>
    <w:rsid w:val="00F14D7E"/>
    <w:rsid w:val="00F15269"/>
    <w:rsid w:val="00F165B3"/>
    <w:rsid w:val="00F169F8"/>
    <w:rsid w:val="00F16A43"/>
    <w:rsid w:val="00F16EED"/>
    <w:rsid w:val="00F1745F"/>
    <w:rsid w:val="00F1757A"/>
    <w:rsid w:val="00F1762A"/>
    <w:rsid w:val="00F1788F"/>
    <w:rsid w:val="00F17B49"/>
    <w:rsid w:val="00F2074A"/>
    <w:rsid w:val="00F209C1"/>
    <w:rsid w:val="00F20AD9"/>
    <w:rsid w:val="00F20EBA"/>
    <w:rsid w:val="00F210D7"/>
    <w:rsid w:val="00F21397"/>
    <w:rsid w:val="00F213E3"/>
    <w:rsid w:val="00F21651"/>
    <w:rsid w:val="00F2180D"/>
    <w:rsid w:val="00F21A88"/>
    <w:rsid w:val="00F2201C"/>
    <w:rsid w:val="00F223AE"/>
    <w:rsid w:val="00F2268F"/>
    <w:rsid w:val="00F2283C"/>
    <w:rsid w:val="00F229EF"/>
    <w:rsid w:val="00F22B55"/>
    <w:rsid w:val="00F231FE"/>
    <w:rsid w:val="00F2348B"/>
    <w:rsid w:val="00F23C5F"/>
    <w:rsid w:val="00F24197"/>
    <w:rsid w:val="00F244A1"/>
    <w:rsid w:val="00F245D0"/>
    <w:rsid w:val="00F24B3E"/>
    <w:rsid w:val="00F24EAD"/>
    <w:rsid w:val="00F24F5E"/>
    <w:rsid w:val="00F2544D"/>
    <w:rsid w:val="00F25641"/>
    <w:rsid w:val="00F25B78"/>
    <w:rsid w:val="00F25DDE"/>
    <w:rsid w:val="00F262EE"/>
    <w:rsid w:val="00F264CB"/>
    <w:rsid w:val="00F265B9"/>
    <w:rsid w:val="00F269DE"/>
    <w:rsid w:val="00F27196"/>
    <w:rsid w:val="00F27284"/>
    <w:rsid w:val="00F272EA"/>
    <w:rsid w:val="00F27AB4"/>
    <w:rsid w:val="00F27E4F"/>
    <w:rsid w:val="00F304F6"/>
    <w:rsid w:val="00F30AA5"/>
    <w:rsid w:val="00F30EBB"/>
    <w:rsid w:val="00F31513"/>
    <w:rsid w:val="00F31AE6"/>
    <w:rsid w:val="00F31F7E"/>
    <w:rsid w:val="00F32354"/>
    <w:rsid w:val="00F32361"/>
    <w:rsid w:val="00F32E48"/>
    <w:rsid w:val="00F32E68"/>
    <w:rsid w:val="00F33543"/>
    <w:rsid w:val="00F33A6C"/>
    <w:rsid w:val="00F33A78"/>
    <w:rsid w:val="00F33A83"/>
    <w:rsid w:val="00F33D81"/>
    <w:rsid w:val="00F341FD"/>
    <w:rsid w:val="00F34382"/>
    <w:rsid w:val="00F34397"/>
    <w:rsid w:val="00F34535"/>
    <w:rsid w:val="00F35174"/>
    <w:rsid w:val="00F35660"/>
    <w:rsid w:val="00F3568B"/>
    <w:rsid w:val="00F35728"/>
    <w:rsid w:val="00F35D78"/>
    <w:rsid w:val="00F36035"/>
    <w:rsid w:val="00F361B4"/>
    <w:rsid w:val="00F366EA"/>
    <w:rsid w:val="00F36E1C"/>
    <w:rsid w:val="00F36FC7"/>
    <w:rsid w:val="00F3716E"/>
    <w:rsid w:val="00F37BFB"/>
    <w:rsid w:val="00F37E9A"/>
    <w:rsid w:val="00F40D22"/>
    <w:rsid w:val="00F410E5"/>
    <w:rsid w:val="00F41365"/>
    <w:rsid w:val="00F4139D"/>
    <w:rsid w:val="00F4157F"/>
    <w:rsid w:val="00F41756"/>
    <w:rsid w:val="00F41931"/>
    <w:rsid w:val="00F4250E"/>
    <w:rsid w:val="00F427A0"/>
    <w:rsid w:val="00F43120"/>
    <w:rsid w:val="00F4324E"/>
    <w:rsid w:val="00F43750"/>
    <w:rsid w:val="00F43888"/>
    <w:rsid w:val="00F43A30"/>
    <w:rsid w:val="00F43AE3"/>
    <w:rsid w:val="00F43C80"/>
    <w:rsid w:val="00F43CE5"/>
    <w:rsid w:val="00F43D66"/>
    <w:rsid w:val="00F4452D"/>
    <w:rsid w:val="00F4470B"/>
    <w:rsid w:val="00F44B9C"/>
    <w:rsid w:val="00F44D87"/>
    <w:rsid w:val="00F452DD"/>
    <w:rsid w:val="00F45C56"/>
    <w:rsid w:val="00F45FA0"/>
    <w:rsid w:val="00F45FD3"/>
    <w:rsid w:val="00F466EF"/>
    <w:rsid w:val="00F467F4"/>
    <w:rsid w:val="00F46C95"/>
    <w:rsid w:val="00F47037"/>
    <w:rsid w:val="00F474CD"/>
    <w:rsid w:val="00F47710"/>
    <w:rsid w:val="00F5040A"/>
    <w:rsid w:val="00F50F53"/>
    <w:rsid w:val="00F5129D"/>
    <w:rsid w:val="00F51777"/>
    <w:rsid w:val="00F518B6"/>
    <w:rsid w:val="00F51D38"/>
    <w:rsid w:val="00F52675"/>
    <w:rsid w:val="00F52D4D"/>
    <w:rsid w:val="00F53080"/>
    <w:rsid w:val="00F53E06"/>
    <w:rsid w:val="00F53FF6"/>
    <w:rsid w:val="00F540A4"/>
    <w:rsid w:val="00F545BD"/>
    <w:rsid w:val="00F5470A"/>
    <w:rsid w:val="00F54C77"/>
    <w:rsid w:val="00F54FEF"/>
    <w:rsid w:val="00F552BA"/>
    <w:rsid w:val="00F555B6"/>
    <w:rsid w:val="00F55EF4"/>
    <w:rsid w:val="00F5619F"/>
    <w:rsid w:val="00F56426"/>
    <w:rsid w:val="00F564BB"/>
    <w:rsid w:val="00F56763"/>
    <w:rsid w:val="00F56C02"/>
    <w:rsid w:val="00F570FB"/>
    <w:rsid w:val="00F57A0F"/>
    <w:rsid w:val="00F57DAC"/>
    <w:rsid w:val="00F600A1"/>
    <w:rsid w:val="00F60B1A"/>
    <w:rsid w:val="00F60DD6"/>
    <w:rsid w:val="00F61181"/>
    <w:rsid w:val="00F6167C"/>
    <w:rsid w:val="00F61900"/>
    <w:rsid w:val="00F61AF3"/>
    <w:rsid w:val="00F61C0D"/>
    <w:rsid w:val="00F61E5E"/>
    <w:rsid w:val="00F62001"/>
    <w:rsid w:val="00F6205F"/>
    <w:rsid w:val="00F62413"/>
    <w:rsid w:val="00F624A1"/>
    <w:rsid w:val="00F62820"/>
    <w:rsid w:val="00F63184"/>
    <w:rsid w:val="00F63274"/>
    <w:rsid w:val="00F63807"/>
    <w:rsid w:val="00F64691"/>
    <w:rsid w:val="00F64A05"/>
    <w:rsid w:val="00F64C63"/>
    <w:rsid w:val="00F650C9"/>
    <w:rsid w:val="00F65264"/>
    <w:rsid w:val="00F655C0"/>
    <w:rsid w:val="00F6560A"/>
    <w:rsid w:val="00F65B64"/>
    <w:rsid w:val="00F66071"/>
    <w:rsid w:val="00F6654D"/>
    <w:rsid w:val="00F66756"/>
    <w:rsid w:val="00F667BA"/>
    <w:rsid w:val="00F667BD"/>
    <w:rsid w:val="00F66BF1"/>
    <w:rsid w:val="00F66BF3"/>
    <w:rsid w:val="00F66D1C"/>
    <w:rsid w:val="00F66D78"/>
    <w:rsid w:val="00F674AF"/>
    <w:rsid w:val="00F675DE"/>
    <w:rsid w:val="00F67A20"/>
    <w:rsid w:val="00F67E20"/>
    <w:rsid w:val="00F70265"/>
    <w:rsid w:val="00F702E4"/>
    <w:rsid w:val="00F7038B"/>
    <w:rsid w:val="00F70A44"/>
    <w:rsid w:val="00F70CA9"/>
    <w:rsid w:val="00F71818"/>
    <w:rsid w:val="00F71EB0"/>
    <w:rsid w:val="00F71F62"/>
    <w:rsid w:val="00F7216E"/>
    <w:rsid w:val="00F724D5"/>
    <w:rsid w:val="00F72852"/>
    <w:rsid w:val="00F72AEB"/>
    <w:rsid w:val="00F72CD9"/>
    <w:rsid w:val="00F72EFE"/>
    <w:rsid w:val="00F72F29"/>
    <w:rsid w:val="00F73848"/>
    <w:rsid w:val="00F7400F"/>
    <w:rsid w:val="00F74111"/>
    <w:rsid w:val="00F741B0"/>
    <w:rsid w:val="00F7427A"/>
    <w:rsid w:val="00F7427B"/>
    <w:rsid w:val="00F74863"/>
    <w:rsid w:val="00F74868"/>
    <w:rsid w:val="00F74D81"/>
    <w:rsid w:val="00F757E4"/>
    <w:rsid w:val="00F758D9"/>
    <w:rsid w:val="00F759F3"/>
    <w:rsid w:val="00F75AD1"/>
    <w:rsid w:val="00F75BC3"/>
    <w:rsid w:val="00F75DCF"/>
    <w:rsid w:val="00F75EBB"/>
    <w:rsid w:val="00F75FDD"/>
    <w:rsid w:val="00F77EB2"/>
    <w:rsid w:val="00F8008F"/>
    <w:rsid w:val="00F804EE"/>
    <w:rsid w:val="00F80B55"/>
    <w:rsid w:val="00F80F2A"/>
    <w:rsid w:val="00F811AF"/>
    <w:rsid w:val="00F8142E"/>
    <w:rsid w:val="00F81F46"/>
    <w:rsid w:val="00F8260B"/>
    <w:rsid w:val="00F82A09"/>
    <w:rsid w:val="00F82A8D"/>
    <w:rsid w:val="00F82DF7"/>
    <w:rsid w:val="00F834F8"/>
    <w:rsid w:val="00F8383E"/>
    <w:rsid w:val="00F8466E"/>
    <w:rsid w:val="00F84952"/>
    <w:rsid w:val="00F84A9C"/>
    <w:rsid w:val="00F84EDB"/>
    <w:rsid w:val="00F8524C"/>
    <w:rsid w:val="00F8576D"/>
    <w:rsid w:val="00F861B8"/>
    <w:rsid w:val="00F86912"/>
    <w:rsid w:val="00F86F57"/>
    <w:rsid w:val="00F87ADE"/>
    <w:rsid w:val="00F87E2B"/>
    <w:rsid w:val="00F87EA0"/>
    <w:rsid w:val="00F903FC"/>
    <w:rsid w:val="00F906F5"/>
    <w:rsid w:val="00F907A3"/>
    <w:rsid w:val="00F90908"/>
    <w:rsid w:val="00F90B0C"/>
    <w:rsid w:val="00F91A96"/>
    <w:rsid w:val="00F91AA4"/>
    <w:rsid w:val="00F92B8E"/>
    <w:rsid w:val="00F92CD3"/>
    <w:rsid w:val="00F93007"/>
    <w:rsid w:val="00F9364C"/>
    <w:rsid w:val="00F939D1"/>
    <w:rsid w:val="00F93A4D"/>
    <w:rsid w:val="00F940DA"/>
    <w:rsid w:val="00F9423D"/>
    <w:rsid w:val="00F94511"/>
    <w:rsid w:val="00F945E2"/>
    <w:rsid w:val="00F945FB"/>
    <w:rsid w:val="00F94809"/>
    <w:rsid w:val="00F94E3F"/>
    <w:rsid w:val="00F954A7"/>
    <w:rsid w:val="00F95529"/>
    <w:rsid w:val="00F955A3"/>
    <w:rsid w:val="00F955AC"/>
    <w:rsid w:val="00F95DA5"/>
    <w:rsid w:val="00F95E6C"/>
    <w:rsid w:val="00F96078"/>
    <w:rsid w:val="00F96207"/>
    <w:rsid w:val="00F9636A"/>
    <w:rsid w:val="00F96D21"/>
    <w:rsid w:val="00F96EB1"/>
    <w:rsid w:val="00FA047E"/>
    <w:rsid w:val="00FA0779"/>
    <w:rsid w:val="00FA098C"/>
    <w:rsid w:val="00FA0D98"/>
    <w:rsid w:val="00FA0DC4"/>
    <w:rsid w:val="00FA1313"/>
    <w:rsid w:val="00FA175F"/>
    <w:rsid w:val="00FA19E8"/>
    <w:rsid w:val="00FA1A8E"/>
    <w:rsid w:val="00FA1D41"/>
    <w:rsid w:val="00FA1E7F"/>
    <w:rsid w:val="00FA21B3"/>
    <w:rsid w:val="00FA2A98"/>
    <w:rsid w:val="00FA2AD5"/>
    <w:rsid w:val="00FA2BF8"/>
    <w:rsid w:val="00FA3739"/>
    <w:rsid w:val="00FA409E"/>
    <w:rsid w:val="00FA44A2"/>
    <w:rsid w:val="00FA459B"/>
    <w:rsid w:val="00FA466E"/>
    <w:rsid w:val="00FA4C3C"/>
    <w:rsid w:val="00FA5B5A"/>
    <w:rsid w:val="00FA5BF0"/>
    <w:rsid w:val="00FA5D51"/>
    <w:rsid w:val="00FA6791"/>
    <w:rsid w:val="00FA73FD"/>
    <w:rsid w:val="00FA7782"/>
    <w:rsid w:val="00FA797D"/>
    <w:rsid w:val="00FA7CEB"/>
    <w:rsid w:val="00FB0394"/>
    <w:rsid w:val="00FB05CC"/>
    <w:rsid w:val="00FB0EF6"/>
    <w:rsid w:val="00FB1252"/>
    <w:rsid w:val="00FB167D"/>
    <w:rsid w:val="00FB17DB"/>
    <w:rsid w:val="00FB1E7A"/>
    <w:rsid w:val="00FB243F"/>
    <w:rsid w:val="00FB2545"/>
    <w:rsid w:val="00FB3168"/>
    <w:rsid w:val="00FB338C"/>
    <w:rsid w:val="00FB373D"/>
    <w:rsid w:val="00FB397E"/>
    <w:rsid w:val="00FB3C14"/>
    <w:rsid w:val="00FB3FA0"/>
    <w:rsid w:val="00FB42E0"/>
    <w:rsid w:val="00FB4C32"/>
    <w:rsid w:val="00FB5ADA"/>
    <w:rsid w:val="00FB5D2E"/>
    <w:rsid w:val="00FB6158"/>
    <w:rsid w:val="00FB648B"/>
    <w:rsid w:val="00FB6547"/>
    <w:rsid w:val="00FB671F"/>
    <w:rsid w:val="00FB680D"/>
    <w:rsid w:val="00FB7649"/>
    <w:rsid w:val="00FB7C0C"/>
    <w:rsid w:val="00FC0276"/>
    <w:rsid w:val="00FC027E"/>
    <w:rsid w:val="00FC06AF"/>
    <w:rsid w:val="00FC0B01"/>
    <w:rsid w:val="00FC0EA5"/>
    <w:rsid w:val="00FC108F"/>
    <w:rsid w:val="00FC131F"/>
    <w:rsid w:val="00FC139F"/>
    <w:rsid w:val="00FC1738"/>
    <w:rsid w:val="00FC1EC2"/>
    <w:rsid w:val="00FC20FC"/>
    <w:rsid w:val="00FC2135"/>
    <w:rsid w:val="00FC26A1"/>
    <w:rsid w:val="00FC28D4"/>
    <w:rsid w:val="00FC2DDD"/>
    <w:rsid w:val="00FC3514"/>
    <w:rsid w:val="00FC35F0"/>
    <w:rsid w:val="00FC3DAF"/>
    <w:rsid w:val="00FC4102"/>
    <w:rsid w:val="00FC473F"/>
    <w:rsid w:val="00FC47C2"/>
    <w:rsid w:val="00FC53AC"/>
    <w:rsid w:val="00FC541D"/>
    <w:rsid w:val="00FC56B5"/>
    <w:rsid w:val="00FC5AF4"/>
    <w:rsid w:val="00FC5F5A"/>
    <w:rsid w:val="00FC6106"/>
    <w:rsid w:val="00FC612D"/>
    <w:rsid w:val="00FC61C2"/>
    <w:rsid w:val="00FC6272"/>
    <w:rsid w:val="00FC64E5"/>
    <w:rsid w:val="00FC6CE1"/>
    <w:rsid w:val="00FC6F72"/>
    <w:rsid w:val="00FC73EB"/>
    <w:rsid w:val="00FC7403"/>
    <w:rsid w:val="00FC75B5"/>
    <w:rsid w:val="00FC7951"/>
    <w:rsid w:val="00FC7D15"/>
    <w:rsid w:val="00FC7DAF"/>
    <w:rsid w:val="00FD20E7"/>
    <w:rsid w:val="00FD2A37"/>
    <w:rsid w:val="00FD30AC"/>
    <w:rsid w:val="00FD30E5"/>
    <w:rsid w:val="00FD3432"/>
    <w:rsid w:val="00FD34A9"/>
    <w:rsid w:val="00FD37A8"/>
    <w:rsid w:val="00FD3CA8"/>
    <w:rsid w:val="00FD3FA8"/>
    <w:rsid w:val="00FD4B9F"/>
    <w:rsid w:val="00FD4F43"/>
    <w:rsid w:val="00FD502F"/>
    <w:rsid w:val="00FD518A"/>
    <w:rsid w:val="00FD5583"/>
    <w:rsid w:val="00FD61B9"/>
    <w:rsid w:val="00FD67A1"/>
    <w:rsid w:val="00FD6AC3"/>
    <w:rsid w:val="00FD6BE8"/>
    <w:rsid w:val="00FD7352"/>
    <w:rsid w:val="00FD75C8"/>
    <w:rsid w:val="00FD77AF"/>
    <w:rsid w:val="00FD7A6E"/>
    <w:rsid w:val="00FD7C11"/>
    <w:rsid w:val="00FD7EF6"/>
    <w:rsid w:val="00FE00EF"/>
    <w:rsid w:val="00FE04C9"/>
    <w:rsid w:val="00FE0AFA"/>
    <w:rsid w:val="00FE0B58"/>
    <w:rsid w:val="00FE0C6D"/>
    <w:rsid w:val="00FE0F2A"/>
    <w:rsid w:val="00FE1157"/>
    <w:rsid w:val="00FE14EF"/>
    <w:rsid w:val="00FE1A48"/>
    <w:rsid w:val="00FE1CFF"/>
    <w:rsid w:val="00FE2331"/>
    <w:rsid w:val="00FE24EC"/>
    <w:rsid w:val="00FE2ADC"/>
    <w:rsid w:val="00FE2EE9"/>
    <w:rsid w:val="00FE320B"/>
    <w:rsid w:val="00FE3A4E"/>
    <w:rsid w:val="00FE3C89"/>
    <w:rsid w:val="00FE46C9"/>
    <w:rsid w:val="00FE48B8"/>
    <w:rsid w:val="00FE4ABA"/>
    <w:rsid w:val="00FE4BE7"/>
    <w:rsid w:val="00FE546D"/>
    <w:rsid w:val="00FE59C7"/>
    <w:rsid w:val="00FE5C19"/>
    <w:rsid w:val="00FE64C0"/>
    <w:rsid w:val="00FE77A3"/>
    <w:rsid w:val="00FE7A57"/>
    <w:rsid w:val="00FE7A6B"/>
    <w:rsid w:val="00FE7BFB"/>
    <w:rsid w:val="00FE7FD7"/>
    <w:rsid w:val="00FF0C31"/>
    <w:rsid w:val="00FF110D"/>
    <w:rsid w:val="00FF1177"/>
    <w:rsid w:val="00FF165B"/>
    <w:rsid w:val="00FF212C"/>
    <w:rsid w:val="00FF2254"/>
    <w:rsid w:val="00FF25C1"/>
    <w:rsid w:val="00FF2E4C"/>
    <w:rsid w:val="00FF3113"/>
    <w:rsid w:val="00FF3263"/>
    <w:rsid w:val="00FF34A6"/>
    <w:rsid w:val="00FF3544"/>
    <w:rsid w:val="00FF356E"/>
    <w:rsid w:val="00FF3C55"/>
    <w:rsid w:val="00FF4195"/>
    <w:rsid w:val="00FF4338"/>
    <w:rsid w:val="00FF44F6"/>
    <w:rsid w:val="00FF46C2"/>
    <w:rsid w:val="00FF47A6"/>
    <w:rsid w:val="00FF4818"/>
    <w:rsid w:val="00FF510B"/>
    <w:rsid w:val="00FF57FE"/>
    <w:rsid w:val="00FF59EA"/>
    <w:rsid w:val="00FF5CAF"/>
    <w:rsid w:val="00FF6347"/>
    <w:rsid w:val="00FF6964"/>
    <w:rsid w:val="00FF7AE7"/>
    <w:rsid w:val="00FF7B1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395AF69"/>
  <w15:docId w15:val="{DAC4255F-4A03-DA4E-A229-7655EF3510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D55A7"/>
    <w:pPr>
      <w:spacing w:after="0" w:line="240" w:lineRule="auto"/>
    </w:pPr>
    <w:rPr>
      <w:rFonts w:ascii="Times New Roman" w:eastAsia="Times New Roman" w:hAnsi="Times New Roman" w:cs="Times New Roman"/>
      <w:sz w:val="24"/>
      <w:szCs w:val="24"/>
      <w:lang w:eastAsia="en-GB"/>
    </w:rPr>
  </w:style>
  <w:style w:type="paragraph" w:styleId="Heading10">
    <w:name w:val="heading 1"/>
    <w:aliases w:val="Lepus 1,Lepus level 1,UE Heading 1,Lepus Heading 1,Outline1,PA Chapter,heading a,Heading,Numbered - 1,PA,Chapter,H1sara,h1,Head 1,Head 11,Head 12,Head 111,Head 13,Head 112,Head 14,Head 113,Head 15,Head 114,Head 16,Head 115,Head 17,Head 116"/>
    <w:basedOn w:val="Normal"/>
    <w:next w:val="Normal"/>
    <w:link w:val="Heading1Char"/>
    <w:uiPriority w:val="9"/>
    <w:qFormat/>
    <w:rsid w:val="008467EF"/>
    <w:pPr>
      <w:keepNext/>
      <w:keepLines/>
      <w:numPr>
        <w:numId w:val="4"/>
      </w:numPr>
      <w:spacing w:before="100"/>
      <w:ind w:left="1134" w:hanging="1134"/>
      <w:outlineLvl w:val="0"/>
    </w:pPr>
    <w:rPr>
      <w:rFonts w:ascii="Gotham Narrow Medium" w:eastAsiaTheme="majorEastAsia" w:hAnsi="Gotham Narrow Medium" w:cstheme="majorBidi"/>
      <w:color w:val="355C8E"/>
      <w:sz w:val="48"/>
      <w:szCs w:val="28"/>
      <w:lang w:eastAsia="en-US"/>
    </w:rPr>
  </w:style>
  <w:style w:type="paragraph" w:styleId="Heading20">
    <w:name w:val="heading 2"/>
    <w:aliases w:val="Lepus Head 2,Lepus 2,Lepus level 2,Paragraph,Oscar Faber 2,Outline2,EOheading1,Para Nos,heading b,Halcrow 2,Sub Heading,ignorer2,Numbered - 2,2,Major,Reset numbering,Ma,h2,Avsnitt,UE Heading 2,Lepus Heading 2,number Heading 2"/>
    <w:basedOn w:val="Normal"/>
    <w:next w:val="Heading30"/>
    <w:link w:val="Heading2Char"/>
    <w:uiPriority w:val="9"/>
    <w:unhideWhenUsed/>
    <w:qFormat/>
    <w:rsid w:val="008467EF"/>
    <w:pPr>
      <w:keepNext/>
      <w:keepLines/>
      <w:numPr>
        <w:ilvl w:val="1"/>
        <w:numId w:val="4"/>
      </w:numPr>
      <w:spacing w:before="300" w:after="100" w:line="288" w:lineRule="auto"/>
      <w:ind w:left="1134" w:hanging="1134"/>
      <w:outlineLvl w:val="1"/>
    </w:pPr>
    <w:rPr>
      <w:rFonts w:ascii="Gotham Narrow Medium" w:eastAsiaTheme="majorEastAsia" w:hAnsi="Gotham Narrow Medium" w:cstheme="majorBidi"/>
      <w:bCs/>
      <w:color w:val="355C8E"/>
      <w:sz w:val="23"/>
      <w:szCs w:val="26"/>
      <w:lang w:eastAsia="en-US"/>
    </w:rPr>
  </w:style>
  <w:style w:type="paragraph" w:styleId="Heading30">
    <w:name w:val="heading 3"/>
    <w:aliases w:val="Lepus Head 3,Lepus 3,UE Heading 3,Oscar Faber 3,Minor,Outline3,Mi,Headline,L3,Apx par,Halcrow 3,Level 1 - 1,Use,Mi Char,Minor Char,Headline Char,Heading 3 - SBC Char Char,h3 Char Char,3 Char Char,sub-sub Char Char,H3 Char Char,Lpeus Heading 3"/>
    <w:basedOn w:val="Normal"/>
    <w:link w:val="Heading3Char"/>
    <w:uiPriority w:val="9"/>
    <w:unhideWhenUsed/>
    <w:qFormat/>
    <w:rsid w:val="008467EF"/>
    <w:pPr>
      <w:keepLines/>
      <w:numPr>
        <w:ilvl w:val="2"/>
        <w:numId w:val="4"/>
      </w:numPr>
      <w:spacing w:before="100" w:after="100" w:line="288" w:lineRule="auto"/>
      <w:ind w:left="1134" w:hanging="1134"/>
      <w:jc w:val="both"/>
      <w:outlineLvl w:val="2"/>
    </w:pPr>
    <w:rPr>
      <w:rFonts w:ascii="Gotham Narrow Book" w:eastAsiaTheme="majorEastAsia" w:hAnsi="Gotham Narrow Book" w:cstheme="majorBidi"/>
      <w:bCs/>
      <w:sz w:val="20"/>
      <w:lang w:eastAsia="en-US"/>
    </w:rPr>
  </w:style>
  <w:style w:type="paragraph" w:styleId="Heading4">
    <w:name w:val="heading 4"/>
    <w:aliases w:val="UE Heading 4,Oscar Faber Appendix,Appendix,r Appendix,Halcrow Appendix,Oscar Faber 4,level 4 para number,Level 2 - a,Ignore1,UE Para Text 2,Number Heading 4"/>
    <w:basedOn w:val="Normal"/>
    <w:next w:val="Normal"/>
    <w:link w:val="Heading4Char"/>
    <w:uiPriority w:val="9"/>
    <w:unhideWhenUsed/>
    <w:qFormat/>
    <w:rsid w:val="0049652A"/>
    <w:pPr>
      <w:keepNext/>
      <w:keepLines/>
      <w:numPr>
        <w:ilvl w:val="3"/>
        <w:numId w:val="4"/>
      </w:numPr>
      <w:spacing w:before="200"/>
      <w:outlineLvl w:val="3"/>
    </w:pPr>
    <w:rPr>
      <w:rFonts w:asciiTheme="majorHAnsi" w:eastAsiaTheme="majorEastAsia" w:hAnsiTheme="majorHAnsi" w:cstheme="majorBidi"/>
      <w:b/>
      <w:bCs/>
      <w:i/>
      <w:iCs/>
      <w:color w:val="4F81BD" w:themeColor="accent1"/>
      <w:lang w:eastAsia="en-US"/>
    </w:rPr>
  </w:style>
  <w:style w:type="paragraph" w:styleId="Heading5">
    <w:name w:val="heading 5"/>
    <w:aliases w:val="Lepus Reference in text"/>
    <w:basedOn w:val="Normal"/>
    <w:next w:val="Normal"/>
    <w:link w:val="Heading5Char"/>
    <w:uiPriority w:val="9"/>
    <w:unhideWhenUsed/>
    <w:qFormat/>
    <w:rsid w:val="0049652A"/>
    <w:pPr>
      <w:keepNext/>
      <w:keepLines/>
      <w:numPr>
        <w:ilvl w:val="4"/>
        <w:numId w:val="4"/>
      </w:numPr>
      <w:spacing w:before="200"/>
      <w:outlineLvl w:val="4"/>
    </w:pPr>
    <w:rPr>
      <w:rFonts w:asciiTheme="majorHAnsi" w:eastAsiaTheme="majorEastAsia" w:hAnsiTheme="majorHAnsi" w:cstheme="majorBidi"/>
      <w:color w:val="243F60" w:themeColor="accent1" w:themeShade="7F"/>
      <w:lang w:eastAsia="en-US"/>
    </w:rPr>
  </w:style>
  <w:style w:type="paragraph" w:styleId="Heading6">
    <w:name w:val="heading 6"/>
    <w:aliases w:val="UE SubHeading 2"/>
    <w:basedOn w:val="Normal"/>
    <w:next w:val="Normal"/>
    <w:link w:val="Heading6Char"/>
    <w:uiPriority w:val="9"/>
    <w:unhideWhenUsed/>
    <w:qFormat/>
    <w:rsid w:val="0049652A"/>
    <w:pPr>
      <w:keepNext/>
      <w:keepLines/>
      <w:numPr>
        <w:ilvl w:val="5"/>
        <w:numId w:val="4"/>
      </w:numPr>
      <w:spacing w:before="200"/>
      <w:outlineLvl w:val="5"/>
    </w:pPr>
    <w:rPr>
      <w:rFonts w:asciiTheme="majorHAnsi" w:eastAsiaTheme="majorEastAsia" w:hAnsiTheme="majorHAnsi" w:cstheme="majorBidi"/>
      <w:i/>
      <w:iCs/>
      <w:color w:val="243F60" w:themeColor="accent1" w:themeShade="7F"/>
      <w:lang w:eastAsia="en-US"/>
    </w:rPr>
  </w:style>
  <w:style w:type="paragraph" w:styleId="Heading7">
    <w:name w:val="heading 7"/>
    <w:basedOn w:val="Normal"/>
    <w:next w:val="Normal"/>
    <w:link w:val="Heading7Char"/>
    <w:uiPriority w:val="9"/>
    <w:unhideWhenUsed/>
    <w:qFormat/>
    <w:rsid w:val="0049652A"/>
    <w:pPr>
      <w:keepNext/>
      <w:keepLines/>
      <w:numPr>
        <w:ilvl w:val="6"/>
        <w:numId w:val="4"/>
      </w:numPr>
      <w:spacing w:before="200"/>
      <w:outlineLvl w:val="6"/>
    </w:pPr>
    <w:rPr>
      <w:rFonts w:asciiTheme="majorHAnsi" w:eastAsiaTheme="majorEastAsia" w:hAnsiTheme="majorHAnsi" w:cstheme="majorBidi"/>
      <w:i/>
      <w:iCs/>
      <w:color w:val="404040" w:themeColor="text1" w:themeTint="BF"/>
      <w:lang w:eastAsia="en-US"/>
    </w:rPr>
  </w:style>
  <w:style w:type="paragraph" w:styleId="Heading8">
    <w:name w:val="heading 8"/>
    <w:basedOn w:val="Normal"/>
    <w:next w:val="Normal"/>
    <w:link w:val="Heading8Char"/>
    <w:uiPriority w:val="9"/>
    <w:unhideWhenUsed/>
    <w:qFormat/>
    <w:rsid w:val="0049652A"/>
    <w:pPr>
      <w:keepNext/>
      <w:keepLines/>
      <w:numPr>
        <w:ilvl w:val="7"/>
        <w:numId w:val="4"/>
      </w:numPr>
      <w:spacing w:before="200"/>
      <w:outlineLvl w:val="7"/>
    </w:pPr>
    <w:rPr>
      <w:rFonts w:asciiTheme="majorHAnsi" w:eastAsiaTheme="majorEastAsia" w:hAnsiTheme="majorHAnsi" w:cstheme="majorBidi"/>
      <w:color w:val="404040" w:themeColor="text1" w:themeTint="BF"/>
      <w:szCs w:val="20"/>
      <w:lang w:eastAsia="en-US"/>
    </w:rPr>
  </w:style>
  <w:style w:type="paragraph" w:styleId="Heading9">
    <w:name w:val="heading 9"/>
    <w:basedOn w:val="Normal"/>
    <w:next w:val="Normal"/>
    <w:link w:val="Heading9Char"/>
    <w:uiPriority w:val="9"/>
    <w:unhideWhenUsed/>
    <w:qFormat/>
    <w:rsid w:val="0049652A"/>
    <w:pPr>
      <w:keepNext/>
      <w:keepLines/>
      <w:numPr>
        <w:ilvl w:val="8"/>
        <w:numId w:val="4"/>
      </w:numPr>
      <w:spacing w:before="200"/>
      <w:outlineLvl w:val="8"/>
    </w:pPr>
    <w:rPr>
      <w:rFonts w:asciiTheme="majorHAnsi" w:eastAsiaTheme="majorEastAsia" w:hAnsiTheme="majorHAnsi" w:cstheme="majorBidi"/>
      <w:i/>
      <w:iCs/>
      <w:color w:val="404040" w:themeColor="text1" w:themeTint="BF"/>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eader Char1,Header Char Char,Header Char1 Char Char,Header Char Char Char Char,CBC Header Char1 Char Char Char,Header Char1 Char Char Char Char,Header Char Char Char Char Char Char,Header Char1 Char1 Char Char Char Char Char"/>
    <w:basedOn w:val="Normal"/>
    <w:link w:val="HeaderChar"/>
    <w:unhideWhenUsed/>
    <w:rsid w:val="001220CD"/>
    <w:pPr>
      <w:tabs>
        <w:tab w:val="center" w:pos="4513"/>
        <w:tab w:val="right" w:pos="9026"/>
      </w:tabs>
    </w:pPr>
    <w:rPr>
      <w:lang w:eastAsia="en-US"/>
    </w:rPr>
  </w:style>
  <w:style w:type="character" w:customStyle="1" w:styleId="HeaderChar">
    <w:name w:val="Header Char"/>
    <w:aliases w:val="Header Char1 Char,Header Char Char Char,Header Char1 Char Char Char,Header Char Char Char Char Char,CBC Header Char1 Char Char Char Char,Header Char1 Char Char Char Char Char,Header Char Char Char Char Char Char Char"/>
    <w:basedOn w:val="DefaultParagraphFont"/>
    <w:link w:val="Header"/>
    <w:rsid w:val="001220CD"/>
  </w:style>
  <w:style w:type="paragraph" w:styleId="Footer">
    <w:name w:val="footer"/>
    <w:basedOn w:val="Normal"/>
    <w:link w:val="FooterChar"/>
    <w:uiPriority w:val="99"/>
    <w:unhideWhenUsed/>
    <w:rsid w:val="001220CD"/>
    <w:pPr>
      <w:tabs>
        <w:tab w:val="center" w:pos="4513"/>
        <w:tab w:val="right" w:pos="9026"/>
      </w:tabs>
    </w:pPr>
    <w:rPr>
      <w:lang w:eastAsia="en-US"/>
    </w:rPr>
  </w:style>
  <w:style w:type="character" w:customStyle="1" w:styleId="FooterChar">
    <w:name w:val="Footer Char"/>
    <w:basedOn w:val="DefaultParagraphFont"/>
    <w:link w:val="Footer"/>
    <w:uiPriority w:val="99"/>
    <w:rsid w:val="001220CD"/>
  </w:style>
  <w:style w:type="paragraph" w:styleId="BalloonText">
    <w:name w:val="Balloon Text"/>
    <w:basedOn w:val="Normal"/>
    <w:link w:val="BalloonTextChar"/>
    <w:uiPriority w:val="99"/>
    <w:semiHidden/>
    <w:unhideWhenUsed/>
    <w:rsid w:val="001220CD"/>
    <w:rPr>
      <w:rFonts w:ascii="Tahoma" w:hAnsi="Tahoma" w:cs="Tahoma"/>
      <w:sz w:val="16"/>
      <w:szCs w:val="16"/>
      <w:lang w:eastAsia="en-US"/>
    </w:rPr>
  </w:style>
  <w:style w:type="character" w:customStyle="1" w:styleId="BalloonTextChar">
    <w:name w:val="Balloon Text Char"/>
    <w:basedOn w:val="DefaultParagraphFont"/>
    <w:link w:val="BalloonText"/>
    <w:uiPriority w:val="99"/>
    <w:semiHidden/>
    <w:rsid w:val="001220CD"/>
    <w:rPr>
      <w:rFonts w:ascii="Tahoma" w:hAnsi="Tahoma" w:cs="Tahoma"/>
      <w:sz w:val="16"/>
      <w:szCs w:val="16"/>
    </w:rPr>
  </w:style>
  <w:style w:type="table" w:styleId="TableGrid">
    <w:name w:val="Table Grid"/>
    <w:aliases w:val="UE Table Grid"/>
    <w:basedOn w:val="TableNormal"/>
    <w:uiPriority w:val="39"/>
    <w:rsid w:val="004978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epus Bullet,UE Bullet,Bullet,Dot pt,No Spacing1,List Paragraph Char Char Char,Indicator Text,List Paragraph1,Numbered Para 1,Bullet 1,List Paragraph12,Bullet Points,MAIN CONTENT,Bullet Style,Lepus Numbered Bullets"/>
    <w:basedOn w:val="Normal"/>
    <w:link w:val="ListParagraphChar"/>
    <w:qFormat/>
    <w:rsid w:val="00677122"/>
    <w:pPr>
      <w:numPr>
        <w:numId w:val="5"/>
      </w:numPr>
      <w:tabs>
        <w:tab w:val="left" w:pos="1134"/>
      </w:tabs>
      <w:spacing w:before="80" w:after="80" w:line="360" w:lineRule="auto"/>
      <w:contextualSpacing/>
    </w:pPr>
    <w:rPr>
      <w:szCs w:val="20"/>
      <w:lang w:eastAsia="en-US"/>
    </w:rPr>
  </w:style>
  <w:style w:type="character" w:customStyle="1" w:styleId="Heading1Char">
    <w:name w:val="Heading 1 Char"/>
    <w:aliases w:val="Lepus 1 Char,Lepus level 1 Char,UE Heading 1 Char,Lepus Heading 1 Char,Outline1 Char,PA Chapter Char,heading a Char,Heading Char,Numbered - 1 Char,PA Char,Chapter Char,H1sara Char,h1 Char,Head 1 Char,Head 11 Char,Head 12 Char,Head 13 Char"/>
    <w:basedOn w:val="DefaultParagraphFont"/>
    <w:link w:val="Heading10"/>
    <w:uiPriority w:val="9"/>
    <w:rsid w:val="008467EF"/>
    <w:rPr>
      <w:rFonts w:ascii="Gotham Narrow Medium" w:eastAsiaTheme="majorEastAsia" w:hAnsi="Gotham Narrow Medium" w:cstheme="majorBidi"/>
      <w:color w:val="355C8E"/>
      <w:sz w:val="48"/>
      <w:szCs w:val="28"/>
    </w:rPr>
  </w:style>
  <w:style w:type="paragraph" w:styleId="TOCHeading">
    <w:name w:val="TOC Heading"/>
    <w:basedOn w:val="Heading10"/>
    <w:next w:val="Normal"/>
    <w:uiPriority w:val="39"/>
    <w:unhideWhenUsed/>
    <w:rsid w:val="0049652A"/>
    <w:pPr>
      <w:outlineLvl w:val="9"/>
    </w:pPr>
    <w:rPr>
      <w:lang w:val="en-US" w:eastAsia="ja-JP"/>
    </w:rPr>
  </w:style>
  <w:style w:type="character" w:styleId="LineNumber">
    <w:name w:val="line number"/>
    <w:basedOn w:val="DefaultParagraphFont"/>
    <w:uiPriority w:val="99"/>
    <w:semiHidden/>
    <w:unhideWhenUsed/>
    <w:rsid w:val="00371A3C"/>
  </w:style>
  <w:style w:type="numbering" w:customStyle="1" w:styleId="Heading1">
    <w:name w:val="Heading1"/>
    <w:uiPriority w:val="99"/>
    <w:rsid w:val="0049652A"/>
    <w:pPr>
      <w:numPr>
        <w:numId w:val="1"/>
      </w:numPr>
    </w:pPr>
  </w:style>
  <w:style w:type="numbering" w:customStyle="1" w:styleId="Heading2">
    <w:name w:val="Heading2"/>
    <w:uiPriority w:val="99"/>
    <w:rsid w:val="0049652A"/>
    <w:pPr>
      <w:numPr>
        <w:numId w:val="2"/>
      </w:numPr>
    </w:pPr>
  </w:style>
  <w:style w:type="numbering" w:customStyle="1" w:styleId="Heading3">
    <w:name w:val="Heading3"/>
    <w:uiPriority w:val="99"/>
    <w:rsid w:val="0049652A"/>
    <w:pPr>
      <w:numPr>
        <w:numId w:val="3"/>
      </w:numPr>
    </w:pPr>
  </w:style>
  <w:style w:type="character" w:customStyle="1" w:styleId="Heading2Char">
    <w:name w:val="Heading 2 Char"/>
    <w:aliases w:val="Lepus Head 2 Char,Lepus 2 Char,Lepus level 2 Char,Paragraph Char,Oscar Faber 2 Char,Outline2 Char,EOheading1 Char,Para Nos Char,heading b Char,Halcrow 2 Char,Sub Heading Char,ignorer2 Char,Numbered - 2 Char,2 Char,Major Char,Ma Char"/>
    <w:basedOn w:val="DefaultParagraphFont"/>
    <w:link w:val="Heading20"/>
    <w:uiPriority w:val="9"/>
    <w:rsid w:val="008467EF"/>
    <w:rPr>
      <w:rFonts w:ascii="Gotham Narrow Medium" w:eastAsiaTheme="majorEastAsia" w:hAnsi="Gotham Narrow Medium" w:cstheme="majorBidi"/>
      <w:bCs/>
      <w:color w:val="355C8E"/>
      <w:sz w:val="23"/>
      <w:szCs w:val="26"/>
    </w:rPr>
  </w:style>
  <w:style w:type="character" w:customStyle="1" w:styleId="Heading3Char">
    <w:name w:val="Heading 3 Char"/>
    <w:aliases w:val="Lepus Head 3 Char,Lepus 3 Char,UE Heading 3 Char,Oscar Faber 3 Char,Minor Char1,Outline3 Char,Mi Char1,Headline Char1,L3 Char,Apx par Char,Halcrow 3 Char,Level 1 - 1 Char,Use Char,Mi Char Char,Minor Char Char,Headline Char Char"/>
    <w:basedOn w:val="DefaultParagraphFont"/>
    <w:link w:val="Heading30"/>
    <w:uiPriority w:val="9"/>
    <w:rsid w:val="008467EF"/>
    <w:rPr>
      <w:rFonts w:ascii="Gotham Narrow Book" w:eastAsiaTheme="majorEastAsia" w:hAnsi="Gotham Narrow Book" w:cstheme="majorBidi"/>
      <w:bCs/>
      <w:sz w:val="20"/>
      <w:szCs w:val="24"/>
    </w:rPr>
  </w:style>
  <w:style w:type="character" w:customStyle="1" w:styleId="Heading4Char">
    <w:name w:val="Heading 4 Char"/>
    <w:aliases w:val="UE Heading 4 Char,Oscar Faber Appendix Char,Appendix Char,r Appendix Char,Halcrow Appendix Char,Oscar Faber 4 Char,level 4 para number Char,Level 2 - a Char,Ignore1 Char,UE Para Text 2 Char,Number Heading 4 Char"/>
    <w:basedOn w:val="DefaultParagraphFont"/>
    <w:link w:val="Heading4"/>
    <w:uiPriority w:val="9"/>
    <w:rsid w:val="0049652A"/>
    <w:rPr>
      <w:rFonts w:asciiTheme="majorHAnsi" w:eastAsiaTheme="majorEastAsia" w:hAnsiTheme="majorHAnsi" w:cstheme="majorBidi"/>
      <w:b/>
      <w:bCs/>
      <w:i/>
      <w:iCs/>
      <w:color w:val="4F81BD" w:themeColor="accent1"/>
      <w:sz w:val="24"/>
      <w:szCs w:val="24"/>
    </w:rPr>
  </w:style>
  <w:style w:type="character" w:customStyle="1" w:styleId="Heading5Char">
    <w:name w:val="Heading 5 Char"/>
    <w:aliases w:val="Lepus Reference in text Char"/>
    <w:basedOn w:val="DefaultParagraphFont"/>
    <w:link w:val="Heading5"/>
    <w:uiPriority w:val="9"/>
    <w:rsid w:val="0049652A"/>
    <w:rPr>
      <w:rFonts w:asciiTheme="majorHAnsi" w:eastAsiaTheme="majorEastAsia" w:hAnsiTheme="majorHAnsi" w:cstheme="majorBidi"/>
      <w:color w:val="243F60" w:themeColor="accent1" w:themeShade="7F"/>
      <w:sz w:val="24"/>
      <w:szCs w:val="24"/>
    </w:rPr>
  </w:style>
  <w:style w:type="character" w:customStyle="1" w:styleId="Heading6Char">
    <w:name w:val="Heading 6 Char"/>
    <w:aliases w:val="UE SubHeading 2 Char"/>
    <w:basedOn w:val="DefaultParagraphFont"/>
    <w:link w:val="Heading6"/>
    <w:uiPriority w:val="9"/>
    <w:rsid w:val="0049652A"/>
    <w:rPr>
      <w:rFonts w:asciiTheme="majorHAnsi" w:eastAsiaTheme="majorEastAsia" w:hAnsiTheme="majorHAnsi" w:cstheme="majorBidi"/>
      <w:i/>
      <w:iCs/>
      <w:color w:val="243F60" w:themeColor="accent1" w:themeShade="7F"/>
      <w:sz w:val="24"/>
      <w:szCs w:val="24"/>
    </w:rPr>
  </w:style>
  <w:style w:type="character" w:customStyle="1" w:styleId="Heading7Char">
    <w:name w:val="Heading 7 Char"/>
    <w:basedOn w:val="DefaultParagraphFont"/>
    <w:link w:val="Heading7"/>
    <w:uiPriority w:val="9"/>
    <w:rsid w:val="0049652A"/>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uiPriority w:val="9"/>
    <w:rsid w:val="0049652A"/>
    <w:rPr>
      <w:rFonts w:asciiTheme="majorHAnsi" w:eastAsiaTheme="majorEastAsia" w:hAnsiTheme="majorHAnsi" w:cstheme="majorBidi"/>
      <w:color w:val="404040" w:themeColor="text1" w:themeTint="BF"/>
      <w:sz w:val="24"/>
      <w:szCs w:val="20"/>
    </w:rPr>
  </w:style>
  <w:style w:type="character" w:customStyle="1" w:styleId="Heading9Char">
    <w:name w:val="Heading 9 Char"/>
    <w:basedOn w:val="DefaultParagraphFont"/>
    <w:link w:val="Heading9"/>
    <w:uiPriority w:val="9"/>
    <w:rsid w:val="0049652A"/>
    <w:rPr>
      <w:rFonts w:asciiTheme="majorHAnsi" w:eastAsiaTheme="majorEastAsia" w:hAnsiTheme="majorHAnsi" w:cstheme="majorBidi"/>
      <w:i/>
      <w:iCs/>
      <w:color w:val="404040" w:themeColor="text1" w:themeTint="BF"/>
      <w:sz w:val="24"/>
      <w:szCs w:val="20"/>
    </w:rPr>
  </w:style>
  <w:style w:type="character" w:styleId="Hyperlink">
    <w:name w:val="Hyperlink"/>
    <w:basedOn w:val="DefaultParagraphFont"/>
    <w:uiPriority w:val="99"/>
    <w:unhideWhenUsed/>
    <w:rsid w:val="004F5173"/>
    <w:rPr>
      <w:color w:val="0000FF" w:themeColor="hyperlink"/>
      <w:u w:val="single"/>
    </w:rPr>
  </w:style>
  <w:style w:type="paragraph" w:styleId="Title">
    <w:name w:val="Title"/>
    <w:basedOn w:val="Normal"/>
    <w:next w:val="Normal"/>
    <w:link w:val="TitleChar"/>
    <w:uiPriority w:val="10"/>
    <w:rsid w:val="00D113D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D113D1"/>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rsid w:val="00D113D1"/>
    <w:pPr>
      <w:numPr>
        <w:ilvl w:val="1"/>
      </w:numPr>
    </w:pPr>
    <w:rPr>
      <w:rFonts w:asciiTheme="majorHAnsi" w:eastAsiaTheme="majorEastAsia" w:hAnsiTheme="majorHAnsi" w:cstheme="majorBidi"/>
      <w:i/>
      <w:iCs/>
      <w:color w:val="4F81BD" w:themeColor="accent1"/>
      <w:spacing w:val="15"/>
      <w:lang w:eastAsia="en-US"/>
    </w:rPr>
  </w:style>
  <w:style w:type="character" w:customStyle="1" w:styleId="SubtitleChar">
    <w:name w:val="Subtitle Char"/>
    <w:basedOn w:val="DefaultParagraphFont"/>
    <w:link w:val="Subtitle"/>
    <w:uiPriority w:val="11"/>
    <w:rsid w:val="00D113D1"/>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rsid w:val="00D113D1"/>
    <w:rPr>
      <w:i/>
      <w:iCs/>
      <w:color w:val="808080" w:themeColor="text1" w:themeTint="7F"/>
    </w:rPr>
  </w:style>
  <w:style w:type="character" w:styleId="Emphasis">
    <w:name w:val="Emphasis"/>
    <w:basedOn w:val="DefaultParagraphFont"/>
    <w:uiPriority w:val="20"/>
    <w:qFormat/>
    <w:rsid w:val="00D113D1"/>
    <w:rPr>
      <w:i/>
      <w:iCs/>
    </w:rPr>
  </w:style>
  <w:style w:type="character" w:styleId="Strong">
    <w:name w:val="Strong"/>
    <w:basedOn w:val="DefaultParagraphFont"/>
    <w:uiPriority w:val="22"/>
    <w:qFormat/>
    <w:rsid w:val="00D113D1"/>
    <w:rPr>
      <w:b/>
      <w:bCs/>
    </w:rPr>
  </w:style>
  <w:style w:type="character" w:styleId="BookTitle">
    <w:name w:val="Book Title"/>
    <w:basedOn w:val="DefaultParagraphFont"/>
    <w:uiPriority w:val="33"/>
    <w:rsid w:val="00D113D1"/>
    <w:rPr>
      <w:b/>
      <w:bCs/>
      <w:smallCaps/>
      <w:spacing w:val="5"/>
    </w:rPr>
  </w:style>
  <w:style w:type="character" w:styleId="IntenseReference">
    <w:name w:val="Intense Reference"/>
    <w:basedOn w:val="DefaultParagraphFont"/>
    <w:uiPriority w:val="32"/>
    <w:rsid w:val="00D113D1"/>
    <w:rPr>
      <w:b/>
      <w:bCs/>
      <w:smallCaps/>
      <w:color w:val="C0504D" w:themeColor="accent2"/>
      <w:spacing w:val="5"/>
      <w:u w:val="single"/>
    </w:rPr>
  </w:style>
  <w:style w:type="character" w:styleId="IntenseEmphasis">
    <w:name w:val="Intense Emphasis"/>
    <w:basedOn w:val="DefaultParagraphFont"/>
    <w:uiPriority w:val="21"/>
    <w:rsid w:val="00D113D1"/>
    <w:rPr>
      <w:b/>
      <w:bCs/>
      <w:i/>
      <w:iCs/>
      <w:color w:val="4F81BD" w:themeColor="accent1"/>
    </w:rPr>
  </w:style>
  <w:style w:type="character" w:styleId="PlaceholderText">
    <w:name w:val="Placeholder Text"/>
    <w:basedOn w:val="DefaultParagraphFont"/>
    <w:uiPriority w:val="99"/>
    <w:semiHidden/>
    <w:rsid w:val="00E45820"/>
    <w:rPr>
      <w:color w:val="808080"/>
    </w:rPr>
  </w:style>
  <w:style w:type="paragraph" w:styleId="BodyText">
    <w:name w:val="Body Text"/>
    <w:basedOn w:val="Normal"/>
    <w:link w:val="BodyTextChar"/>
    <w:uiPriority w:val="99"/>
    <w:semiHidden/>
    <w:unhideWhenUsed/>
    <w:rsid w:val="008D5A93"/>
    <w:pPr>
      <w:spacing w:before="100" w:beforeAutospacing="1" w:after="100" w:afterAutospacing="1"/>
    </w:pPr>
  </w:style>
  <w:style w:type="character" w:customStyle="1" w:styleId="BodyTextChar">
    <w:name w:val="Body Text Char"/>
    <w:basedOn w:val="DefaultParagraphFont"/>
    <w:link w:val="BodyText"/>
    <w:uiPriority w:val="99"/>
    <w:semiHidden/>
    <w:rsid w:val="008D5A93"/>
    <w:rPr>
      <w:rFonts w:ascii="Times New Roman" w:hAnsi="Times New Roman" w:cs="Times New Roman"/>
      <w:sz w:val="24"/>
      <w:szCs w:val="24"/>
      <w:lang w:eastAsia="en-GB"/>
    </w:rPr>
  </w:style>
  <w:style w:type="paragraph" w:styleId="NoSpacing">
    <w:name w:val="No Spacing"/>
    <w:aliases w:val="UE Normal Indent"/>
    <w:uiPriority w:val="1"/>
    <w:rsid w:val="00FC6F72"/>
    <w:pPr>
      <w:spacing w:after="0" w:line="240" w:lineRule="auto"/>
    </w:pPr>
  </w:style>
  <w:style w:type="paragraph" w:styleId="TOC1">
    <w:name w:val="toc 1"/>
    <w:basedOn w:val="Normal"/>
    <w:next w:val="Normal"/>
    <w:autoRedefine/>
    <w:uiPriority w:val="39"/>
    <w:unhideWhenUsed/>
    <w:rsid w:val="00ED2BE6"/>
    <w:pPr>
      <w:tabs>
        <w:tab w:val="left" w:pos="382"/>
        <w:tab w:val="right" w:leader="dot" w:pos="9060"/>
      </w:tabs>
      <w:spacing w:before="120"/>
    </w:pPr>
    <w:rPr>
      <w:rFonts w:ascii="Gotham Narrow Book" w:hAnsi="Gotham Narrow Book"/>
      <w:noProof/>
      <w:color w:val="355C8E"/>
      <w:sz w:val="20"/>
      <w:szCs w:val="20"/>
      <w:lang w:eastAsia="en-US"/>
    </w:rPr>
  </w:style>
  <w:style w:type="paragraph" w:styleId="TOC2">
    <w:name w:val="toc 2"/>
    <w:basedOn w:val="Normal"/>
    <w:next w:val="Normal"/>
    <w:autoRedefine/>
    <w:uiPriority w:val="39"/>
    <w:unhideWhenUsed/>
    <w:rsid w:val="009421DD"/>
    <w:pPr>
      <w:ind w:left="788" w:hanging="567"/>
    </w:pPr>
    <w:rPr>
      <w:rFonts w:ascii="Gotham Narrow Book" w:hAnsi="Gotham Narrow Book"/>
      <w:sz w:val="18"/>
      <w:lang w:eastAsia="en-US"/>
    </w:rPr>
  </w:style>
  <w:style w:type="paragraph" w:styleId="TOC3">
    <w:name w:val="toc 3"/>
    <w:basedOn w:val="Normal"/>
    <w:next w:val="Normal"/>
    <w:autoRedefine/>
    <w:uiPriority w:val="39"/>
    <w:unhideWhenUsed/>
    <w:rsid w:val="00904312"/>
    <w:pPr>
      <w:ind w:left="440"/>
    </w:pPr>
    <w:rPr>
      <w:lang w:eastAsia="en-US"/>
    </w:rPr>
  </w:style>
  <w:style w:type="paragraph" w:styleId="TOC4">
    <w:name w:val="toc 4"/>
    <w:basedOn w:val="Normal"/>
    <w:next w:val="Normal"/>
    <w:autoRedefine/>
    <w:uiPriority w:val="39"/>
    <w:unhideWhenUsed/>
    <w:rsid w:val="00904312"/>
    <w:pPr>
      <w:ind w:left="660"/>
    </w:pPr>
    <w:rPr>
      <w:szCs w:val="20"/>
      <w:lang w:eastAsia="en-US"/>
    </w:rPr>
  </w:style>
  <w:style w:type="paragraph" w:styleId="TOC5">
    <w:name w:val="toc 5"/>
    <w:basedOn w:val="Normal"/>
    <w:next w:val="Normal"/>
    <w:autoRedefine/>
    <w:uiPriority w:val="39"/>
    <w:unhideWhenUsed/>
    <w:rsid w:val="00904312"/>
    <w:pPr>
      <w:ind w:left="880"/>
    </w:pPr>
    <w:rPr>
      <w:szCs w:val="20"/>
      <w:lang w:eastAsia="en-US"/>
    </w:rPr>
  </w:style>
  <w:style w:type="paragraph" w:styleId="TOC6">
    <w:name w:val="toc 6"/>
    <w:basedOn w:val="Normal"/>
    <w:next w:val="Normal"/>
    <w:autoRedefine/>
    <w:uiPriority w:val="39"/>
    <w:unhideWhenUsed/>
    <w:rsid w:val="00904312"/>
    <w:pPr>
      <w:ind w:left="1100"/>
    </w:pPr>
    <w:rPr>
      <w:szCs w:val="20"/>
      <w:lang w:eastAsia="en-US"/>
    </w:rPr>
  </w:style>
  <w:style w:type="paragraph" w:styleId="TOC7">
    <w:name w:val="toc 7"/>
    <w:basedOn w:val="Normal"/>
    <w:next w:val="Normal"/>
    <w:autoRedefine/>
    <w:uiPriority w:val="39"/>
    <w:unhideWhenUsed/>
    <w:rsid w:val="00904312"/>
    <w:pPr>
      <w:ind w:left="1320"/>
    </w:pPr>
    <w:rPr>
      <w:szCs w:val="20"/>
      <w:lang w:eastAsia="en-US"/>
    </w:rPr>
  </w:style>
  <w:style w:type="paragraph" w:styleId="TOC8">
    <w:name w:val="toc 8"/>
    <w:basedOn w:val="Normal"/>
    <w:next w:val="Normal"/>
    <w:autoRedefine/>
    <w:uiPriority w:val="39"/>
    <w:unhideWhenUsed/>
    <w:rsid w:val="00904312"/>
    <w:pPr>
      <w:ind w:left="1540"/>
    </w:pPr>
    <w:rPr>
      <w:szCs w:val="20"/>
      <w:lang w:eastAsia="en-US"/>
    </w:rPr>
  </w:style>
  <w:style w:type="paragraph" w:styleId="TOC9">
    <w:name w:val="toc 9"/>
    <w:basedOn w:val="Normal"/>
    <w:next w:val="Normal"/>
    <w:autoRedefine/>
    <w:uiPriority w:val="39"/>
    <w:unhideWhenUsed/>
    <w:rsid w:val="00904312"/>
    <w:pPr>
      <w:ind w:left="1760"/>
    </w:pPr>
    <w:rPr>
      <w:szCs w:val="20"/>
      <w:lang w:eastAsia="en-US"/>
    </w:rPr>
  </w:style>
  <w:style w:type="table" w:customStyle="1" w:styleId="TableGrid1">
    <w:name w:val="Table Grid1"/>
    <w:basedOn w:val="TableNormal"/>
    <w:next w:val="TableGrid"/>
    <w:uiPriority w:val="59"/>
    <w:rsid w:val="00FD7E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33370"/>
    <w:pPr>
      <w:autoSpaceDE w:val="0"/>
      <w:autoSpaceDN w:val="0"/>
      <w:adjustRightInd w:val="0"/>
      <w:spacing w:after="0" w:line="240" w:lineRule="auto"/>
    </w:pPr>
    <w:rPr>
      <w:rFonts w:ascii="Arial" w:hAnsi="Arial" w:cs="Arial"/>
      <w:color w:val="000000"/>
      <w:sz w:val="24"/>
      <w:szCs w:val="24"/>
    </w:rPr>
  </w:style>
  <w:style w:type="character" w:styleId="PageNumber">
    <w:name w:val="page number"/>
    <w:basedOn w:val="DefaultParagraphFont"/>
    <w:uiPriority w:val="99"/>
    <w:semiHidden/>
    <w:unhideWhenUsed/>
    <w:rsid w:val="00F75EBB"/>
  </w:style>
  <w:style w:type="paragraph" w:styleId="FootnoteText">
    <w:name w:val="footnote text"/>
    <w:basedOn w:val="Normal"/>
    <w:link w:val="FootnoteTextChar"/>
    <w:uiPriority w:val="99"/>
    <w:unhideWhenUsed/>
    <w:rsid w:val="003E5267"/>
    <w:rPr>
      <w:rFonts w:eastAsiaTheme="minorEastAsia"/>
      <w:lang w:val="en-US" w:eastAsia="en-US"/>
    </w:rPr>
  </w:style>
  <w:style w:type="character" w:customStyle="1" w:styleId="FootnoteTextChar">
    <w:name w:val="Footnote Text Char"/>
    <w:basedOn w:val="DefaultParagraphFont"/>
    <w:link w:val="FootnoteText"/>
    <w:uiPriority w:val="99"/>
    <w:rsid w:val="003E5267"/>
    <w:rPr>
      <w:rFonts w:eastAsiaTheme="minorEastAsia"/>
      <w:sz w:val="24"/>
      <w:szCs w:val="24"/>
      <w:lang w:val="en-US"/>
    </w:rPr>
  </w:style>
  <w:style w:type="character" w:styleId="FootnoteReference">
    <w:name w:val="footnote reference"/>
    <w:basedOn w:val="DefaultParagraphFont"/>
    <w:uiPriority w:val="99"/>
    <w:unhideWhenUsed/>
    <w:rsid w:val="003E5267"/>
    <w:rPr>
      <w:vertAlign w:val="superscript"/>
    </w:rPr>
  </w:style>
  <w:style w:type="character" w:styleId="CommentReference">
    <w:name w:val="annotation reference"/>
    <w:basedOn w:val="DefaultParagraphFont"/>
    <w:uiPriority w:val="99"/>
    <w:semiHidden/>
    <w:unhideWhenUsed/>
    <w:rsid w:val="00046CF2"/>
    <w:rPr>
      <w:sz w:val="18"/>
      <w:szCs w:val="18"/>
    </w:rPr>
  </w:style>
  <w:style w:type="paragraph" w:styleId="CommentText">
    <w:name w:val="annotation text"/>
    <w:basedOn w:val="Normal"/>
    <w:link w:val="CommentTextChar"/>
    <w:uiPriority w:val="99"/>
    <w:unhideWhenUsed/>
    <w:rsid w:val="00046CF2"/>
    <w:rPr>
      <w:lang w:eastAsia="en-US"/>
    </w:rPr>
  </w:style>
  <w:style w:type="character" w:customStyle="1" w:styleId="CommentTextChar">
    <w:name w:val="Comment Text Char"/>
    <w:basedOn w:val="DefaultParagraphFont"/>
    <w:link w:val="CommentText"/>
    <w:uiPriority w:val="99"/>
    <w:rsid w:val="00046CF2"/>
    <w:rPr>
      <w:sz w:val="24"/>
      <w:szCs w:val="24"/>
    </w:rPr>
  </w:style>
  <w:style w:type="paragraph" w:styleId="CommentSubject">
    <w:name w:val="annotation subject"/>
    <w:basedOn w:val="CommentText"/>
    <w:next w:val="CommentText"/>
    <w:link w:val="CommentSubjectChar"/>
    <w:uiPriority w:val="99"/>
    <w:semiHidden/>
    <w:unhideWhenUsed/>
    <w:rsid w:val="00046CF2"/>
    <w:rPr>
      <w:b/>
      <w:bCs/>
      <w:szCs w:val="20"/>
    </w:rPr>
  </w:style>
  <w:style w:type="character" w:customStyle="1" w:styleId="CommentSubjectChar">
    <w:name w:val="Comment Subject Char"/>
    <w:basedOn w:val="CommentTextChar"/>
    <w:link w:val="CommentSubject"/>
    <w:uiPriority w:val="99"/>
    <w:semiHidden/>
    <w:rsid w:val="00046CF2"/>
    <w:rPr>
      <w:b/>
      <w:bCs/>
      <w:sz w:val="20"/>
      <w:szCs w:val="20"/>
    </w:rPr>
  </w:style>
  <w:style w:type="paragraph" w:styleId="DocumentMap">
    <w:name w:val="Document Map"/>
    <w:basedOn w:val="Normal"/>
    <w:link w:val="DocumentMapChar"/>
    <w:uiPriority w:val="99"/>
    <w:semiHidden/>
    <w:unhideWhenUsed/>
    <w:rsid w:val="006D54B7"/>
    <w:rPr>
      <w:rFonts w:ascii="Lucida Grande" w:hAnsi="Lucida Grande" w:cs="Lucida Grande"/>
      <w:lang w:eastAsia="en-US"/>
    </w:rPr>
  </w:style>
  <w:style w:type="character" w:customStyle="1" w:styleId="DocumentMapChar">
    <w:name w:val="Document Map Char"/>
    <w:basedOn w:val="DefaultParagraphFont"/>
    <w:link w:val="DocumentMap"/>
    <w:uiPriority w:val="99"/>
    <w:semiHidden/>
    <w:rsid w:val="006D54B7"/>
    <w:rPr>
      <w:rFonts w:ascii="Lucida Grande" w:hAnsi="Lucida Grande" w:cs="Lucida Grande"/>
      <w:sz w:val="24"/>
      <w:szCs w:val="24"/>
    </w:rPr>
  </w:style>
  <w:style w:type="character" w:styleId="FollowedHyperlink">
    <w:name w:val="FollowedHyperlink"/>
    <w:basedOn w:val="DefaultParagraphFont"/>
    <w:uiPriority w:val="99"/>
    <w:semiHidden/>
    <w:unhideWhenUsed/>
    <w:rsid w:val="008703FE"/>
    <w:rPr>
      <w:color w:val="800080" w:themeColor="followedHyperlink"/>
      <w:u w:val="single"/>
    </w:rPr>
  </w:style>
  <w:style w:type="paragraph" w:customStyle="1" w:styleId="p1">
    <w:name w:val="p1"/>
    <w:basedOn w:val="Normal"/>
    <w:rsid w:val="00DB297A"/>
    <w:rPr>
      <w:rFonts w:ascii="Verdana" w:hAnsi="Verdana"/>
      <w:sz w:val="18"/>
      <w:szCs w:val="18"/>
      <w:lang w:val="en-US" w:eastAsia="en-US"/>
    </w:rPr>
  </w:style>
  <w:style w:type="character" w:customStyle="1" w:styleId="s1">
    <w:name w:val="s1"/>
    <w:basedOn w:val="DefaultParagraphFont"/>
    <w:rsid w:val="00DB297A"/>
  </w:style>
  <w:style w:type="paragraph" w:styleId="Caption">
    <w:name w:val="caption"/>
    <w:aliases w:val="Lepus Caption"/>
    <w:basedOn w:val="Normal"/>
    <w:next w:val="Normal"/>
    <w:unhideWhenUsed/>
    <w:qFormat/>
    <w:rsid w:val="004330AE"/>
    <w:pPr>
      <w:spacing w:before="100" w:after="100"/>
    </w:pPr>
    <w:rPr>
      <w:rFonts w:ascii="Gotham Narrow Book" w:hAnsi="Gotham Narrow Book"/>
      <w:i/>
      <w:iCs/>
      <w:color w:val="355C8E"/>
      <w:sz w:val="18"/>
      <w:szCs w:val="18"/>
      <w:lang w:eastAsia="en-US"/>
    </w:rPr>
  </w:style>
  <w:style w:type="paragraph" w:styleId="NormalWeb">
    <w:name w:val="Normal (Web)"/>
    <w:basedOn w:val="Normal"/>
    <w:uiPriority w:val="99"/>
    <w:unhideWhenUsed/>
    <w:rsid w:val="00A92F8F"/>
    <w:rPr>
      <w:lang w:eastAsia="en-US"/>
    </w:rPr>
  </w:style>
  <w:style w:type="paragraph" w:styleId="TableofFigures">
    <w:name w:val="table of figures"/>
    <w:basedOn w:val="Normal"/>
    <w:next w:val="Normal"/>
    <w:uiPriority w:val="99"/>
    <w:unhideWhenUsed/>
    <w:rsid w:val="00ED2BE6"/>
    <w:pPr>
      <w:spacing w:before="60" w:after="60"/>
    </w:pPr>
    <w:rPr>
      <w:rFonts w:ascii="Gotham Narrow Book" w:hAnsi="Gotham Narrow Book"/>
      <w:sz w:val="18"/>
      <w:lang w:eastAsia="en-US"/>
    </w:rPr>
  </w:style>
  <w:style w:type="paragraph" w:styleId="Revision">
    <w:name w:val="Revision"/>
    <w:hidden/>
    <w:uiPriority w:val="99"/>
    <w:semiHidden/>
    <w:rsid w:val="00F95E6C"/>
    <w:pPr>
      <w:spacing w:after="0" w:line="240" w:lineRule="auto"/>
    </w:pPr>
  </w:style>
  <w:style w:type="paragraph" w:customStyle="1" w:styleId="LepusFootnote">
    <w:name w:val="Lepus Footnote"/>
    <w:basedOn w:val="FootnoteText"/>
    <w:qFormat/>
    <w:rsid w:val="00DD28A7"/>
    <w:pPr>
      <w:spacing w:before="100" w:after="100" w:line="288" w:lineRule="auto"/>
    </w:pPr>
    <w:rPr>
      <w:rFonts w:ascii="Gotham XNarrow Light" w:hAnsi="Gotham XNarrow Light"/>
      <w:color w:val="000000" w:themeColor="text1"/>
      <w:sz w:val="18"/>
      <w:szCs w:val="18"/>
    </w:rPr>
  </w:style>
  <w:style w:type="character" w:customStyle="1" w:styleId="UnresolvedMention1">
    <w:name w:val="Unresolved Mention1"/>
    <w:basedOn w:val="DefaultParagraphFont"/>
    <w:uiPriority w:val="99"/>
    <w:rsid w:val="002D1F02"/>
    <w:rPr>
      <w:color w:val="605E5C"/>
      <w:shd w:val="clear" w:color="auto" w:fill="E1DFDD"/>
    </w:rPr>
  </w:style>
  <w:style w:type="paragraph" w:customStyle="1" w:styleId="LepusBulle">
    <w:name w:val="Lepus Bulle"/>
    <w:basedOn w:val="ListParagraph"/>
    <w:qFormat/>
    <w:rsid w:val="008E0F8C"/>
    <w:pPr>
      <w:numPr>
        <w:numId w:val="6"/>
      </w:numPr>
      <w:spacing w:before="100" w:after="200" w:line="312" w:lineRule="auto"/>
      <w:ind w:left="2160"/>
      <w:jc w:val="both"/>
    </w:pPr>
    <w:rPr>
      <w:rFonts w:ascii="Gotham Narrow Book" w:hAnsi="Gotham Narrow Book"/>
      <w:sz w:val="20"/>
      <w:lang w:val="en-US"/>
    </w:rPr>
  </w:style>
  <w:style w:type="paragraph" w:customStyle="1" w:styleId="AdditionalHeaders">
    <w:name w:val="Additional Headers"/>
    <w:basedOn w:val="Normal"/>
    <w:autoRedefine/>
    <w:rsid w:val="00046632"/>
    <w:pPr>
      <w:spacing w:before="500"/>
      <w:ind w:left="1701"/>
    </w:pPr>
    <w:rPr>
      <w:rFonts w:ascii="Gotham Medium" w:eastAsiaTheme="majorEastAsia" w:hAnsi="Gotham Medium" w:cstheme="majorBidi"/>
      <w:bCs/>
      <w:lang w:eastAsia="en-US"/>
    </w:rPr>
  </w:style>
  <w:style w:type="paragraph" w:customStyle="1" w:styleId="LepusFootnote0">
    <w:name w:val="LepusFootnote"/>
    <w:basedOn w:val="FootnoteText"/>
    <w:rsid w:val="000E0C44"/>
    <w:pPr>
      <w:spacing w:before="100" w:line="288" w:lineRule="auto"/>
    </w:pPr>
    <w:rPr>
      <w:rFonts w:ascii="Gotham Extra Light" w:hAnsi="Gotham Extra Light"/>
      <w:sz w:val="18"/>
      <w:szCs w:val="18"/>
    </w:rPr>
  </w:style>
  <w:style w:type="paragraph" w:customStyle="1" w:styleId="ExecSum">
    <w:name w:val="Exec Sum"/>
    <w:basedOn w:val="Normal"/>
    <w:autoRedefine/>
    <w:rsid w:val="00BC2EFB"/>
    <w:pPr>
      <w:numPr>
        <w:numId w:val="7"/>
      </w:numPr>
      <w:spacing w:before="200" w:after="400" w:line="336" w:lineRule="auto"/>
      <w:ind w:left="1699" w:hanging="1699"/>
      <w:jc w:val="both"/>
    </w:pPr>
    <w:rPr>
      <w:rFonts w:eastAsiaTheme="majorEastAsia" w:cstheme="majorBidi"/>
      <w:color w:val="355C8E"/>
      <w:szCs w:val="20"/>
      <w:lang w:eastAsia="en-US"/>
    </w:rPr>
  </w:style>
  <w:style w:type="paragraph" w:customStyle="1" w:styleId="xxx">
    <w:name w:val="xxx"/>
    <w:basedOn w:val="Heading30"/>
    <w:link w:val="xxxChar"/>
    <w:rsid w:val="000B5187"/>
    <w:pPr>
      <w:numPr>
        <w:numId w:val="8"/>
      </w:numPr>
      <w:tabs>
        <w:tab w:val="left" w:pos="1701"/>
      </w:tabs>
      <w:ind w:left="1701" w:hanging="1701"/>
    </w:pPr>
    <w:rPr>
      <w:rFonts w:eastAsia="Times New Roman"/>
      <w:szCs w:val="21"/>
      <w:lang w:val="en-US" w:eastAsia="en-GB"/>
    </w:rPr>
  </w:style>
  <w:style w:type="paragraph" w:customStyle="1" w:styleId="Lepusfootnote1">
    <w:name w:val="Lepus footnote"/>
    <w:basedOn w:val="FootnoteText"/>
    <w:rsid w:val="00F741B0"/>
    <w:pPr>
      <w:spacing w:before="60" w:after="60" w:line="300" w:lineRule="auto"/>
    </w:pPr>
    <w:rPr>
      <w:rFonts w:ascii="Gotham-XLight" w:eastAsiaTheme="majorEastAsia" w:hAnsi="Gotham-XLight" w:cstheme="majorBidi"/>
      <w:bCs/>
      <w:sz w:val="18"/>
      <w:szCs w:val="18"/>
    </w:rPr>
  </w:style>
  <w:style w:type="paragraph" w:customStyle="1" w:styleId="Lepusbullets">
    <w:name w:val="Lepus bullets"/>
    <w:basedOn w:val="ListParagraph"/>
    <w:qFormat/>
    <w:rsid w:val="00291ABF"/>
    <w:pPr>
      <w:widowControl w:val="0"/>
      <w:numPr>
        <w:numId w:val="10"/>
      </w:numPr>
      <w:tabs>
        <w:tab w:val="clear" w:pos="1134"/>
      </w:tabs>
      <w:autoSpaceDE w:val="0"/>
      <w:autoSpaceDN w:val="0"/>
      <w:adjustRightInd w:val="0"/>
      <w:spacing w:before="60" w:after="60"/>
      <w:ind w:left="2126" w:hanging="425"/>
      <w:contextualSpacing w:val="0"/>
    </w:pPr>
  </w:style>
  <w:style w:type="character" w:customStyle="1" w:styleId="xxxChar">
    <w:name w:val="xxx Char"/>
    <w:basedOn w:val="DefaultParagraphFont"/>
    <w:link w:val="xxx"/>
    <w:rsid w:val="000B5187"/>
    <w:rPr>
      <w:rFonts w:ascii="Gotham Narrow Book" w:eastAsia="Times New Roman" w:hAnsi="Gotham Narrow Book" w:cstheme="majorBidi"/>
      <w:bCs/>
      <w:sz w:val="20"/>
      <w:szCs w:val="21"/>
      <w:lang w:val="en-US" w:eastAsia="en-GB"/>
    </w:rPr>
  </w:style>
  <w:style w:type="character" w:customStyle="1" w:styleId="UnresolvedMention2">
    <w:name w:val="Unresolved Mention2"/>
    <w:basedOn w:val="DefaultParagraphFont"/>
    <w:uiPriority w:val="99"/>
    <w:rsid w:val="00655015"/>
    <w:rPr>
      <w:color w:val="605E5C"/>
      <w:shd w:val="clear" w:color="auto" w:fill="E1DFDD"/>
    </w:rPr>
  </w:style>
  <w:style w:type="paragraph" w:customStyle="1" w:styleId="newbullets">
    <w:name w:val="new bullets"/>
    <w:basedOn w:val="Normal"/>
    <w:rsid w:val="00CF5CB5"/>
    <w:pPr>
      <w:numPr>
        <w:numId w:val="11"/>
      </w:numPr>
      <w:spacing w:before="100" w:after="60" w:line="360" w:lineRule="auto"/>
      <w:ind w:left="2074"/>
      <w:jc w:val="both"/>
    </w:pPr>
    <w:rPr>
      <w:rFonts w:eastAsiaTheme="minorHAnsi"/>
      <w:szCs w:val="22"/>
      <w:lang w:val="en-US" w:eastAsia="en-US"/>
    </w:rPr>
  </w:style>
  <w:style w:type="paragraph" w:customStyle="1" w:styleId="Boxbullets0">
    <w:name w:val="Box bullets"/>
    <w:basedOn w:val="NormalWeb"/>
    <w:rsid w:val="004315A0"/>
    <w:pPr>
      <w:numPr>
        <w:numId w:val="12"/>
      </w:numPr>
      <w:spacing w:before="80" w:after="80"/>
      <w:ind w:left="714" w:hanging="357"/>
    </w:pPr>
    <w:rPr>
      <w:rFonts w:ascii="Gotham-Book" w:eastAsiaTheme="minorHAnsi" w:hAnsi="Gotham-Book" w:cs="Arial"/>
      <w:szCs w:val="20"/>
    </w:rPr>
  </w:style>
  <w:style w:type="character" w:styleId="UnresolvedMention">
    <w:name w:val="Unresolved Mention"/>
    <w:basedOn w:val="DefaultParagraphFont"/>
    <w:uiPriority w:val="99"/>
    <w:rsid w:val="00352F28"/>
    <w:rPr>
      <w:color w:val="605E5C"/>
      <w:shd w:val="clear" w:color="auto" w:fill="E1DFDD"/>
    </w:rPr>
  </w:style>
  <w:style w:type="paragraph" w:customStyle="1" w:styleId="Footnote">
    <w:name w:val="Footnote"/>
    <w:basedOn w:val="FootnoteText"/>
    <w:rsid w:val="006629E6"/>
    <w:rPr>
      <w:rFonts w:ascii="Gotham-XLight" w:eastAsia="Times New Roman" w:hAnsi="Gotham-XLight"/>
      <w:sz w:val="18"/>
      <w:szCs w:val="18"/>
    </w:rPr>
  </w:style>
  <w:style w:type="paragraph" w:customStyle="1" w:styleId="BoxBullets">
    <w:name w:val="Box Bullets"/>
    <w:basedOn w:val="Normal"/>
    <w:rsid w:val="00230169"/>
    <w:pPr>
      <w:keepNext/>
      <w:numPr>
        <w:numId w:val="13"/>
      </w:numPr>
      <w:tabs>
        <w:tab w:val="left" w:pos="851"/>
      </w:tabs>
      <w:spacing w:before="100" w:after="100" w:line="360" w:lineRule="auto"/>
      <w:ind w:left="425" w:hanging="425"/>
      <w:jc w:val="both"/>
    </w:pPr>
    <w:rPr>
      <w:rFonts w:ascii="Gotham-Book" w:eastAsiaTheme="minorHAnsi" w:hAnsi="Gotham-Book" w:cstheme="minorBidi"/>
      <w:sz w:val="20"/>
      <w:szCs w:val="20"/>
      <w:lang w:eastAsia="en-US"/>
    </w:rPr>
  </w:style>
  <w:style w:type="character" w:customStyle="1" w:styleId="ListParagraphChar">
    <w:name w:val="List Paragraph Char"/>
    <w:aliases w:val="Lepus Bullet Char,UE Bullet Char,Bullet Char,Dot pt Char,No Spacing1 Char,List Paragraph Char Char Char Char,Indicator Text Char,List Paragraph1 Char,Numbered Para 1 Char,Bullet 1 Char,List Paragraph12 Char,Bullet Points Char"/>
    <w:basedOn w:val="DefaultParagraphFont"/>
    <w:link w:val="ListParagraph"/>
    <w:qFormat/>
    <w:locked/>
    <w:rsid w:val="00230169"/>
    <w:rPr>
      <w:rFonts w:ascii="Times New Roman" w:eastAsia="Times New Roman" w:hAnsi="Times New Roman" w:cs="Times New Roman"/>
      <w:sz w:val="24"/>
      <w:szCs w:val="20"/>
    </w:rPr>
  </w:style>
  <w:style w:type="paragraph" w:customStyle="1" w:styleId="assumptionstable">
    <w:name w:val="assumptions table"/>
    <w:basedOn w:val="ListParagraph"/>
    <w:rsid w:val="000A7CC0"/>
    <w:pPr>
      <w:numPr>
        <w:numId w:val="14"/>
      </w:numPr>
      <w:tabs>
        <w:tab w:val="clear" w:pos="1134"/>
      </w:tabs>
      <w:spacing w:before="100" w:after="200" w:line="300" w:lineRule="auto"/>
      <w:contextualSpacing w:val="0"/>
    </w:pPr>
    <w:rPr>
      <w:rFonts w:ascii="Avenir Book" w:eastAsiaTheme="minorHAnsi" w:hAnsi="Avenir Book"/>
      <w:sz w:val="18"/>
      <w:szCs w:val="24"/>
      <w:lang w:val="en-US"/>
    </w:rPr>
  </w:style>
  <w:style w:type="character" w:customStyle="1" w:styleId="apple-converted-space">
    <w:name w:val="apple-converted-space"/>
    <w:basedOn w:val="DefaultParagraphFont"/>
    <w:rsid w:val="00587598"/>
  </w:style>
  <w:style w:type="numbering" w:customStyle="1" w:styleId="Style2">
    <w:name w:val="Style2"/>
    <w:uiPriority w:val="99"/>
    <w:rsid w:val="00F30AA5"/>
    <w:pPr>
      <w:numPr>
        <w:numId w:val="15"/>
      </w:numPr>
    </w:pPr>
  </w:style>
  <w:style w:type="paragraph" w:customStyle="1" w:styleId="LepusFootnotes">
    <w:name w:val="Lepus Footnotes"/>
    <w:basedOn w:val="Normal"/>
    <w:qFormat/>
    <w:rsid w:val="000B5187"/>
    <w:pPr>
      <w:spacing w:before="100" w:after="100" w:line="288" w:lineRule="auto"/>
    </w:pPr>
    <w:rPr>
      <w:rFonts w:ascii="Gotham Narrow Light" w:eastAsiaTheme="minorHAnsi" w:hAnsi="Gotham Narrow Light" w:cstheme="minorBidi"/>
      <w:color w:val="000000" w:themeColor="text1"/>
      <w:sz w:val="18"/>
    </w:rPr>
  </w:style>
  <w:style w:type="paragraph" w:customStyle="1" w:styleId="Style8">
    <w:name w:val="Style8"/>
    <w:aliases w:val="Lepus level 3"/>
    <w:basedOn w:val="Heading30"/>
    <w:rsid w:val="00890873"/>
    <w:pPr>
      <w:numPr>
        <w:ilvl w:val="0"/>
        <w:numId w:val="0"/>
      </w:numPr>
      <w:tabs>
        <w:tab w:val="left" w:pos="1701"/>
      </w:tabs>
      <w:spacing w:before="200" w:after="400" w:line="300" w:lineRule="auto"/>
      <w:ind w:left="1699" w:hanging="1699"/>
    </w:pPr>
    <w:rPr>
      <w:rFonts w:ascii="Avenir Book" w:eastAsia="Times New Roman" w:hAnsi="Avenir Book"/>
      <w:szCs w:val="21"/>
      <w:lang w:val="en-US" w:eastAsia="en-GB"/>
    </w:rPr>
  </w:style>
  <w:style w:type="paragraph" w:customStyle="1" w:styleId="AdditionalHeader">
    <w:name w:val="Additional Header"/>
    <w:basedOn w:val="Normal"/>
    <w:qFormat/>
    <w:rsid w:val="00737B89"/>
    <w:pPr>
      <w:ind w:firstLine="1134"/>
    </w:pPr>
    <w:rPr>
      <w:rFonts w:ascii="Gotham Narrow Medium" w:hAnsi="Gotham Narrow Medium"/>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43516">
      <w:bodyDiv w:val="1"/>
      <w:marLeft w:val="0"/>
      <w:marRight w:val="0"/>
      <w:marTop w:val="0"/>
      <w:marBottom w:val="0"/>
      <w:divBdr>
        <w:top w:val="none" w:sz="0" w:space="0" w:color="auto"/>
        <w:left w:val="none" w:sz="0" w:space="0" w:color="auto"/>
        <w:bottom w:val="none" w:sz="0" w:space="0" w:color="auto"/>
        <w:right w:val="none" w:sz="0" w:space="0" w:color="auto"/>
      </w:divBdr>
    </w:div>
    <w:div w:id="2972152">
      <w:bodyDiv w:val="1"/>
      <w:marLeft w:val="0"/>
      <w:marRight w:val="0"/>
      <w:marTop w:val="0"/>
      <w:marBottom w:val="0"/>
      <w:divBdr>
        <w:top w:val="none" w:sz="0" w:space="0" w:color="auto"/>
        <w:left w:val="none" w:sz="0" w:space="0" w:color="auto"/>
        <w:bottom w:val="none" w:sz="0" w:space="0" w:color="auto"/>
        <w:right w:val="none" w:sz="0" w:space="0" w:color="auto"/>
      </w:divBdr>
    </w:div>
    <w:div w:id="9770372">
      <w:bodyDiv w:val="1"/>
      <w:marLeft w:val="0"/>
      <w:marRight w:val="0"/>
      <w:marTop w:val="0"/>
      <w:marBottom w:val="0"/>
      <w:divBdr>
        <w:top w:val="none" w:sz="0" w:space="0" w:color="auto"/>
        <w:left w:val="none" w:sz="0" w:space="0" w:color="auto"/>
        <w:bottom w:val="none" w:sz="0" w:space="0" w:color="auto"/>
        <w:right w:val="none" w:sz="0" w:space="0" w:color="auto"/>
      </w:divBdr>
      <w:divsChild>
        <w:div w:id="1176728764">
          <w:marLeft w:val="0"/>
          <w:marRight w:val="0"/>
          <w:marTop w:val="0"/>
          <w:marBottom w:val="0"/>
          <w:divBdr>
            <w:top w:val="none" w:sz="0" w:space="0" w:color="auto"/>
            <w:left w:val="none" w:sz="0" w:space="0" w:color="auto"/>
            <w:bottom w:val="none" w:sz="0" w:space="0" w:color="auto"/>
            <w:right w:val="none" w:sz="0" w:space="0" w:color="auto"/>
          </w:divBdr>
          <w:divsChild>
            <w:div w:id="371612280">
              <w:marLeft w:val="0"/>
              <w:marRight w:val="0"/>
              <w:marTop w:val="0"/>
              <w:marBottom w:val="0"/>
              <w:divBdr>
                <w:top w:val="none" w:sz="0" w:space="0" w:color="auto"/>
                <w:left w:val="none" w:sz="0" w:space="0" w:color="auto"/>
                <w:bottom w:val="none" w:sz="0" w:space="0" w:color="auto"/>
                <w:right w:val="none" w:sz="0" w:space="0" w:color="auto"/>
              </w:divBdr>
              <w:divsChild>
                <w:div w:id="9513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5182">
      <w:bodyDiv w:val="1"/>
      <w:marLeft w:val="0"/>
      <w:marRight w:val="0"/>
      <w:marTop w:val="0"/>
      <w:marBottom w:val="0"/>
      <w:divBdr>
        <w:top w:val="none" w:sz="0" w:space="0" w:color="auto"/>
        <w:left w:val="none" w:sz="0" w:space="0" w:color="auto"/>
        <w:bottom w:val="none" w:sz="0" w:space="0" w:color="auto"/>
        <w:right w:val="none" w:sz="0" w:space="0" w:color="auto"/>
      </w:divBdr>
    </w:div>
    <w:div w:id="14311093">
      <w:bodyDiv w:val="1"/>
      <w:marLeft w:val="0"/>
      <w:marRight w:val="0"/>
      <w:marTop w:val="0"/>
      <w:marBottom w:val="0"/>
      <w:divBdr>
        <w:top w:val="none" w:sz="0" w:space="0" w:color="auto"/>
        <w:left w:val="none" w:sz="0" w:space="0" w:color="auto"/>
        <w:bottom w:val="none" w:sz="0" w:space="0" w:color="auto"/>
        <w:right w:val="none" w:sz="0" w:space="0" w:color="auto"/>
      </w:divBdr>
      <w:divsChild>
        <w:div w:id="1565414683">
          <w:marLeft w:val="0"/>
          <w:marRight w:val="0"/>
          <w:marTop w:val="0"/>
          <w:marBottom w:val="0"/>
          <w:divBdr>
            <w:top w:val="none" w:sz="0" w:space="0" w:color="auto"/>
            <w:left w:val="none" w:sz="0" w:space="0" w:color="auto"/>
            <w:bottom w:val="none" w:sz="0" w:space="0" w:color="auto"/>
            <w:right w:val="none" w:sz="0" w:space="0" w:color="auto"/>
          </w:divBdr>
          <w:divsChild>
            <w:div w:id="94596576">
              <w:marLeft w:val="0"/>
              <w:marRight w:val="0"/>
              <w:marTop w:val="0"/>
              <w:marBottom w:val="0"/>
              <w:divBdr>
                <w:top w:val="none" w:sz="0" w:space="0" w:color="auto"/>
                <w:left w:val="none" w:sz="0" w:space="0" w:color="auto"/>
                <w:bottom w:val="none" w:sz="0" w:space="0" w:color="auto"/>
                <w:right w:val="none" w:sz="0" w:space="0" w:color="auto"/>
              </w:divBdr>
              <w:divsChild>
                <w:div w:id="816610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3876">
      <w:bodyDiv w:val="1"/>
      <w:marLeft w:val="0"/>
      <w:marRight w:val="0"/>
      <w:marTop w:val="0"/>
      <w:marBottom w:val="0"/>
      <w:divBdr>
        <w:top w:val="none" w:sz="0" w:space="0" w:color="auto"/>
        <w:left w:val="none" w:sz="0" w:space="0" w:color="auto"/>
        <w:bottom w:val="none" w:sz="0" w:space="0" w:color="auto"/>
        <w:right w:val="none" w:sz="0" w:space="0" w:color="auto"/>
      </w:divBdr>
    </w:div>
    <w:div w:id="22365778">
      <w:bodyDiv w:val="1"/>
      <w:marLeft w:val="0"/>
      <w:marRight w:val="0"/>
      <w:marTop w:val="0"/>
      <w:marBottom w:val="0"/>
      <w:divBdr>
        <w:top w:val="none" w:sz="0" w:space="0" w:color="auto"/>
        <w:left w:val="none" w:sz="0" w:space="0" w:color="auto"/>
        <w:bottom w:val="none" w:sz="0" w:space="0" w:color="auto"/>
        <w:right w:val="none" w:sz="0" w:space="0" w:color="auto"/>
      </w:divBdr>
    </w:div>
    <w:div w:id="29690106">
      <w:bodyDiv w:val="1"/>
      <w:marLeft w:val="0"/>
      <w:marRight w:val="0"/>
      <w:marTop w:val="0"/>
      <w:marBottom w:val="0"/>
      <w:divBdr>
        <w:top w:val="none" w:sz="0" w:space="0" w:color="auto"/>
        <w:left w:val="none" w:sz="0" w:space="0" w:color="auto"/>
        <w:bottom w:val="none" w:sz="0" w:space="0" w:color="auto"/>
        <w:right w:val="none" w:sz="0" w:space="0" w:color="auto"/>
      </w:divBdr>
      <w:divsChild>
        <w:div w:id="351415502">
          <w:marLeft w:val="0"/>
          <w:marRight w:val="0"/>
          <w:marTop w:val="0"/>
          <w:marBottom w:val="0"/>
          <w:divBdr>
            <w:top w:val="none" w:sz="0" w:space="0" w:color="auto"/>
            <w:left w:val="none" w:sz="0" w:space="0" w:color="auto"/>
            <w:bottom w:val="none" w:sz="0" w:space="0" w:color="auto"/>
            <w:right w:val="none" w:sz="0" w:space="0" w:color="auto"/>
          </w:divBdr>
          <w:divsChild>
            <w:div w:id="1242133649">
              <w:marLeft w:val="0"/>
              <w:marRight w:val="0"/>
              <w:marTop w:val="0"/>
              <w:marBottom w:val="0"/>
              <w:divBdr>
                <w:top w:val="none" w:sz="0" w:space="0" w:color="auto"/>
                <w:left w:val="none" w:sz="0" w:space="0" w:color="auto"/>
                <w:bottom w:val="none" w:sz="0" w:space="0" w:color="auto"/>
                <w:right w:val="none" w:sz="0" w:space="0" w:color="auto"/>
              </w:divBdr>
              <w:divsChild>
                <w:div w:id="1063135517">
                  <w:marLeft w:val="0"/>
                  <w:marRight w:val="0"/>
                  <w:marTop w:val="0"/>
                  <w:marBottom w:val="0"/>
                  <w:divBdr>
                    <w:top w:val="none" w:sz="0" w:space="0" w:color="auto"/>
                    <w:left w:val="none" w:sz="0" w:space="0" w:color="auto"/>
                    <w:bottom w:val="none" w:sz="0" w:space="0" w:color="auto"/>
                    <w:right w:val="none" w:sz="0" w:space="0" w:color="auto"/>
                  </w:divBdr>
                  <w:divsChild>
                    <w:div w:id="35527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01880">
      <w:bodyDiv w:val="1"/>
      <w:marLeft w:val="0"/>
      <w:marRight w:val="0"/>
      <w:marTop w:val="0"/>
      <w:marBottom w:val="0"/>
      <w:divBdr>
        <w:top w:val="none" w:sz="0" w:space="0" w:color="auto"/>
        <w:left w:val="none" w:sz="0" w:space="0" w:color="auto"/>
        <w:bottom w:val="none" w:sz="0" w:space="0" w:color="auto"/>
        <w:right w:val="none" w:sz="0" w:space="0" w:color="auto"/>
      </w:divBdr>
    </w:div>
    <w:div w:id="33848952">
      <w:bodyDiv w:val="1"/>
      <w:marLeft w:val="0"/>
      <w:marRight w:val="0"/>
      <w:marTop w:val="0"/>
      <w:marBottom w:val="0"/>
      <w:divBdr>
        <w:top w:val="none" w:sz="0" w:space="0" w:color="auto"/>
        <w:left w:val="none" w:sz="0" w:space="0" w:color="auto"/>
        <w:bottom w:val="none" w:sz="0" w:space="0" w:color="auto"/>
        <w:right w:val="none" w:sz="0" w:space="0" w:color="auto"/>
      </w:divBdr>
    </w:div>
    <w:div w:id="36516688">
      <w:bodyDiv w:val="1"/>
      <w:marLeft w:val="0"/>
      <w:marRight w:val="0"/>
      <w:marTop w:val="0"/>
      <w:marBottom w:val="0"/>
      <w:divBdr>
        <w:top w:val="none" w:sz="0" w:space="0" w:color="auto"/>
        <w:left w:val="none" w:sz="0" w:space="0" w:color="auto"/>
        <w:bottom w:val="none" w:sz="0" w:space="0" w:color="auto"/>
        <w:right w:val="none" w:sz="0" w:space="0" w:color="auto"/>
      </w:divBdr>
      <w:divsChild>
        <w:div w:id="1155680371">
          <w:marLeft w:val="0"/>
          <w:marRight w:val="0"/>
          <w:marTop w:val="0"/>
          <w:marBottom w:val="0"/>
          <w:divBdr>
            <w:top w:val="none" w:sz="0" w:space="0" w:color="auto"/>
            <w:left w:val="none" w:sz="0" w:space="0" w:color="auto"/>
            <w:bottom w:val="none" w:sz="0" w:space="0" w:color="auto"/>
            <w:right w:val="none" w:sz="0" w:space="0" w:color="auto"/>
          </w:divBdr>
          <w:divsChild>
            <w:div w:id="660811487">
              <w:marLeft w:val="0"/>
              <w:marRight w:val="0"/>
              <w:marTop w:val="0"/>
              <w:marBottom w:val="0"/>
              <w:divBdr>
                <w:top w:val="none" w:sz="0" w:space="0" w:color="auto"/>
                <w:left w:val="none" w:sz="0" w:space="0" w:color="auto"/>
                <w:bottom w:val="none" w:sz="0" w:space="0" w:color="auto"/>
                <w:right w:val="none" w:sz="0" w:space="0" w:color="auto"/>
              </w:divBdr>
              <w:divsChild>
                <w:div w:id="2036811335">
                  <w:marLeft w:val="0"/>
                  <w:marRight w:val="0"/>
                  <w:marTop w:val="0"/>
                  <w:marBottom w:val="0"/>
                  <w:divBdr>
                    <w:top w:val="none" w:sz="0" w:space="0" w:color="auto"/>
                    <w:left w:val="none" w:sz="0" w:space="0" w:color="auto"/>
                    <w:bottom w:val="none" w:sz="0" w:space="0" w:color="auto"/>
                    <w:right w:val="none" w:sz="0" w:space="0" w:color="auto"/>
                  </w:divBdr>
                  <w:divsChild>
                    <w:div w:id="166068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08784">
      <w:bodyDiv w:val="1"/>
      <w:marLeft w:val="0"/>
      <w:marRight w:val="0"/>
      <w:marTop w:val="0"/>
      <w:marBottom w:val="0"/>
      <w:divBdr>
        <w:top w:val="none" w:sz="0" w:space="0" w:color="auto"/>
        <w:left w:val="none" w:sz="0" w:space="0" w:color="auto"/>
        <w:bottom w:val="none" w:sz="0" w:space="0" w:color="auto"/>
        <w:right w:val="none" w:sz="0" w:space="0" w:color="auto"/>
      </w:divBdr>
    </w:div>
    <w:div w:id="39785690">
      <w:bodyDiv w:val="1"/>
      <w:marLeft w:val="0"/>
      <w:marRight w:val="0"/>
      <w:marTop w:val="0"/>
      <w:marBottom w:val="0"/>
      <w:divBdr>
        <w:top w:val="none" w:sz="0" w:space="0" w:color="auto"/>
        <w:left w:val="none" w:sz="0" w:space="0" w:color="auto"/>
        <w:bottom w:val="none" w:sz="0" w:space="0" w:color="auto"/>
        <w:right w:val="none" w:sz="0" w:space="0" w:color="auto"/>
      </w:divBdr>
      <w:divsChild>
        <w:div w:id="1485048212">
          <w:marLeft w:val="0"/>
          <w:marRight w:val="0"/>
          <w:marTop w:val="0"/>
          <w:marBottom w:val="0"/>
          <w:divBdr>
            <w:top w:val="none" w:sz="0" w:space="0" w:color="auto"/>
            <w:left w:val="none" w:sz="0" w:space="0" w:color="auto"/>
            <w:bottom w:val="none" w:sz="0" w:space="0" w:color="auto"/>
            <w:right w:val="none" w:sz="0" w:space="0" w:color="auto"/>
          </w:divBdr>
          <w:divsChild>
            <w:div w:id="1550260965">
              <w:marLeft w:val="0"/>
              <w:marRight w:val="0"/>
              <w:marTop w:val="0"/>
              <w:marBottom w:val="0"/>
              <w:divBdr>
                <w:top w:val="none" w:sz="0" w:space="0" w:color="auto"/>
                <w:left w:val="none" w:sz="0" w:space="0" w:color="auto"/>
                <w:bottom w:val="none" w:sz="0" w:space="0" w:color="auto"/>
                <w:right w:val="none" w:sz="0" w:space="0" w:color="auto"/>
              </w:divBdr>
              <w:divsChild>
                <w:div w:id="850216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58282">
      <w:bodyDiv w:val="1"/>
      <w:marLeft w:val="0"/>
      <w:marRight w:val="0"/>
      <w:marTop w:val="0"/>
      <w:marBottom w:val="0"/>
      <w:divBdr>
        <w:top w:val="none" w:sz="0" w:space="0" w:color="auto"/>
        <w:left w:val="none" w:sz="0" w:space="0" w:color="auto"/>
        <w:bottom w:val="none" w:sz="0" w:space="0" w:color="auto"/>
        <w:right w:val="none" w:sz="0" w:space="0" w:color="auto"/>
      </w:divBdr>
      <w:divsChild>
        <w:div w:id="1237128410">
          <w:marLeft w:val="0"/>
          <w:marRight w:val="0"/>
          <w:marTop w:val="0"/>
          <w:marBottom w:val="0"/>
          <w:divBdr>
            <w:top w:val="none" w:sz="0" w:space="0" w:color="auto"/>
            <w:left w:val="none" w:sz="0" w:space="0" w:color="auto"/>
            <w:bottom w:val="none" w:sz="0" w:space="0" w:color="auto"/>
            <w:right w:val="none" w:sz="0" w:space="0" w:color="auto"/>
          </w:divBdr>
          <w:divsChild>
            <w:div w:id="892235519">
              <w:marLeft w:val="0"/>
              <w:marRight w:val="0"/>
              <w:marTop w:val="0"/>
              <w:marBottom w:val="0"/>
              <w:divBdr>
                <w:top w:val="none" w:sz="0" w:space="0" w:color="auto"/>
                <w:left w:val="none" w:sz="0" w:space="0" w:color="auto"/>
                <w:bottom w:val="none" w:sz="0" w:space="0" w:color="auto"/>
                <w:right w:val="none" w:sz="0" w:space="0" w:color="auto"/>
              </w:divBdr>
              <w:divsChild>
                <w:div w:id="60997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01785">
      <w:bodyDiv w:val="1"/>
      <w:marLeft w:val="0"/>
      <w:marRight w:val="0"/>
      <w:marTop w:val="0"/>
      <w:marBottom w:val="0"/>
      <w:divBdr>
        <w:top w:val="none" w:sz="0" w:space="0" w:color="auto"/>
        <w:left w:val="none" w:sz="0" w:space="0" w:color="auto"/>
        <w:bottom w:val="none" w:sz="0" w:space="0" w:color="auto"/>
        <w:right w:val="none" w:sz="0" w:space="0" w:color="auto"/>
      </w:divBdr>
    </w:div>
    <w:div w:id="57755319">
      <w:bodyDiv w:val="1"/>
      <w:marLeft w:val="0"/>
      <w:marRight w:val="0"/>
      <w:marTop w:val="0"/>
      <w:marBottom w:val="0"/>
      <w:divBdr>
        <w:top w:val="none" w:sz="0" w:space="0" w:color="auto"/>
        <w:left w:val="none" w:sz="0" w:space="0" w:color="auto"/>
        <w:bottom w:val="none" w:sz="0" w:space="0" w:color="auto"/>
        <w:right w:val="none" w:sz="0" w:space="0" w:color="auto"/>
      </w:divBdr>
      <w:divsChild>
        <w:div w:id="900864809">
          <w:marLeft w:val="0"/>
          <w:marRight w:val="0"/>
          <w:marTop w:val="0"/>
          <w:marBottom w:val="0"/>
          <w:divBdr>
            <w:top w:val="none" w:sz="0" w:space="0" w:color="auto"/>
            <w:left w:val="none" w:sz="0" w:space="0" w:color="auto"/>
            <w:bottom w:val="none" w:sz="0" w:space="0" w:color="auto"/>
            <w:right w:val="none" w:sz="0" w:space="0" w:color="auto"/>
          </w:divBdr>
          <w:divsChild>
            <w:div w:id="1836871265">
              <w:marLeft w:val="0"/>
              <w:marRight w:val="0"/>
              <w:marTop w:val="0"/>
              <w:marBottom w:val="0"/>
              <w:divBdr>
                <w:top w:val="none" w:sz="0" w:space="0" w:color="auto"/>
                <w:left w:val="none" w:sz="0" w:space="0" w:color="auto"/>
                <w:bottom w:val="none" w:sz="0" w:space="0" w:color="auto"/>
                <w:right w:val="none" w:sz="0" w:space="0" w:color="auto"/>
              </w:divBdr>
              <w:divsChild>
                <w:div w:id="93948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76255">
      <w:bodyDiv w:val="1"/>
      <w:marLeft w:val="0"/>
      <w:marRight w:val="0"/>
      <w:marTop w:val="0"/>
      <w:marBottom w:val="0"/>
      <w:divBdr>
        <w:top w:val="none" w:sz="0" w:space="0" w:color="auto"/>
        <w:left w:val="none" w:sz="0" w:space="0" w:color="auto"/>
        <w:bottom w:val="none" w:sz="0" w:space="0" w:color="auto"/>
        <w:right w:val="none" w:sz="0" w:space="0" w:color="auto"/>
      </w:divBdr>
      <w:divsChild>
        <w:div w:id="834609258">
          <w:marLeft w:val="0"/>
          <w:marRight w:val="0"/>
          <w:marTop w:val="0"/>
          <w:marBottom w:val="0"/>
          <w:divBdr>
            <w:top w:val="none" w:sz="0" w:space="0" w:color="auto"/>
            <w:left w:val="none" w:sz="0" w:space="0" w:color="auto"/>
            <w:bottom w:val="none" w:sz="0" w:space="0" w:color="auto"/>
            <w:right w:val="none" w:sz="0" w:space="0" w:color="auto"/>
          </w:divBdr>
          <w:divsChild>
            <w:div w:id="1671711507">
              <w:marLeft w:val="0"/>
              <w:marRight w:val="0"/>
              <w:marTop w:val="0"/>
              <w:marBottom w:val="0"/>
              <w:divBdr>
                <w:top w:val="none" w:sz="0" w:space="0" w:color="auto"/>
                <w:left w:val="none" w:sz="0" w:space="0" w:color="auto"/>
                <w:bottom w:val="none" w:sz="0" w:space="0" w:color="auto"/>
                <w:right w:val="none" w:sz="0" w:space="0" w:color="auto"/>
              </w:divBdr>
              <w:divsChild>
                <w:div w:id="898327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78660">
      <w:bodyDiv w:val="1"/>
      <w:marLeft w:val="0"/>
      <w:marRight w:val="0"/>
      <w:marTop w:val="0"/>
      <w:marBottom w:val="0"/>
      <w:divBdr>
        <w:top w:val="none" w:sz="0" w:space="0" w:color="auto"/>
        <w:left w:val="none" w:sz="0" w:space="0" w:color="auto"/>
        <w:bottom w:val="none" w:sz="0" w:space="0" w:color="auto"/>
        <w:right w:val="none" w:sz="0" w:space="0" w:color="auto"/>
      </w:divBdr>
      <w:divsChild>
        <w:div w:id="2113089719">
          <w:marLeft w:val="0"/>
          <w:marRight w:val="0"/>
          <w:marTop w:val="0"/>
          <w:marBottom w:val="0"/>
          <w:divBdr>
            <w:top w:val="none" w:sz="0" w:space="0" w:color="auto"/>
            <w:left w:val="none" w:sz="0" w:space="0" w:color="auto"/>
            <w:bottom w:val="none" w:sz="0" w:space="0" w:color="auto"/>
            <w:right w:val="none" w:sz="0" w:space="0" w:color="auto"/>
          </w:divBdr>
          <w:divsChild>
            <w:div w:id="1696537785">
              <w:marLeft w:val="0"/>
              <w:marRight w:val="0"/>
              <w:marTop w:val="0"/>
              <w:marBottom w:val="0"/>
              <w:divBdr>
                <w:top w:val="none" w:sz="0" w:space="0" w:color="auto"/>
                <w:left w:val="none" w:sz="0" w:space="0" w:color="auto"/>
                <w:bottom w:val="none" w:sz="0" w:space="0" w:color="auto"/>
                <w:right w:val="none" w:sz="0" w:space="0" w:color="auto"/>
              </w:divBdr>
              <w:divsChild>
                <w:div w:id="1297183157">
                  <w:marLeft w:val="0"/>
                  <w:marRight w:val="0"/>
                  <w:marTop w:val="0"/>
                  <w:marBottom w:val="0"/>
                  <w:divBdr>
                    <w:top w:val="none" w:sz="0" w:space="0" w:color="auto"/>
                    <w:left w:val="none" w:sz="0" w:space="0" w:color="auto"/>
                    <w:bottom w:val="none" w:sz="0" w:space="0" w:color="auto"/>
                    <w:right w:val="none" w:sz="0" w:space="0" w:color="auto"/>
                  </w:divBdr>
                  <w:divsChild>
                    <w:div w:id="137149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01223">
      <w:bodyDiv w:val="1"/>
      <w:marLeft w:val="0"/>
      <w:marRight w:val="0"/>
      <w:marTop w:val="0"/>
      <w:marBottom w:val="0"/>
      <w:divBdr>
        <w:top w:val="none" w:sz="0" w:space="0" w:color="auto"/>
        <w:left w:val="none" w:sz="0" w:space="0" w:color="auto"/>
        <w:bottom w:val="none" w:sz="0" w:space="0" w:color="auto"/>
        <w:right w:val="none" w:sz="0" w:space="0" w:color="auto"/>
      </w:divBdr>
      <w:divsChild>
        <w:div w:id="1916938216">
          <w:marLeft w:val="0"/>
          <w:marRight w:val="0"/>
          <w:marTop w:val="0"/>
          <w:marBottom w:val="0"/>
          <w:divBdr>
            <w:top w:val="none" w:sz="0" w:space="0" w:color="auto"/>
            <w:left w:val="none" w:sz="0" w:space="0" w:color="auto"/>
            <w:bottom w:val="none" w:sz="0" w:space="0" w:color="auto"/>
            <w:right w:val="none" w:sz="0" w:space="0" w:color="auto"/>
          </w:divBdr>
          <w:divsChild>
            <w:div w:id="931543911">
              <w:marLeft w:val="0"/>
              <w:marRight w:val="0"/>
              <w:marTop w:val="0"/>
              <w:marBottom w:val="0"/>
              <w:divBdr>
                <w:top w:val="none" w:sz="0" w:space="0" w:color="auto"/>
                <w:left w:val="none" w:sz="0" w:space="0" w:color="auto"/>
                <w:bottom w:val="none" w:sz="0" w:space="0" w:color="auto"/>
                <w:right w:val="none" w:sz="0" w:space="0" w:color="auto"/>
              </w:divBdr>
              <w:divsChild>
                <w:div w:id="423378783">
                  <w:marLeft w:val="0"/>
                  <w:marRight w:val="0"/>
                  <w:marTop w:val="0"/>
                  <w:marBottom w:val="0"/>
                  <w:divBdr>
                    <w:top w:val="none" w:sz="0" w:space="0" w:color="auto"/>
                    <w:left w:val="none" w:sz="0" w:space="0" w:color="auto"/>
                    <w:bottom w:val="none" w:sz="0" w:space="0" w:color="auto"/>
                    <w:right w:val="none" w:sz="0" w:space="0" w:color="auto"/>
                  </w:divBdr>
                  <w:divsChild>
                    <w:div w:id="46512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447728">
      <w:bodyDiv w:val="1"/>
      <w:marLeft w:val="0"/>
      <w:marRight w:val="0"/>
      <w:marTop w:val="0"/>
      <w:marBottom w:val="0"/>
      <w:divBdr>
        <w:top w:val="none" w:sz="0" w:space="0" w:color="auto"/>
        <w:left w:val="none" w:sz="0" w:space="0" w:color="auto"/>
        <w:bottom w:val="none" w:sz="0" w:space="0" w:color="auto"/>
        <w:right w:val="none" w:sz="0" w:space="0" w:color="auto"/>
      </w:divBdr>
    </w:div>
    <w:div w:id="78986255">
      <w:bodyDiv w:val="1"/>
      <w:marLeft w:val="0"/>
      <w:marRight w:val="0"/>
      <w:marTop w:val="0"/>
      <w:marBottom w:val="0"/>
      <w:divBdr>
        <w:top w:val="none" w:sz="0" w:space="0" w:color="auto"/>
        <w:left w:val="none" w:sz="0" w:space="0" w:color="auto"/>
        <w:bottom w:val="none" w:sz="0" w:space="0" w:color="auto"/>
        <w:right w:val="none" w:sz="0" w:space="0" w:color="auto"/>
      </w:divBdr>
      <w:divsChild>
        <w:div w:id="721368661">
          <w:marLeft w:val="0"/>
          <w:marRight w:val="0"/>
          <w:marTop w:val="0"/>
          <w:marBottom w:val="0"/>
          <w:divBdr>
            <w:top w:val="none" w:sz="0" w:space="0" w:color="auto"/>
            <w:left w:val="none" w:sz="0" w:space="0" w:color="auto"/>
            <w:bottom w:val="none" w:sz="0" w:space="0" w:color="auto"/>
            <w:right w:val="none" w:sz="0" w:space="0" w:color="auto"/>
          </w:divBdr>
          <w:divsChild>
            <w:div w:id="460735517">
              <w:marLeft w:val="0"/>
              <w:marRight w:val="0"/>
              <w:marTop w:val="0"/>
              <w:marBottom w:val="0"/>
              <w:divBdr>
                <w:top w:val="none" w:sz="0" w:space="0" w:color="auto"/>
                <w:left w:val="none" w:sz="0" w:space="0" w:color="auto"/>
                <w:bottom w:val="none" w:sz="0" w:space="0" w:color="auto"/>
                <w:right w:val="none" w:sz="0" w:space="0" w:color="auto"/>
              </w:divBdr>
              <w:divsChild>
                <w:div w:id="1665694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41850">
      <w:bodyDiv w:val="1"/>
      <w:marLeft w:val="0"/>
      <w:marRight w:val="0"/>
      <w:marTop w:val="0"/>
      <w:marBottom w:val="0"/>
      <w:divBdr>
        <w:top w:val="none" w:sz="0" w:space="0" w:color="auto"/>
        <w:left w:val="none" w:sz="0" w:space="0" w:color="auto"/>
        <w:bottom w:val="none" w:sz="0" w:space="0" w:color="auto"/>
        <w:right w:val="none" w:sz="0" w:space="0" w:color="auto"/>
      </w:divBdr>
      <w:divsChild>
        <w:div w:id="691807361">
          <w:marLeft w:val="0"/>
          <w:marRight w:val="0"/>
          <w:marTop w:val="0"/>
          <w:marBottom w:val="0"/>
          <w:divBdr>
            <w:top w:val="none" w:sz="0" w:space="0" w:color="auto"/>
            <w:left w:val="none" w:sz="0" w:space="0" w:color="auto"/>
            <w:bottom w:val="none" w:sz="0" w:space="0" w:color="auto"/>
            <w:right w:val="none" w:sz="0" w:space="0" w:color="auto"/>
          </w:divBdr>
          <w:divsChild>
            <w:div w:id="1981420333">
              <w:marLeft w:val="0"/>
              <w:marRight w:val="0"/>
              <w:marTop w:val="0"/>
              <w:marBottom w:val="0"/>
              <w:divBdr>
                <w:top w:val="none" w:sz="0" w:space="0" w:color="auto"/>
                <w:left w:val="none" w:sz="0" w:space="0" w:color="auto"/>
                <w:bottom w:val="none" w:sz="0" w:space="0" w:color="auto"/>
                <w:right w:val="none" w:sz="0" w:space="0" w:color="auto"/>
              </w:divBdr>
              <w:divsChild>
                <w:div w:id="878860077">
                  <w:marLeft w:val="0"/>
                  <w:marRight w:val="0"/>
                  <w:marTop w:val="0"/>
                  <w:marBottom w:val="0"/>
                  <w:divBdr>
                    <w:top w:val="none" w:sz="0" w:space="0" w:color="auto"/>
                    <w:left w:val="none" w:sz="0" w:space="0" w:color="auto"/>
                    <w:bottom w:val="none" w:sz="0" w:space="0" w:color="auto"/>
                    <w:right w:val="none" w:sz="0" w:space="0" w:color="auto"/>
                  </w:divBdr>
                  <w:divsChild>
                    <w:div w:id="254942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98936">
      <w:bodyDiv w:val="1"/>
      <w:marLeft w:val="0"/>
      <w:marRight w:val="0"/>
      <w:marTop w:val="0"/>
      <w:marBottom w:val="0"/>
      <w:divBdr>
        <w:top w:val="none" w:sz="0" w:space="0" w:color="auto"/>
        <w:left w:val="none" w:sz="0" w:space="0" w:color="auto"/>
        <w:bottom w:val="none" w:sz="0" w:space="0" w:color="auto"/>
        <w:right w:val="none" w:sz="0" w:space="0" w:color="auto"/>
      </w:divBdr>
    </w:div>
    <w:div w:id="84573401">
      <w:bodyDiv w:val="1"/>
      <w:marLeft w:val="0"/>
      <w:marRight w:val="0"/>
      <w:marTop w:val="0"/>
      <w:marBottom w:val="0"/>
      <w:divBdr>
        <w:top w:val="none" w:sz="0" w:space="0" w:color="auto"/>
        <w:left w:val="none" w:sz="0" w:space="0" w:color="auto"/>
        <w:bottom w:val="none" w:sz="0" w:space="0" w:color="auto"/>
        <w:right w:val="none" w:sz="0" w:space="0" w:color="auto"/>
      </w:divBdr>
    </w:div>
    <w:div w:id="85151214">
      <w:bodyDiv w:val="1"/>
      <w:marLeft w:val="0"/>
      <w:marRight w:val="0"/>
      <w:marTop w:val="0"/>
      <w:marBottom w:val="0"/>
      <w:divBdr>
        <w:top w:val="none" w:sz="0" w:space="0" w:color="auto"/>
        <w:left w:val="none" w:sz="0" w:space="0" w:color="auto"/>
        <w:bottom w:val="none" w:sz="0" w:space="0" w:color="auto"/>
        <w:right w:val="none" w:sz="0" w:space="0" w:color="auto"/>
      </w:divBdr>
      <w:divsChild>
        <w:div w:id="169952591">
          <w:marLeft w:val="0"/>
          <w:marRight w:val="0"/>
          <w:marTop w:val="0"/>
          <w:marBottom w:val="0"/>
          <w:divBdr>
            <w:top w:val="none" w:sz="0" w:space="0" w:color="auto"/>
            <w:left w:val="none" w:sz="0" w:space="0" w:color="auto"/>
            <w:bottom w:val="none" w:sz="0" w:space="0" w:color="auto"/>
            <w:right w:val="none" w:sz="0" w:space="0" w:color="auto"/>
          </w:divBdr>
          <w:divsChild>
            <w:div w:id="221143364">
              <w:marLeft w:val="0"/>
              <w:marRight w:val="0"/>
              <w:marTop w:val="0"/>
              <w:marBottom w:val="0"/>
              <w:divBdr>
                <w:top w:val="none" w:sz="0" w:space="0" w:color="auto"/>
                <w:left w:val="none" w:sz="0" w:space="0" w:color="auto"/>
                <w:bottom w:val="none" w:sz="0" w:space="0" w:color="auto"/>
                <w:right w:val="none" w:sz="0" w:space="0" w:color="auto"/>
              </w:divBdr>
              <w:divsChild>
                <w:div w:id="21732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94615">
      <w:bodyDiv w:val="1"/>
      <w:marLeft w:val="0"/>
      <w:marRight w:val="0"/>
      <w:marTop w:val="0"/>
      <w:marBottom w:val="0"/>
      <w:divBdr>
        <w:top w:val="none" w:sz="0" w:space="0" w:color="auto"/>
        <w:left w:val="none" w:sz="0" w:space="0" w:color="auto"/>
        <w:bottom w:val="none" w:sz="0" w:space="0" w:color="auto"/>
        <w:right w:val="none" w:sz="0" w:space="0" w:color="auto"/>
      </w:divBdr>
    </w:div>
    <w:div w:id="90471894">
      <w:bodyDiv w:val="1"/>
      <w:marLeft w:val="0"/>
      <w:marRight w:val="0"/>
      <w:marTop w:val="0"/>
      <w:marBottom w:val="0"/>
      <w:divBdr>
        <w:top w:val="none" w:sz="0" w:space="0" w:color="auto"/>
        <w:left w:val="none" w:sz="0" w:space="0" w:color="auto"/>
        <w:bottom w:val="none" w:sz="0" w:space="0" w:color="auto"/>
        <w:right w:val="none" w:sz="0" w:space="0" w:color="auto"/>
      </w:divBdr>
    </w:div>
    <w:div w:id="92434465">
      <w:bodyDiv w:val="1"/>
      <w:marLeft w:val="0"/>
      <w:marRight w:val="0"/>
      <w:marTop w:val="0"/>
      <w:marBottom w:val="0"/>
      <w:divBdr>
        <w:top w:val="none" w:sz="0" w:space="0" w:color="auto"/>
        <w:left w:val="none" w:sz="0" w:space="0" w:color="auto"/>
        <w:bottom w:val="none" w:sz="0" w:space="0" w:color="auto"/>
        <w:right w:val="none" w:sz="0" w:space="0" w:color="auto"/>
      </w:divBdr>
    </w:div>
    <w:div w:id="93213981">
      <w:bodyDiv w:val="1"/>
      <w:marLeft w:val="0"/>
      <w:marRight w:val="0"/>
      <w:marTop w:val="0"/>
      <w:marBottom w:val="0"/>
      <w:divBdr>
        <w:top w:val="none" w:sz="0" w:space="0" w:color="auto"/>
        <w:left w:val="none" w:sz="0" w:space="0" w:color="auto"/>
        <w:bottom w:val="none" w:sz="0" w:space="0" w:color="auto"/>
        <w:right w:val="none" w:sz="0" w:space="0" w:color="auto"/>
      </w:divBdr>
    </w:div>
    <w:div w:id="98567512">
      <w:bodyDiv w:val="1"/>
      <w:marLeft w:val="0"/>
      <w:marRight w:val="0"/>
      <w:marTop w:val="0"/>
      <w:marBottom w:val="0"/>
      <w:divBdr>
        <w:top w:val="none" w:sz="0" w:space="0" w:color="auto"/>
        <w:left w:val="none" w:sz="0" w:space="0" w:color="auto"/>
        <w:bottom w:val="none" w:sz="0" w:space="0" w:color="auto"/>
        <w:right w:val="none" w:sz="0" w:space="0" w:color="auto"/>
      </w:divBdr>
    </w:div>
    <w:div w:id="99378978">
      <w:bodyDiv w:val="1"/>
      <w:marLeft w:val="0"/>
      <w:marRight w:val="0"/>
      <w:marTop w:val="0"/>
      <w:marBottom w:val="0"/>
      <w:divBdr>
        <w:top w:val="none" w:sz="0" w:space="0" w:color="auto"/>
        <w:left w:val="none" w:sz="0" w:space="0" w:color="auto"/>
        <w:bottom w:val="none" w:sz="0" w:space="0" w:color="auto"/>
        <w:right w:val="none" w:sz="0" w:space="0" w:color="auto"/>
      </w:divBdr>
      <w:divsChild>
        <w:div w:id="494539731">
          <w:marLeft w:val="0"/>
          <w:marRight w:val="0"/>
          <w:marTop w:val="0"/>
          <w:marBottom w:val="0"/>
          <w:divBdr>
            <w:top w:val="none" w:sz="0" w:space="0" w:color="auto"/>
            <w:left w:val="none" w:sz="0" w:space="0" w:color="auto"/>
            <w:bottom w:val="none" w:sz="0" w:space="0" w:color="auto"/>
            <w:right w:val="none" w:sz="0" w:space="0" w:color="auto"/>
          </w:divBdr>
          <w:divsChild>
            <w:div w:id="1028291854">
              <w:marLeft w:val="0"/>
              <w:marRight w:val="0"/>
              <w:marTop w:val="0"/>
              <w:marBottom w:val="0"/>
              <w:divBdr>
                <w:top w:val="none" w:sz="0" w:space="0" w:color="auto"/>
                <w:left w:val="none" w:sz="0" w:space="0" w:color="auto"/>
                <w:bottom w:val="none" w:sz="0" w:space="0" w:color="auto"/>
                <w:right w:val="none" w:sz="0" w:space="0" w:color="auto"/>
              </w:divBdr>
              <w:divsChild>
                <w:div w:id="98457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21984">
      <w:bodyDiv w:val="1"/>
      <w:marLeft w:val="0"/>
      <w:marRight w:val="0"/>
      <w:marTop w:val="0"/>
      <w:marBottom w:val="0"/>
      <w:divBdr>
        <w:top w:val="none" w:sz="0" w:space="0" w:color="auto"/>
        <w:left w:val="none" w:sz="0" w:space="0" w:color="auto"/>
        <w:bottom w:val="none" w:sz="0" w:space="0" w:color="auto"/>
        <w:right w:val="none" w:sz="0" w:space="0" w:color="auto"/>
      </w:divBdr>
    </w:div>
    <w:div w:id="104934580">
      <w:bodyDiv w:val="1"/>
      <w:marLeft w:val="0"/>
      <w:marRight w:val="0"/>
      <w:marTop w:val="0"/>
      <w:marBottom w:val="0"/>
      <w:divBdr>
        <w:top w:val="none" w:sz="0" w:space="0" w:color="auto"/>
        <w:left w:val="none" w:sz="0" w:space="0" w:color="auto"/>
        <w:bottom w:val="none" w:sz="0" w:space="0" w:color="auto"/>
        <w:right w:val="none" w:sz="0" w:space="0" w:color="auto"/>
      </w:divBdr>
    </w:div>
    <w:div w:id="105278901">
      <w:bodyDiv w:val="1"/>
      <w:marLeft w:val="0"/>
      <w:marRight w:val="0"/>
      <w:marTop w:val="0"/>
      <w:marBottom w:val="0"/>
      <w:divBdr>
        <w:top w:val="none" w:sz="0" w:space="0" w:color="auto"/>
        <w:left w:val="none" w:sz="0" w:space="0" w:color="auto"/>
        <w:bottom w:val="none" w:sz="0" w:space="0" w:color="auto"/>
        <w:right w:val="none" w:sz="0" w:space="0" w:color="auto"/>
      </w:divBdr>
    </w:div>
    <w:div w:id="108162887">
      <w:bodyDiv w:val="1"/>
      <w:marLeft w:val="0"/>
      <w:marRight w:val="0"/>
      <w:marTop w:val="0"/>
      <w:marBottom w:val="0"/>
      <w:divBdr>
        <w:top w:val="none" w:sz="0" w:space="0" w:color="auto"/>
        <w:left w:val="none" w:sz="0" w:space="0" w:color="auto"/>
        <w:bottom w:val="none" w:sz="0" w:space="0" w:color="auto"/>
        <w:right w:val="none" w:sz="0" w:space="0" w:color="auto"/>
      </w:divBdr>
      <w:divsChild>
        <w:div w:id="571356687">
          <w:marLeft w:val="0"/>
          <w:marRight w:val="0"/>
          <w:marTop w:val="0"/>
          <w:marBottom w:val="0"/>
          <w:divBdr>
            <w:top w:val="none" w:sz="0" w:space="0" w:color="auto"/>
            <w:left w:val="none" w:sz="0" w:space="0" w:color="auto"/>
            <w:bottom w:val="none" w:sz="0" w:space="0" w:color="auto"/>
            <w:right w:val="none" w:sz="0" w:space="0" w:color="auto"/>
          </w:divBdr>
          <w:divsChild>
            <w:div w:id="2078479949">
              <w:marLeft w:val="0"/>
              <w:marRight w:val="0"/>
              <w:marTop w:val="0"/>
              <w:marBottom w:val="0"/>
              <w:divBdr>
                <w:top w:val="none" w:sz="0" w:space="0" w:color="auto"/>
                <w:left w:val="none" w:sz="0" w:space="0" w:color="auto"/>
                <w:bottom w:val="none" w:sz="0" w:space="0" w:color="auto"/>
                <w:right w:val="none" w:sz="0" w:space="0" w:color="auto"/>
              </w:divBdr>
              <w:divsChild>
                <w:div w:id="179203750">
                  <w:marLeft w:val="0"/>
                  <w:marRight w:val="0"/>
                  <w:marTop w:val="0"/>
                  <w:marBottom w:val="0"/>
                  <w:divBdr>
                    <w:top w:val="none" w:sz="0" w:space="0" w:color="auto"/>
                    <w:left w:val="none" w:sz="0" w:space="0" w:color="auto"/>
                    <w:bottom w:val="none" w:sz="0" w:space="0" w:color="auto"/>
                    <w:right w:val="none" w:sz="0" w:space="0" w:color="auto"/>
                  </w:divBdr>
                  <w:divsChild>
                    <w:div w:id="105042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7920">
      <w:bodyDiv w:val="1"/>
      <w:marLeft w:val="0"/>
      <w:marRight w:val="0"/>
      <w:marTop w:val="0"/>
      <w:marBottom w:val="0"/>
      <w:divBdr>
        <w:top w:val="none" w:sz="0" w:space="0" w:color="auto"/>
        <w:left w:val="none" w:sz="0" w:space="0" w:color="auto"/>
        <w:bottom w:val="none" w:sz="0" w:space="0" w:color="auto"/>
        <w:right w:val="none" w:sz="0" w:space="0" w:color="auto"/>
      </w:divBdr>
    </w:div>
    <w:div w:id="111945043">
      <w:bodyDiv w:val="1"/>
      <w:marLeft w:val="0"/>
      <w:marRight w:val="0"/>
      <w:marTop w:val="0"/>
      <w:marBottom w:val="0"/>
      <w:divBdr>
        <w:top w:val="none" w:sz="0" w:space="0" w:color="auto"/>
        <w:left w:val="none" w:sz="0" w:space="0" w:color="auto"/>
        <w:bottom w:val="none" w:sz="0" w:space="0" w:color="auto"/>
        <w:right w:val="none" w:sz="0" w:space="0" w:color="auto"/>
      </w:divBdr>
    </w:div>
    <w:div w:id="115417012">
      <w:bodyDiv w:val="1"/>
      <w:marLeft w:val="0"/>
      <w:marRight w:val="0"/>
      <w:marTop w:val="0"/>
      <w:marBottom w:val="0"/>
      <w:divBdr>
        <w:top w:val="none" w:sz="0" w:space="0" w:color="auto"/>
        <w:left w:val="none" w:sz="0" w:space="0" w:color="auto"/>
        <w:bottom w:val="none" w:sz="0" w:space="0" w:color="auto"/>
        <w:right w:val="none" w:sz="0" w:space="0" w:color="auto"/>
      </w:divBdr>
    </w:div>
    <w:div w:id="119108573">
      <w:bodyDiv w:val="1"/>
      <w:marLeft w:val="0"/>
      <w:marRight w:val="0"/>
      <w:marTop w:val="0"/>
      <w:marBottom w:val="0"/>
      <w:divBdr>
        <w:top w:val="none" w:sz="0" w:space="0" w:color="auto"/>
        <w:left w:val="none" w:sz="0" w:space="0" w:color="auto"/>
        <w:bottom w:val="none" w:sz="0" w:space="0" w:color="auto"/>
        <w:right w:val="none" w:sz="0" w:space="0" w:color="auto"/>
      </w:divBdr>
    </w:div>
    <w:div w:id="120419084">
      <w:bodyDiv w:val="1"/>
      <w:marLeft w:val="0"/>
      <w:marRight w:val="0"/>
      <w:marTop w:val="0"/>
      <w:marBottom w:val="0"/>
      <w:divBdr>
        <w:top w:val="none" w:sz="0" w:space="0" w:color="auto"/>
        <w:left w:val="none" w:sz="0" w:space="0" w:color="auto"/>
        <w:bottom w:val="none" w:sz="0" w:space="0" w:color="auto"/>
        <w:right w:val="none" w:sz="0" w:space="0" w:color="auto"/>
      </w:divBdr>
      <w:divsChild>
        <w:div w:id="1084036771">
          <w:marLeft w:val="0"/>
          <w:marRight w:val="0"/>
          <w:marTop w:val="0"/>
          <w:marBottom w:val="0"/>
          <w:divBdr>
            <w:top w:val="none" w:sz="0" w:space="0" w:color="auto"/>
            <w:left w:val="none" w:sz="0" w:space="0" w:color="auto"/>
            <w:bottom w:val="none" w:sz="0" w:space="0" w:color="auto"/>
            <w:right w:val="none" w:sz="0" w:space="0" w:color="auto"/>
          </w:divBdr>
          <w:divsChild>
            <w:div w:id="1085882221">
              <w:marLeft w:val="0"/>
              <w:marRight w:val="0"/>
              <w:marTop w:val="0"/>
              <w:marBottom w:val="0"/>
              <w:divBdr>
                <w:top w:val="none" w:sz="0" w:space="0" w:color="auto"/>
                <w:left w:val="none" w:sz="0" w:space="0" w:color="auto"/>
                <w:bottom w:val="none" w:sz="0" w:space="0" w:color="auto"/>
                <w:right w:val="none" w:sz="0" w:space="0" w:color="auto"/>
              </w:divBdr>
              <w:divsChild>
                <w:div w:id="158029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61919">
      <w:bodyDiv w:val="1"/>
      <w:marLeft w:val="0"/>
      <w:marRight w:val="0"/>
      <w:marTop w:val="0"/>
      <w:marBottom w:val="0"/>
      <w:divBdr>
        <w:top w:val="none" w:sz="0" w:space="0" w:color="auto"/>
        <w:left w:val="none" w:sz="0" w:space="0" w:color="auto"/>
        <w:bottom w:val="none" w:sz="0" w:space="0" w:color="auto"/>
        <w:right w:val="none" w:sz="0" w:space="0" w:color="auto"/>
      </w:divBdr>
    </w:div>
    <w:div w:id="128016355">
      <w:bodyDiv w:val="1"/>
      <w:marLeft w:val="0"/>
      <w:marRight w:val="0"/>
      <w:marTop w:val="0"/>
      <w:marBottom w:val="0"/>
      <w:divBdr>
        <w:top w:val="none" w:sz="0" w:space="0" w:color="auto"/>
        <w:left w:val="none" w:sz="0" w:space="0" w:color="auto"/>
        <w:bottom w:val="none" w:sz="0" w:space="0" w:color="auto"/>
        <w:right w:val="none" w:sz="0" w:space="0" w:color="auto"/>
      </w:divBdr>
      <w:divsChild>
        <w:div w:id="1322584819">
          <w:marLeft w:val="0"/>
          <w:marRight w:val="0"/>
          <w:marTop w:val="0"/>
          <w:marBottom w:val="0"/>
          <w:divBdr>
            <w:top w:val="none" w:sz="0" w:space="0" w:color="auto"/>
            <w:left w:val="none" w:sz="0" w:space="0" w:color="auto"/>
            <w:bottom w:val="none" w:sz="0" w:space="0" w:color="auto"/>
            <w:right w:val="none" w:sz="0" w:space="0" w:color="auto"/>
          </w:divBdr>
          <w:divsChild>
            <w:div w:id="778064747">
              <w:marLeft w:val="0"/>
              <w:marRight w:val="0"/>
              <w:marTop w:val="0"/>
              <w:marBottom w:val="0"/>
              <w:divBdr>
                <w:top w:val="none" w:sz="0" w:space="0" w:color="auto"/>
                <w:left w:val="none" w:sz="0" w:space="0" w:color="auto"/>
                <w:bottom w:val="none" w:sz="0" w:space="0" w:color="auto"/>
                <w:right w:val="none" w:sz="0" w:space="0" w:color="auto"/>
              </w:divBdr>
              <w:divsChild>
                <w:div w:id="1236163521">
                  <w:marLeft w:val="0"/>
                  <w:marRight w:val="0"/>
                  <w:marTop w:val="0"/>
                  <w:marBottom w:val="0"/>
                  <w:divBdr>
                    <w:top w:val="none" w:sz="0" w:space="0" w:color="auto"/>
                    <w:left w:val="none" w:sz="0" w:space="0" w:color="auto"/>
                    <w:bottom w:val="none" w:sz="0" w:space="0" w:color="auto"/>
                    <w:right w:val="none" w:sz="0" w:space="0" w:color="auto"/>
                  </w:divBdr>
                  <w:divsChild>
                    <w:div w:id="178565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06825">
      <w:bodyDiv w:val="1"/>
      <w:marLeft w:val="0"/>
      <w:marRight w:val="0"/>
      <w:marTop w:val="0"/>
      <w:marBottom w:val="0"/>
      <w:divBdr>
        <w:top w:val="none" w:sz="0" w:space="0" w:color="auto"/>
        <w:left w:val="none" w:sz="0" w:space="0" w:color="auto"/>
        <w:bottom w:val="none" w:sz="0" w:space="0" w:color="auto"/>
        <w:right w:val="none" w:sz="0" w:space="0" w:color="auto"/>
      </w:divBdr>
    </w:div>
    <w:div w:id="135998587">
      <w:bodyDiv w:val="1"/>
      <w:marLeft w:val="0"/>
      <w:marRight w:val="0"/>
      <w:marTop w:val="0"/>
      <w:marBottom w:val="0"/>
      <w:divBdr>
        <w:top w:val="none" w:sz="0" w:space="0" w:color="auto"/>
        <w:left w:val="none" w:sz="0" w:space="0" w:color="auto"/>
        <w:bottom w:val="none" w:sz="0" w:space="0" w:color="auto"/>
        <w:right w:val="none" w:sz="0" w:space="0" w:color="auto"/>
      </w:divBdr>
    </w:div>
    <w:div w:id="136184963">
      <w:bodyDiv w:val="1"/>
      <w:marLeft w:val="0"/>
      <w:marRight w:val="0"/>
      <w:marTop w:val="0"/>
      <w:marBottom w:val="0"/>
      <w:divBdr>
        <w:top w:val="none" w:sz="0" w:space="0" w:color="auto"/>
        <w:left w:val="none" w:sz="0" w:space="0" w:color="auto"/>
        <w:bottom w:val="none" w:sz="0" w:space="0" w:color="auto"/>
        <w:right w:val="none" w:sz="0" w:space="0" w:color="auto"/>
      </w:divBdr>
      <w:divsChild>
        <w:div w:id="507796426">
          <w:marLeft w:val="0"/>
          <w:marRight w:val="0"/>
          <w:marTop w:val="0"/>
          <w:marBottom w:val="0"/>
          <w:divBdr>
            <w:top w:val="none" w:sz="0" w:space="0" w:color="auto"/>
            <w:left w:val="none" w:sz="0" w:space="0" w:color="auto"/>
            <w:bottom w:val="none" w:sz="0" w:space="0" w:color="auto"/>
            <w:right w:val="none" w:sz="0" w:space="0" w:color="auto"/>
          </w:divBdr>
          <w:divsChild>
            <w:div w:id="834413741">
              <w:marLeft w:val="0"/>
              <w:marRight w:val="0"/>
              <w:marTop w:val="0"/>
              <w:marBottom w:val="0"/>
              <w:divBdr>
                <w:top w:val="none" w:sz="0" w:space="0" w:color="auto"/>
                <w:left w:val="none" w:sz="0" w:space="0" w:color="auto"/>
                <w:bottom w:val="none" w:sz="0" w:space="0" w:color="auto"/>
                <w:right w:val="none" w:sz="0" w:space="0" w:color="auto"/>
              </w:divBdr>
              <w:divsChild>
                <w:div w:id="94346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77322">
      <w:bodyDiv w:val="1"/>
      <w:marLeft w:val="0"/>
      <w:marRight w:val="0"/>
      <w:marTop w:val="0"/>
      <w:marBottom w:val="0"/>
      <w:divBdr>
        <w:top w:val="none" w:sz="0" w:space="0" w:color="auto"/>
        <w:left w:val="none" w:sz="0" w:space="0" w:color="auto"/>
        <w:bottom w:val="none" w:sz="0" w:space="0" w:color="auto"/>
        <w:right w:val="none" w:sz="0" w:space="0" w:color="auto"/>
      </w:divBdr>
      <w:divsChild>
        <w:div w:id="2109886089">
          <w:marLeft w:val="0"/>
          <w:marRight w:val="0"/>
          <w:marTop w:val="0"/>
          <w:marBottom w:val="0"/>
          <w:divBdr>
            <w:top w:val="none" w:sz="0" w:space="0" w:color="auto"/>
            <w:left w:val="none" w:sz="0" w:space="0" w:color="auto"/>
            <w:bottom w:val="none" w:sz="0" w:space="0" w:color="auto"/>
            <w:right w:val="none" w:sz="0" w:space="0" w:color="auto"/>
          </w:divBdr>
          <w:divsChild>
            <w:div w:id="1994790703">
              <w:marLeft w:val="0"/>
              <w:marRight w:val="0"/>
              <w:marTop w:val="0"/>
              <w:marBottom w:val="0"/>
              <w:divBdr>
                <w:top w:val="none" w:sz="0" w:space="0" w:color="auto"/>
                <w:left w:val="none" w:sz="0" w:space="0" w:color="auto"/>
                <w:bottom w:val="none" w:sz="0" w:space="0" w:color="auto"/>
                <w:right w:val="none" w:sz="0" w:space="0" w:color="auto"/>
              </w:divBdr>
              <w:divsChild>
                <w:div w:id="214423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3952">
      <w:bodyDiv w:val="1"/>
      <w:marLeft w:val="0"/>
      <w:marRight w:val="0"/>
      <w:marTop w:val="0"/>
      <w:marBottom w:val="0"/>
      <w:divBdr>
        <w:top w:val="none" w:sz="0" w:space="0" w:color="auto"/>
        <w:left w:val="none" w:sz="0" w:space="0" w:color="auto"/>
        <w:bottom w:val="none" w:sz="0" w:space="0" w:color="auto"/>
        <w:right w:val="none" w:sz="0" w:space="0" w:color="auto"/>
      </w:divBdr>
    </w:div>
    <w:div w:id="140659646">
      <w:bodyDiv w:val="1"/>
      <w:marLeft w:val="0"/>
      <w:marRight w:val="0"/>
      <w:marTop w:val="0"/>
      <w:marBottom w:val="0"/>
      <w:divBdr>
        <w:top w:val="none" w:sz="0" w:space="0" w:color="auto"/>
        <w:left w:val="none" w:sz="0" w:space="0" w:color="auto"/>
        <w:bottom w:val="none" w:sz="0" w:space="0" w:color="auto"/>
        <w:right w:val="none" w:sz="0" w:space="0" w:color="auto"/>
      </w:divBdr>
    </w:div>
    <w:div w:id="140925811">
      <w:bodyDiv w:val="1"/>
      <w:marLeft w:val="0"/>
      <w:marRight w:val="0"/>
      <w:marTop w:val="0"/>
      <w:marBottom w:val="0"/>
      <w:divBdr>
        <w:top w:val="none" w:sz="0" w:space="0" w:color="auto"/>
        <w:left w:val="none" w:sz="0" w:space="0" w:color="auto"/>
        <w:bottom w:val="none" w:sz="0" w:space="0" w:color="auto"/>
        <w:right w:val="none" w:sz="0" w:space="0" w:color="auto"/>
      </w:divBdr>
    </w:div>
    <w:div w:id="144051498">
      <w:bodyDiv w:val="1"/>
      <w:marLeft w:val="0"/>
      <w:marRight w:val="0"/>
      <w:marTop w:val="0"/>
      <w:marBottom w:val="0"/>
      <w:divBdr>
        <w:top w:val="none" w:sz="0" w:space="0" w:color="auto"/>
        <w:left w:val="none" w:sz="0" w:space="0" w:color="auto"/>
        <w:bottom w:val="none" w:sz="0" w:space="0" w:color="auto"/>
        <w:right w:val="none" w:sz="0" w:space="0" w:color="auto"/>
      </w:divBdr>
    </w:div>
    <w:div w:id="144862993">
      <w:bodyDiv w:val="1"/>
      <w:marLeft w:val="0"/>
      <w:marRight w:val="0"/>
      <w:marTop w:val="0"/>
      <w:marBottom w:val="0"/>
      <w:divBdr>
        <w:top w:val="none" w:sz="0" w:space="0" w:color="auto"/>
        <w:left w:val="none" w:sz="0" w:space="0" w:color="auto"/>
        <w:bottom w:val="none" w:sz="0" w:space="0" w:color="auto"/>
        <w:right w:val="none" w:sz="0" w:space="0" w:color="auto"/>
      </w:divBdr>
    </w:div>
    <w:div w:id="149104022">
      <w:bodyDiv w:val="1"/>
      <w:marLeft w:val="0"/>
      <w:marRight w:val="0"/>
      <w:marTop w:val="0"/>
      <w:marBottom w:val="0"/>
      <w:divBdr>
        <w:top w:val="none" w:sz="0" w:space="0" w:color="auto"/>
        <w:left w:val="none" w:sz="0" w:space="0" w:color="auto"/>
        <w:bottom w:val="none" w:sz="0" w:space="0" w:color="auto"/>
        <w:right w:val="none" w:sz="0" w:space="0" w:color="auto"/>
      </w:divBdr>
    </w:div>
    <w:div w:id="152574548">
      <w:bodyDiv w:val="1"/>
      <w:marLeft w:val="0"/>
      <w:marRight w:val="0"/>
      <w:marTop w:val="0"/>
      <w:marBottom w:val="0"/>
      <w:divBdr>
        <w:top w:val="none" w:sz="0" w:space="0" w:color="auto"/>
        <w:left w:val="none" w:sz="0" w:space="0" w:color="auto"/>
        <w:bottom w:val="none" w:sz="0" w:space="0" w:color="auto"/>
        <w:right w:val="none" w:sz="0" w:space="0" w:color="auto"/>
      </w:divBdr>
      <w:divsChild>
        <w:div w:id="859122735">
          <w:marLeft w:val="0"/>
          <w:marRight w:val="0"/>
          <w:marTop w:val="0"/>
          <w:marBottom w:val="0"/>
          <w:divBdr>
            <w:top w:val="none" w:sz="0" w:space="0" w:color="auto"/>
            <w:left w:val="none" w:sz="0" w:space="0" w:color="auto"/>
            <w:bottom w:val="none" w:sz="0" w:space="0" w:color="auto"/>
            <w:right w:val="none" w:sz="0" w:space="0" w:color="auto"/>
          </w:divBdr>
          <w:divsChild>
            <w:div w:id="1454253737">
              <w:marLeft w:val="0"/>
              <w:marRight w:val="0"/>
              <w:marTop w:val="0"/>
              <w:marBottom w:val="0"/>
              <w:divBdr>
                <w:top w:val="none" w:sz="0" w:space="0" w:color="auto"/>
                <w:left w:val="none" w:sz="0" w:space="0" w:color="auto"/>
                <w:bottom w:val="none" w:sz="0" w:space="0" w:color="auto"/>
                <w:right w:val="none" w:sz="0" w:space="0" w:color="auto"/>
              </w:divBdr>
              <w:divsChild>
                <w:div w:id="78546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94899">
      <w:bodyDiv w:val="1"/>
      <w:marLeft w:val="0"/>
      <w:marRight w:val="0"/>
      <w:marTop w:val="0"/>
      <w:marBottom w:val="0"/>
      <w:divBdr>
        <w:top w:val="none" w:sz="0" w:space="0" w:color="auto"/>
        <w:left w:val="none" w:sz="0" w:space="0" w:color="auto"/>
        <w:bottom w:val="none" w:sz="0" w:space="0" w:color="auto"/>
        <w:right w:val="none" w:sz="0" w:space="0" w:color="auto"/>
      </w:divBdr>
    </w:div>
    <w:div w:id="156961049">
      <w:bodyDiv w:val="1"/>
      <w:marLeft w:val="0"/>
      <w:marRight w:val="0"/>
      <w:marTop w:val="0"/>
      <w:marBottom w:val="0"/>
      <w:divBdr>
        <w:top w:val="none" w:sz="0" w:space="0" w:color="auto"/>
        <w:left w:val="none" w:sz="0" w:space="0" w:color="auto"/>
        <w:bottom w:val="none" w:sz="0" w:space="0" w:color="auto"/>
        <w:right w:val="none" w:sz="0" w:space="0" w:color="auto"/>
      </w:divBdr>
    </w:div>
    <w:div w:id="157773392">
      <w:bodyDiv w:val="1"/>
      <w:marLeft w:val="0"/>
      <w:marRight w:val="0"/>
      <w:marTop w:val="0"/>
      <w:marBottom w:val="0"/>
      <w:divBdr>
        <w:top w:val="none" w:sz="0" w:space="0" w:color="auto"/>
        <w:left w:val="none" w:sz="0" w:space="0" w:color="auto"/>
        <w:bottom w:val="none" w:sz="0" w:space="0" w:color="auto"/>
        <w:right w:val="none" w:sz="0" w:space="0" w:color="auto"/>
      </w:divBdr>
    </w:div>
    <w:div w:id="157817827">
      <w:bodyDiv w:val="1"/>
      <w:marLeft w:val="0"/>
      <w:marRight w:val="0"/>
      <w:marTop w:val="0"/>
      <w:marBottom w:val="0"/>
      <w:divBdr>
        <w:top w:val="none" w:sz="0" w:space="0" w:color="auto"/>
        <w:left w:val="none" w:sz="0" w:space="0" w:color="auto"/>
        <w:bottom w:val="none" w:sz="0" w:space="0" w:color="auto"/>
        <w:right w:val="none" w:sz="0" w:space="0" w:color="auto"/>
      </w:divBdr>
      <w:divsChild>
        <w:div w:id="369232540">
          <w:marLeft w:val="0"/>
          <w:marRight w:val="0"/>
          <w:marTop w:val="0"/>
          <w:marBottom w:val="0"/>
          <w:divBdr>
            <w:top w:val="none" w:sz="0" w:space="0" w:color="auto"/>
            <w:left w:val="none" w:sz="0" w:space="0" w:color="auto"/>
            <w:bottom w:val="none" w:sz="0" w:space="0" w:color="auto"/>
            <w:right w:val="none" w:sz="0" w:space="0" w:color="auto"/>
          </w:divBdr>
          <w:divsChild>
            <w:div w:id="2127850054">
              <w:marLeft w:val="0"/>
              <w:marRight w:val="0"/>
              <w:marTop w:val="0"/>
              <w:marBottom w:val="0"/>
              <w:divBdr>
                <w:top w:val="none" w:sz="0" w:space="0" w:color="auto"/>
                <w:left w:val="none" w:sz="0" w:space="0" w:color="auto"/>
                <w:bottom w:val="none" w:sz="0" w:space="0" w:color="auto"/>
                <w:right w:val="none" w:sz="0" w:space="0" w:color="auto"/>
              </w:divBdr>
              <w:divsChild>
                <w:div w:id="121754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18850">
      <w:bodyDiv w:val="1"/>
      <w:marLeft w:val="0"/>
      <w:marRight w:val="0"/>
      <w:marTop w:val="0"/>
      <w:marBottom w:val="0"/>
      <w:divBdr>
        <w:top w:val="none" w:sz="0" w:space="0" w:color="auto"/>
        <w:left w:val="none" w:sz="0" w:space="0" w:color="auto"/>
        <w:bottom w:val="none" w:sz="0" w:space="0" w:color="auto"/>
        <w:right w:val="none" w:sz="0" w:space="0" w:color="auto"/>
      </w:divBdr>
    </w:div>
    <w:div w:id="166749597">
      <w:bodyDiv w:val="1"/>
      <w:marLeft w:val="0"/>
      <w:marRight w:val="0"/>
      <w:marTop w:val="0"/>
      <w:marBottom w:val="0"/>
      <w:divBdr>
        <w:top w:val="none" w:sz="0" w:space="0" w:color="auto"/>
        <w:left w:val="none" w:sz="0" w:space="0" w:color="auto"/>
        <w:bottom w:val="none" w:sz="0" w:space="0" w:color="auto"/>
        <w:right w:val="none" w:sz="0" w:space="0" w:color="auto"/>
      </w:divBdr>
    </w:div>
    <w:div w:id="168571473">
      <w:bodyDiv w:val="1"/>
      <w:marLeft w:val="0"/>
      <w:marRight w:val="0"/>
      <w:marTop w:val="0"/>
      <w:marBottom w:val="0"/>
      <w:divBdr>
        <w:top w:val="none" w:sz="0" w:space="0" w:color="auto"/>
        <w:left w:val="none" w:sz="0" w:space="0" w:color="auto"/>
        <w:bottom w:val="none" w:sz="0" w:space="0" w:color="auto"/>
        <w:right w:val="none" w:sz="0" w:space="0" w:color="auto"/>
      </w:divBdr>
    </w:div>
    <w:div w:id="168759187">
      <w:bodyDiv w:val="1"/>
      <w:marLeft w:val="0"/>
      <w:marRight w:val="0"/>
      <w:marTop w:val="0"/>
      <w:marBottom w:val="0"/>
      <w:divBdr>
        <w:top w:val="none" w:sz="0" w:space="0" w:color="auto"/>
        <w:left w:val="none" w:sz="0" w:space="0" w:color="auto"/>
        <w:bottom w:val="none" w:sz="0" w:space="0" w:color="auto"/>
        <w:right w:val="none" w:sz="0" w:space="0" w:color="auto"/>
      </w:divBdr>
    </w:div>
    <w:div w:id="169607292">
      <w:bodyDiv w:val="1"/>
      <w:marLeft w:val="0"/>
      <w:marRight w:val="0"/>
      <w:marTop w:val="0"/>
      <w:marBottom w:val="0"/>
      <w:divBdr>
        <w:top w:val="none" w:sz="0" w:space="0" w:color="auto"/>
        <w:left w:val="none" w:sz="0" w:space="0" w:color="auto"/>
        <w:bottom w:val="none" w:sz="0" w:space="0" w:color="auto"/>
        <w:right w:val="none" w:sz="0" w:space="0" w:color="auto"/>
      </w:divBdr>
      <w:divsChild>
        <w:div w:id="168452006">
          <w:marLeft w:val="0"/>
          <w:marRight w:val="0"/>
          <w:marTop w:val="0"/>
          <w:marBottom w:val="0"/>
          <w:divBdr>
            <w:top w:val="none" w:sz="0" w:space="0" w:color="auto"/>
            <w:left w:val="none" w:sz="0" w:space="0" w:color="auto"/>
            <w:bottom w:val="none" w:sz="0" w:space="0" w:color="auto"/>
            <w:right w:val="none" w:sz="0" w:space="0" w:color="auto"/>
          </w:divBdr>
          <w:divsChild>
            <w:div w:id="927814675">
              <w:marLeft w:val="0"/>
              <w:marRight w:val="0"/>
              <w:marTop w:val="0"/>
              <w:marBottom w:val="0"/>
              <w:divBdr>
                <w:top w:val="none" w:sz="0" w:space="0" w:color="auto"/>
                <w:left w:val="none" w:sz="0" w:space="0" w:color="auto"/>
                <w:bottom w:val="none" w:sz="0" w:space="0" w:color="auto"/>
                <w:right w:val="none" w:sz="0" w:space="0" w:color="auto"/>
              </w:divBdr>
              <w:divsChild>
                <w:div w:id="1394739055">
                  <w:marLeft w:val="0"/>
                  <w:marRight w:val="0"/>
                  <w:marTop w:val="0"/>
                  <w:marBottom w:val="0"/>
                  <w:divBdr>
                    <w:top w:val="none" w:sz="0" w:space="0" w:color="auto"/>
                    <w:left w:val="none" w:sz="0" w:space="0" w:color="auto"/>
                    <w:bottom w:val="none" w:sz="0" w:space="0" w:color="auto"/>
                    <w:right w:val="none" w:sz="0" w:space="0" w:color="auto"/>
                  </w:divBdr>
                  <w:divsChild>
                    <w:div w:id="212464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82296">
      <w:bodyDiv w:val="1"/>
      <w:marLeft w:val="0"/>
      <w:marRight w:val="0"/>
      <w:marTop w:val="0"/>
      <w:marBottom w:val="0"/>
      <w:divBdr>
        <w:top w:val="none" w:sz="0" w:space="0" w:color="auto"/>
        <w:left w:val="none" w:sz="0" w:space="0" w:color="auto"/>
        <w:bottom w:val="none" w:sz="0" w:space="0" w:color="auto"/>
        <w:right w:val="none" w:sz="0" w:space="0" w:color="auto"/>
      </w:divBdr>
    </w:div>
    <w:div w:id="173110142">
      <w:bodyDiv w:val="1"/>
      <w:marLeft w:val="0"/>
      <w:marRight w:val="0"/>
      <w:marTop w:val="0"/>
      <w:marBottom w:val="0"/>
      <w:divBdr>
        <w:top w:val="none" w:sz="0" w:space="0" w:color="auto"/>
        <w:left w:val="none" w:sz="0" w:space="0" w:color="auto"/>
        <w:bottom w:val="none" w:sz="0" w:space="0" w:color="auto"/>
        <w:right w:val="none" w:sz="0" w:space="0" w:color="auto"/>
      </w:divBdr>
      <w:divsChild>
        <w:div w:id="1357998761">
          <w:marLeft w:val="0"/>
          <w:marRight w:val="0"/>
          <w:marTop w:val="0"/>
          <w:marBottom w:val="0"/>
          <w:divBdr>
            <w:top w:val="none" w:sz="0" w:space="0" w:color="auto"/>
            <w:left w:val="none" w:sz="0" w:space="0" w:color="auto"/>
            <w:bottom w:val="none" w:sz="0" w:space="0" w:color="auto"/>
            <w:right w:val="none" w:sz="0" w:space="0" w:color="auto"/>
          </w:divBdr>
          <w:divsChild>
            <w:div w:id="1398094851">
              <w:marLeft w:val="0"/>
              <w:marRight w:val="0"/>
              <w:marTop w:val="0"/>
              <w:marBottom w:val="0"/>
              <w:divBdr>
                <w:top w:val="none" w:sz="0" w:space="0" w:color="auto"/>
                <w:left w:val="none" w:sz="0" w:space="0" w:color="auto"/>
                <w:bottom w:val="none" w:sz="0" w:space="0" w:color="auto"/>
                <w:right w:val="none" w:sz="0" w:space="0" w:color="auto"/>
              </w:divBdr>
              <w:divsChild>
                <w:div w:id="143663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3938">
      <w:bodyDiv w:val="1"/>
      <w:marLeft w:val="0"/>
      <w:marRight w:val="0"/>
      <w:marTop w:val="0"/>
      <w:marBottom w:val="0"/>
      <w:divBdr>
        <w:top w:val="none" w:sz="0" w:space="0" w:color="auto"/>
        <w:left w:val="none" w:sz="0" w:space="0" w:color="auto"/>
        <w:bottom w:val="none" w:sz="0" w:space="0" w:color="auto"/>
        <w:right w:val="none" w:sz="0" w:space="0" w:color="auto"/>
      </w:divBdr>
    </w:div>
    <w:div w:id="184444688">
      <w:bodyDiv w:val="1"/>
      <w:marLeft w:val="0"/>
      <w:marRight w:val="0"/>
      <w:marTop w:val="0"/>
      <w:marBottom w:val="0"/>
      <w:divBdr>
        <w:top w:val="none" w:sz="0" w:space="0" w:color="auto"/>
        <w:left w:val="none" w:sz="0" w:space="0" w:color="auto"/>
        <w:bottom w:val="none" w:sz="0" w:space="0" w:color="auto"/>
        <w:right w:val="none" w:sz="0" w:space="0" w:color="auto"/>
      </w:divBdr>
    </w:div>
    <w:div w:id="185676618">
      <w:bodyDiv w:val="1"/>
      <w:marLeft w:val="0"/>
      <w:marRight w:val="0"/>
      <w:marTop w:val="0"/>
      <w:marBottom w:val="0"/>
      <w:divBdr>
        <w:top w:val="none" w:sz="0" w:space="0" w:color="auto"/>
        <w:left w:val="none" w:sz="0" w:space="0" w:color="auto"/>
        <w:bottom w:val="none" w:sz="0" w:space="0" w:color="auto"/>
        <w:right w:val="none" w:sz="0" w:space="0" w:color="auto"/>
      </w:divBdr>
    </w:div>
    <w:div w:id="193614499">
      <w:bodyDiv w:val="1"/>
      <w:marLeft w:val="0"/>
      <w:marRight w:val="0"/>
      <w:marTop w:val="0"/>
      <w:marBottom w:val="0"/>
      <w:divBdr>
        <w:top w:val="none" w:sz="0" w:space="0" w:color="auto"/>
        <w:left w:val="none" w:sz="0" w:space="0" w:color="auto"/>
        <w:bottom w:val="none" w:sz="0" w:space="0" w:color="auto"/>
        <w:right w:val="none" w:sz="0" w:space="0" w:color="auto"/>
      </w:divBdr>
      <w:divsChild>
        <w:div w:id="470905451">
          <w:marLeft w:val="0"/>
          <w:marRight w:val="0"/>
          <w:marTop w:val="0"/>
          <w:marBottom w:val="0"/>
          <w:divBdr>
            <w:top w:val="none" w:sz="0" w:space="0" w:color="auto"/>
            <w:left w:val="none" w:sz="0" w:space="0" w:color="auto"/>
            <w:bottom w:val="none" w:sz="0" w:space="0" w:color="auto"/>
            <w:right w:val="none" w:sz="0" w:space="0" w:color="auto"/>
          </w:divBdr>
          <w:divsChild>
            <w:div w:id="1449854333">
              <w:marLeft w:val="0"/>
              <w:marRight w:val="0"/>
              <w:marTop w:val="0"/>
              <w:marBottom w:val="0"/>
              <w:divBdr>
                <w:top w:val="none" w:sz="0" w:space="0" w:color="auto"/>
                <w:left w:val="none" w:sz="0" w:space="0" w:color="auto"/>
                <w:bottom w:val="none" w:sz="0" w:space="0" w:color="auto"/>
                <w:right w:val="none" w:sz="0" w:space="0" w:color="auto"/>
              </w:divBdr>
              <w:divsChild>
                <w:div w:id="1170943682">
                  <w:marLeft w:val="0"/>
                  <w:marRight w:val="0"/>
                  <w:marTop w:val="0"/>
                  <w:marBottom w:val="0"/>
                  <w:divBdr>
                    <w:top w:val="none" w:sz="0" w:space="0" w:color="auto"/>
                    <w:left w:val="none" w:sz="0" w:space="0" w:color="auto"/>
                    <w:bottom w:val="none" w:sz="0" w:space="0" w:color="auto"/>
                    <w:right w:val="none" w:sz="0" w:space="0" w:color="auto"/>
                  </w:divBdr>
                  <w:divsChild>
                    <w:div w:id="166238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824165">
      <w:bodyDiv w:val="1"/>
      <w:marLeft w:val="0"/>
      <w:marRight w:val="0"/>
      <w:marTop w:val="0"/>
      <w:marBottom w:val="0"/>
      <w:divBdr>
        <w:top w:val="none" w:sz="0" w:space="0" w:color="auto"/>
        <w:left w:val="none" w:sz="0" w:space="0" w:color="auto"/>
        <w:bottom w:val="none" w:sz="0" w:space="0" w:color="auto"/>
        <w:right w:val="none" w:sz="0" w:space="0" w:color="auto"/>
      </w:divBdr>
    </w:div>
    <w:div w:id="201089755">
      <w:bodyDiv w:val="1"/>
      <w:marLeft w:val="0"/>
      <w:marRight w:val="0"/>
      <w:marTop w:val="0"/>
      <w:marBottom w:val="0"/>
      <w:divBdr>
        <w:top w:val="none" w:sz="0" w:space="0" w:color="auto"/>
        <w:left w:val="none" w:sz="0" w:space="0" w:color="auto"/>
        <w:bottom w:val="none" w:sz="0" w:space="0" w:color="auto"/>
        <w:right w:val="none" w:sz="0" w:space="0" w:color="auto"/>
      </w:divBdr>
    </w:div>
    <w:div w:id="202789517">
      <w:bodyDiv w:val="1"/>
      <w:marLeft w:val="0"/>
      <w:marRight w:val="0"/>
      <w:marTop w:val="0"/>
      <w:marBottom w:val="0"/>
      <w:divBdr>
        <w:top w:val="none" w:sz="0" w:space="0" w:color="auto"/>
        <w:left w:val="none" w:sz="0" w:space="0" w:color="auto"/>
        <w:bottom w:val="none" w:sz="0" w:space="0" w:color="auto"/>
        <w:right w:val="none" w:sz="0" w:space="0" w:color="auto"/>
      </w:divBdr>
    </w:div>
    <w:div w:id="203637096">
      <w:bodyDiv w:val="1"/>
      <w:marLeft w:val="0"/>
      <w:marRight w:val="0"/>
      <w:marTop w:val="0"/>
      <w:marBottom w:val="0"/>
      <w:divBdr>
        <w:top w:val="none" w:sz="0" w:space="0" w:color="auto"/>
        <w:left w:val="none" w:sz="0" w:space="0" w:color="auto"/>
        <w:bottom w:val="none" w:sz="0" w:space="0" w:color="auto"/>
        <w:right w:val="none" w:sz="0" w:space="0" w:color="auto"/>
      </w:divBdr>
    </w:div>
    <w:div w:id="209153113">
      <w:bodyDiv w:val="1"/>
      <w:marLeft w:val="0"/>
      <w:marRight w:val="0"/>
      <w:marTop w:val="0"/>
      <w:marBottom w:val="0"/>
      <w:divBdr>
        <w:top w:val="none" w:sz="0" w:space="0" w:color="auto"/>
        <w:left w:val="none" w:sz="0" w:space="0" w:color="auto"/>
        <w:bottom w:val="none" w:sz="0" w:space="0" w:color="auto"/>
        <w:right w:val="none" w:sz="0" w:space="0" w:color="auto"/>
      </w:divBdr>
    </w:div>
    <w:div w:id="209347015">
      <w:bodyDiv w:val="1"/>
      <w:marLeft w:val="0"/>
      <w:marRight w:val="0"/>
      <w:marTop w:val="0"/>
      <w:marBottom w:val="0"/>
      <w:divBdr>
        <w:top w:val="none" w:sz="0" w:space="0" w:color="auto"/>
        <w:left w:val="none" w:sz="0" w:space="0" w:color="auto"/>
        <w:bottom w:val="none" w:sz="0" w:space="0" w:color="auto"/>
        <w:right w:val="none" w:sz="0" w:space="0" w:color="auto"/>
      </w:divBdr>
      <w:divsChild>
        <w:div w:id="1840147580">
          <w:marLeft w:val="0"/>
          <w:marRight w:val="0"/>
          <w:marTop w:val="0"/>
          <w:marBottom w:val="0"/>
          <w:divBdr>
            <w:top w:val="none" w:sz="0" w:space="0" w:color="auto"/>
            <w:left w:val="none" w:sz="0" w:space="0" w:color="auto"/>
            <w:bottom w:val="none" w:sz="0" w:space="0" w:color="auto"/>
            <w:right w:val="none" w:sz="0" w:space="0" w:color="auto"/>
          </w:divBdr>
          <w:divsChild>
            <w:div w:id="1528522955">
              <w:marLeft w:val="0"/>
              <w:marRight w:val="0"/>
              <w:marTop w:val="0"/>
              <w:marBottom w:val="0"/>
              <w:divBdr>
                <w:top w:val="none" w:sz="0" w:space="0" w:color="auto"/>
                <w:left w:val="none" w:sz="0" w:space="0" w:color="auto"/>
                <w:bottom w:val="none" w:sz="0" w:space="0" w:color="auto"/>
                <w:right w:val="none" w:sz="0" w:space="0" w:color="auto"/>
              </w:divBdr>
              <w:divsChild>
                <w:div w:id="1277717414">
                  <w:marLeft w:val="0"/>
                  <w:marRight w:val="0"/>
                  <w:marTop w:val="0"/>
                  <w:marBottom w:val="0"/>
                  <w:divBdr>
                    <w:top w:val="none" w:sz="0" w:space="0" w:color="auto"/>
                    <w:left w:val="none" w:sz="0" w:space="0" w:color="auto"/>
                    <w:bottom w:val="none" w:sz="0" w:space="0" w:color="auto"/>
                    <w:right w:val="none" w:sz="0" w:space="0" w:color="auto"/>
                  </w:divBdr>
                  <w:divsChild>
                    <w:div w:id="32979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43539">
      <w:bodyDiv w:val="1"/>
      <w:marLeft w:val="0"/>
      <w:marRight w:val="0"/>
      <w:marTop w:val="0"/>
      <w:marBottom w:val="0"/>
      <w:divBdr>
        <w:top w:val="none" w:sz="0" w:space="0" w:color="auto"/>
        <w:left w:val="none" w:sz="0" w:space="0" w:color="auto"/>
        <w:bottom w:val="none" w:sz="0" w:space="0" w:color="auto"/>
        <w:right w:val="none" w:sz="0" w:space="0" w:color="auto"/>
      </w:divBdr>
      <w:divsChild>
        <w:div w:id="957489088">
          <w:marLeft w:val="0"/>
          <w:marRight w:val="0"/>
          <w:marTop w:val="0"/>
          <w:marBottom w:val="0"/>
          <w:divBdr>
            <w:top w:val="none" w:sz="0" w:space="0" w:color="auto"/>
            <w:left w:val="none" w:sz="0" w:space="0" w:color="auto"/>
            <w:bottom w:val="none" w:sz="0" w:space="0" w:color="auto"/>
            <w:right w:val="none" w:sz="0" w:space="0" w:color="auto"/>
          </w:divBdr>
          <w:divsChild>
            <w:div w:id="2077973191">
              <w:marLeft w:val="0"/>
              <w:marRight w:val="0"/>
              <w:marTop w:val="0"/>
              <w:marBottom w:val="0"/>
              <w:divBdr>
                <w:top w:val="none" w:sz="0" w:space="0" w:color="auto"/>
                <w:left w:val="none" w:sz="0" w:space="0" w:color="auto"/>
                <w:bottom w:val="none" w:sz="0" w:space="0" w:color="auto"/>
                <w:right w:val="none" w:sz="0" w:space="0" w:color="auto"/>
              </w:divBdr>
              <w:divsChild>
                <w:div w:id="1532957137">
                  <w:marLeft w:val="0"/>
                  <w:marRight w:val="0"/>
                  <w:marTop w:val="0"/>
                  <w:marBottom w:val="0"/>
                  <w:divBdr>
                    <w:top w:val="none" w:sz="0" w:space="0" w:color="auto"/>
                    <w:left w:val="none" w:sz="0" w:space="0" w:color="auto"/>
                    <w:bottom w:val="none" w:sz="0" w:space="0" w:color="auto"/>
                    <w:right w:val="none" w:sz="0" w:space="0" w:color="auto"/>
                  </w:divBdr>
                  <w:divsChild>
                    <w:div w:id="155681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69189">
      <w:bodyDiv w:val="1"/>
      <w:marLeft w:val="0"/>
      <w:marRight w:val="0"/>
      <w:marTop w:val="0"/>
      <w:marBottom w:val="0"/>
      <w:divBdr>
        <w:top w:val="none" w:sz="0" w:space="0" w:color="auto"/>
        <w:left w:val="none" w:sz="0" w:space="0" w:color="auto"/>
        <w:bottom w:val="none" w:sz="0" w:space="0" w:color="auto"/>
        <w:right w:val="none" w:sz="0" w:space="0" w:color="auto"/>
      </w:divBdr>
    </w:div>
    <w:div w:id="216403186">
      <w:bodyDiv w:val="1"/>
      <w:marLeft w:val="0"/>
      <w:marRight w:val="0"/>
      <w:marTop w:val="0"/>
      <w:marBottom w:val="0"/>
      <w:divBdr>
        <w:top w:val="none" w:sz="0" w:space="0" w:color="auto"/>
        <w:left w:val="none" w:sz="0" w:space="0" w:color="auto"/>
        <w:bottom w:val="none" w:sz="0" w:space="0" w:color="auto"/>
        <w:right w:val="none" w:sz="0" w:space="0" w:color="auto"/>
      </w:divBdr>
    </w:div>
    <w:div w:id="219247811">
      <w:bodyDiv w:val="1"/>
      <w:marLeft w:val="0"/>
      <w:marRight w:val="0"/>
      <w:marTop w:val="0"/>
      <w:marBottom w:val="0"/>
      <w:divBdr>
        <w:top w:val="none" w:sz="0" w:space="0" w:color="auto"/>
        <w:left w:val="none" w:sz="0" w:space="0" w:color="auto"/>
        <w:bottom w:val="none" w:sz="0" w:space="0" w:color="auto"/>
        <w:right w:val="none" w:sz="0" w:space="0" w:color="auto"/>
      </w:divBdr>
      <w:divsChild>
        <w:div w:id="118231942">
          <w:marLeft w:val="0"/>
          <w:marRight w:val="0"/>
          <w:marTop w:val="0"/>
          <w:marBottom w:val="0"/>
          <w:divBdr>
            <w:top w:val="none" w:sz="0" w:space="0" w:color="auto"/>
            <w:left w:val="none" w:sz="0" w:space="0" w:color="auto"/>
            <w:bottom w:val="none" w:sz="0" w:space="0" w:color="auto"/>
            <w:right w:val="none" w:sz="0" w:space="0" w:color="auto"/>
          </w:divBdr>
          <w:divsChild>
            <w:div w:id="412052371">
              <w:marLeft w:val="0"/>
              <w:marRight w:val="0"/>
              <w:marTop w:val="0"/>
              <w:marBottom w:val="0"/>
              <w:divBdr>
                <w:top w:val="none" w:sz="0" w:space="0" w:color="auto"/>
                <w:left w:val="none" w:sz="0" w:space="0" w:color="auto"/>
                <w:bottom w:val="none" w:sz="0" w:space="0" w:color="auto"/>
                <w:right w:val="none" w:sz="0" w:space="0" w:color="auto"/>
              </w:divBdr>
              <w:divsChild>
                <w:div w:id="775639433">
                  <w:marLeft w:val="0"/>
                  <w:marRight w:val="0"/>
                  <w:marTop w:val="0"/>
                  <w:marBottom w:val="0"/>
                  <w:divBdr>
                    <w:top w:val="none" w:sz="0" w:space="0" w:color="auto"/>
                    <w:left w:val="none" w:sz="0" w:space="0" w:color="auto"/>
                    <w:bottom w:val="none" w:sz="0" w:space="0" w:color="auto"/>
                    <w:right w:val="none" w:sz="0" w:space="0" w:color="auto"/>
                  </w:divBdr>
                  <w:divsChild>
                    <w:div w:id="54592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562115">
      <w:bodyDiv w:val="1"/>
      <w:marLeft w:val="0"/>
      <w:marRight w:val="0"/>
      <w:marTop w:val="0"/>
      <w:marBottom w:val="0"/>
      <w:divBdr>
        <w:top w:val="none" w:sz="0" w:space="0" w:color="auto"/>
        <w:left w:val="none" w:sz="0" w:space="0" w:color="auto"/>
        <w:bottom w:val="none" w:sz="0" w:space="0" w:color="auto"/>
        <w:right w:val="none" w:sz="0" w:space="0" w:color="auto"/>
      </w:divBdr>
    </w:div>
    <w:div w:id="219636674">
      <w:bodyDiv w:val="1"/>
      <w:marLeft w:val="0"/>
      <w:marRight w:val="0"/>
      <w:marTop w:val="0"/>
      <w:marBottom w:val="0"/>
      <w:divBdr>
        <w:top w:val="none" w:sz="0" w:space="0" w:color="auto"/>
        <w:left w:val="none" w:sz="0" w:space="0" w:color="auto"/>
        <w:bottom w:val="none" w:sz="0" w:space="0" w:color="auto"/>
        <w:right w:val="none" w:sz="0" w:space="0" w:color="auto"/>
      </w:divBdr>
    </w:div>
    <w:div w:id="220481623">
      <w:bodyDiv w:val="1"/>
      <w:marLeft w:val="0"/>
      <w:marRight w:val="0"/>
      <w:marTop w:val="0"/>
      <w:marBottom w:val="0"/>
      <w:divBdr>
        <w:top w:val="none" w:sz="0" w:space="0" w:color="auto"/>
        <w:left w:val="none" w:sz="0" w:space="0" w:color="auto"/>
        <w:bottom w:val="none" w:sz="0" w:space="0" w:color="auto"/>
        <w:right w:val="none" w:sz="0" w:space="0" w:color="auto"/>
      </w:divBdr>
    </w:div>
    <w:div w:id="224874543">
      <w:bodyDiv w:val="1"/>
      <w:marLeft w:val="0"/>
      <w:marRight w:val="0"/>
      <w:marTop w:val="0"/>
      <w:marBottom w:val="0"/>
      <w:divBdr>
        <w:top w:val="none" w:sz="0" w:space="0" w:color="auto"/>
        <w:left w:val="none" w:sz="0" w:space="0" w:color="auto"/>
        <w:bottom w:val="none" w:sz="0" w:space="0" w:color="auto"/>
        <w:right w:val="none" w:sz="0" w:space="0" w:color="auto"/>
      </w:divBdr>
    </w:div>
    <w:div w:id="229004286">
      <w:bodyDiv w:val="1"/>
      <w:marLeft w:val="0"/>
      <w:marRight w:val="0"/>
      <w:marTop w:val="0"/>
      <w:marBottom w:val="0"/>
      <w:divBdr>
        <w:top w:val="none" w:sz="0" w:space="0" w:color="auto"/>
        <w:left w:val="none" w:sz="0" w:space="0" w:color="auto"/>
        <w:bottom w:val="none" w:sz="0" w:space="0" w:color="auto"/>
        <w:right w:val="none" w:sz="0" w:space="0" w:color="auto"/>
      </w:divBdr>
      <w:divsChild>
        <w:div w:id="1216312058">
          <w:marLeft w:val="0"/>
          <w:marRight w:val="0"/>
          <w:marTop w:val="0"/>
          <w:marBottom w:val="0"/>
          <w:divBdr>
            <w:top w:val="none" w:sz="0" w:space="0" w:color="auto"/>
            <w:left w:val="none" w:sz="0" w:space="0" w:color="auto"/>
            <w:bottom w:val="none" w:sz="0" w:space="0" w:color="auto"/>
            <w:right w:val="none" w:sz="0" w:space="0" w:color="auto"/>
          </w:divBdr>
          <w:divsChild>
            <w:div w:id="86343090">
              <w:marLeft w:val="0"/>
              <w:marRight w:val="0"/>
              <w:marTop w:val="0"/>
              <w:marBottom w:val="0"/>
              <w:divBdr>
                <w:top w:val="none" w:sz="0" w:space="0" w:color="auto"/>
                <w:left w:val="none" w:sz="0" w:space="0" w:color="auto"/>
                <w:bottom w:val="none" w:sz="0" w:space="0" w:color="auto"/>
                <w:right w:val="none" w:sz="0" w:space="0" w:color="auto"/>
              </w:divBdr>
              <w:divsChild>
                <w:div w:id="120942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820542">
      <w:bodyDiv w:val="1"/>
      <w:marLeft w:val="0"/>
      <w:marRight w:val="0"/>
      <w:marTop w:val="0"/>
      <w:marBottom w:val="0"/>
      <w:divBdr>
        <w:top w:val="none" w:sz="0" w:space="0" w:color="auto"/>
        <w:left w:val="none" w:sz="0" w:space="0" w:color="auto"/>
        <w:bottom w:val="none" w:sz="0" w:space="0" w:color="auto"/>
        <w:right w:val="none" w:sz="0" w:space="0" w:color="auto"/>
      </w:divBdr>
    </w:div>
    <w:div w:id="231702369">
      <w:bodyDiv w:val="1"/>
      <w:marLeft w:val="0"/>
      <w:marRight w:val="0"/>
      <w:marTop w:val="0"/>
      <w:marBottom w:val="0"/>
      <w:divBdr>
        <w:top w:val="none" w:sz="0" w:space="0" w:color="auto"/>
        <w:left w:val="none" w:sz="0" w:space="0" w:color="auto"/>
        <w:bottom w:val="none" w:sz="0" w:space="0" w:color="auto"/>
        <w:right w:val="none" w:sz="0" w:space="0" w:color="auto"/>
      </w:divBdr>
    </w:div>
    <w:div w:id="236864883">
      <w:bodyDiv w:val="1"/>
      <w:marLeft w:val="0"/>
      <w:marRight w:val="0"/>
      <w:marTop w:val="0"/>
      <w:marBottom w:val="0"/>
      <w:divBdr>
        <w:top w:val="none" w:sz="0" w:space="0" w:color="auto"/>
        <w:left w:val="none" w:sz="0" w:space="0" w:color="auto"/>
        <w:bottom w:val="none" w:sz="0" w:space="0" w:color="auto"/>
        <w:right w:val="none" w:sz="0" w:space="0" w:color="auto"/>
      </w:divBdr>
    </w:div>
    <w:div w:id="237252571">
      <w:bodyDiv w:val="1"/>
      <w:marLeft w:val="0"/>
      <w:marRight w:val="0"/>
      <w:marTop w:val="0"/>
      <w:marBottom w:val="0"/>
      <w:divBdr>
        <w:top w:val="none" w:sz="0" w:space="0" w:color="auto"/>
        <w:left w:val="none" w:sz="0" w:space="0" w:color="auto"/>
        <w:bottom w:val="none" w:sz="0" w:space="0" w:color="auto"/>
        <w:right w:val="none" w:sz="0" w:space="0" w:color="auto"/>
      </w:divBdr>
    </w:div>
    <w:div w:id="239172415">
      <w:bodyDiv w:val="1"/>
      <w:marLeft w:val="0"/>
      <w:marRight w:val="0"/>
      <w:marTop w:val="0"/>
      <w:marBottom w:val="0"/>
      <w:divBdr>
        <w:top w:val="none" w:sz="0" w:space="0" w:color="auto"/>
        <w:left w:val="none" w:sz="0" w:space="0" w:color="auto"/>
        <w:bottom w:val="none" w:sz="0" w:space="0" w:color="auto"/>
        <w:right w:val="none" w:sz="0" w:space="0" w:color="auto"/>
      </w:divBdr>
    </w:div>
    <w:div w:id="239483310">
      <w:bodyDiv w:val="1"/>
      <w:marLeft w:val="0"/>
      <w:marRight w:val="0"/>
      <w:marTop w:val="0"/>
      <w:marBottom w:val="0"/>
      <w:divBdr>
        <w:top w:val="none" w:sz="0" w:space="0" w:color="auto"/>
        <w:left w:val="none" w:sz="0" w:space="0" w:color="auto"/>
        <w:bottom w:val="none" w:sz="0" w:space="0" w:color="auto"/>
        <w:right w:val="none" w:sz="0" w:space="0" w:color="auto"/>
      </w:divBdr>
    </w:div>
    <w:div w:id="245964977">
      <w:bodyDiv w:val="1"/>
      <w:marLeft w:val="0"/>
      <w:marRight w:val="0"/>
      <w:marTop w:val="0"/>
      <w:marBottom w:val="0"/>
      <w:divBdr>
        <w:top w:val="none" w:sz="0" w:space="0" w:color="auto"/>
        <w:left w:val="none" w:sz="0" w:space="0" w:color="auto"/>
        <w:bottom w:val="none" w:sz="0" w:space="0" w:color="auto"/>
        <w:right w:val="none" w:sz="0" w:space="0" w:color="auto"/>
      </w:divBdr>
    </w:div>
    <w:div w:id="248581328">
      <w:bodyDiv w:val="1"/>
      <w:marLeft w:val="0"/>
      <w:marRight w:val="0"/>
      <w:marTop w:val="0"/>
      <w:marBottom w:val="0"/>
      <w:divBdr>
        <w:top w:val="none" w:sz="0" w:space="0" w:color="auto"/>
        <w:left w:val="none" w:sz="0" w:space="0" w:color="auto"/>
        <w:bottom w:val="none" w:sz="0" w:space="0" w:color="auto"/>
        <w:right w:val="none" w:sz="0" w:space="0" w:color="auto"/>
      </w:divBdr>
    </w:div>
    <w:div w:id="253711468">
      <w:bodyDiv w:val="1"/>
      <w:marLeft w:val="0"/>
      <w:marRight w:val="0"/>
      <w:marTop w:val="0"/>
      <w:marBottom w:val="0"/>
      <w:divBdr>
        <w:top w:val="none" w:sz="0" w:space="0" w:color="auto"/>
        <w:left w:val="none" w:sz="0" w:space="0" w:color="auto"/>
        <w:bottom w:val="none" w:sz="0" w:space="0" w:color="auto"/>
        <w:right w:val="none" w:sz="0" w:space="0" w:color="auto"/>
      </w:divBdr>
      <w:divsChild>
        <w:div w:id="2071493811">
          <w:marLeft w:val="0"/>
          <w:marRight w:val="0"/>
          <w:marTop w:val="0"/>
          <w:marBottom w:val="0"/>
          <w:divBdr>
            <w:top w:val="none" w:sz="0" w:space="0" w:color="auto"/>
            <w:left w:val="none" w:sz="0" w:space="0" w:color="auto"/>
            <w:bottom w:val="none" w:sz="0" w:space="0" w:color="auto"/>
            <w:right w:val="none" w:sz="0" w:space="0" w:color="auto"/>
          </w:divBdr>
          <w:divsChild>
            <w:div w:id="1756440035">
              <w:marLeft w:val="0"/>
              <w:marRight w:val="0"/>
              <w:marTop w:val="0"/>
              <w:marBottom w:val="0"/>
              <w:divBdr>
                <w:top w:val="none" w:sz="0" w:space="0" w:color="auto"/>
                <w:left w:val="none" w:sz="0" w:space="0" w:color="auto"/>
                <w:bottom w:val="none" w:sz="0" w:space="0" w:color="auto"/>
                <w:right w:val="none" w:sz="0" w:space="0" w:color="auto"/>
              </w:divBdr>
              <w:divsChild>
                <w:div w:id="1115830359">
                  <w:marLeft w:val="0"/>
                  <w:marRight w:val="0"/>
                  <w:marTop w:val="0"/>
                  <w:marBottom w:val="0"/>
                  <w:divBdr>
                    <w:top w:val="none" w:sz="0" w:space="0" w:color="auto"/>
                    <w:left w:val="none" w:sz="0" w:space="0" w:color="auto"/>
                    <w:bottom w:val="none" w:sz="0" w:space="0" w:color="auto"/>
                    <w:right w:val="none" w:sz="0" w:space="0" w:color="auto"/>
                  </w:divBdr>
                  <w:divsChild>
                    <w:div w:id="37921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5141323">
      <w:bodyDiv w:val="1"/>
      <w:marLeft w:val="0"/>
      <w:marRight w:val="0"/>
      <w:marTop w:val="0"/>
      <w:marBottom w:val="0"/>
      <w:divBdr>
        <w:top w:val="none" w:sz="0" w:space="0" w:color="auto"/>
        <w:left w:val="none" w:sz="0" w:space="0" w:color="auto"/>
        <w:bottom w:val="none" w:sz="0" w:space="0" w:color="auto"/>
        <w:right w:val="none" w:sz="0" w:space="0" w:color="auto"/>
      </w:divBdr>
    </w:div>
    <w:div w:id="256525885">
      <w:bodyDiv w:val="1"/>
      <w:marLeft w:val="0"/>
      <w:marRight w:val="0"/>
      <w:marTop w:val="0"/>
      <w:marBottom w:val="0"/>
      <w:divBdr>
        <w:top w:val="none" w:sz="0" w:space="0" w:color="auto"/>
        <w:left w:val="none" w:sz="0" w:space="0" w:color="auto"/>
        <w:bottom w:val="none" w:sz="0" w:space="0" w:color="auto"/>
        <w:right w:val="none" w:sz="0" w:space="0" w:color="auto"/>
      </w:divBdr>
      <w:divsChild>
        <w:div w:id="581262603">
          <w:marLeft w:val="0"/>
          <w:marRight w:val="0"/>
          <w:marTop w:val="0"/>
          <w:marBottom w:val="0"/>
          <w:divBdr>
            <w:top w:val="none" w:sz="0" w:space="0" w:color="auto"/>
            <w:left w:val="none" w:sz="0" w:space="0" w:color="auto"/>
            <w:bottom w:val="none" w:sz="0" w:space="0" w:color="auto"/>
            <w:right w:val="none" w:sz="0" w:space="0" w:color="auto"/>
          </w:divBdr>
          <w:divsChild>
            <w:div w:id="201478457">
              <w:marLeft w:val="0"/>
              <w:marRight w:val="0"/>
              <w:marTop w:val="0"/>
              <w:marBottom w:val="0"/>
              <w:divBdr>
                <w:top w:val="none" w:sz="0" w:space="0" w:color="auto"/>
                <w:left w:val="none" w:sz="0" w:space="0" w:color="auto"/>
                <w:bottom w:val="none" w:sz="0" w:space="0" w:color="auto"/>
                <w:right w:val="none" w:sz="0" w:space="0" w:color="auto"/>
              </w:divBdr>
              <w:divsChild>
                <w:div w:id="161906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119541">
      <w:bodyDiv w:val="1"/>
      <w:marLeft w:val="0"/>
      <w:marRight w:val="0"/>
      <w:marTop w:val="0"/>
      <w:marBottom w:val="0"/>
      <w:divBdr>
        <w:top w:val="none" w:sz="0" w:space="0" w:color="auto"/>
        <w:left w:val="none" w:sz="0" w:space="0" w:color="auto"/>
        <w:bottom w:val="none" w:sz="0" w:space="0" w:color="auto"/>
        <w:right w:val="none" w:sz="0" w:space="0" w:color="auto"/>
      </w:divBdr>
    </w:div>
    <w:div w:id="265578694">
      <w:bodyDiv w:val="1"/>
      <w:marLeft w:val="0"/>
      <w:marRight w:val="0"/>
      <w:marTop w:val="0"/>
      <w:marBottom w:val="0"/>
      <w:divBdr>
        <w:top w:val="none" w:sz="0" w:space="0" w:color="auto"/>
        <w:left w:val="none" w:sz="0" w:space="0" w:color="auto"/>
        <w:bottom w:val="none" w:sz="0" w:space="0" w:color="auto"/>
        <w:right w:val="none" w:sz="0" w:space="0" w:color="auto"/>
      </w:divBdr>
      <w:divsChild>
        <w:div w:id="849831210">
          <w:marLeft w:val="0"/>
          <w:marRight w:val="0"/>
          <w:marTop w:val="0"/>
          <w:marBottom w:val="0"/>
          <w:divBdr>
            <w:top w:val="none" w:sz="0" w:space="0" w:color="auto"/>
            <w:left w:val="none" w:sz="0" w:space="0" w:color="auto"/>
            <w:bottom w:val="none" w:sz="0" w:space="0" w:color="auto"/>
            <w:right w:val="none" w:sz="0" w:space="0" w:color="auto"/>
          </w:divBdr>
          <w:divsChild>
            <w:div w:id="132723366">
              <w:marLeft w:val="0"/>
              <w:marRight w:val="0"/>
              <w:marTop w:val="0"/>
              <w:marBottom w:val="0"/>
              <w:divBdr>
                <w:top w:val="none" w:sz="0" w:space="0" w:color="auto"/>
                <w:left w:val="none" w:sz="0" w:space="0" w:color="auto"/>
                <w:bottom w:val="none" w:sz="0" w:space="0" w:color="auto"/>
                <w:right w:val="none" w:sz="0" w:space="0" w:color="auto"/>
              </w:divBdr>
              <w:divsChild>
                <w:div w:id="1507591842">
                  <w:marLeft w:val="0"/>
                  <w:marRight w:val="0"/>
                  <w:marTop w:val="0"/>
                  <w:marBottom w:val="0"/>
                  <w:divBdr>
                    <w:top w:val="none" w:sz="0" w:space="0" w:color="auto"/>
                    <w:left w:val="none" w:sz="0" w:space="0" w:color="auto"/>
                    <w:bottom w:val="none" w:sz="0" w:space="0" w:color="auto"/>
                    <w:right w:val="none" w:sz="0" w:space="0" w:color="auto"/>
                  </w:divBdr>
                  <w:divsChild>
                    <w:div w:id="50961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660730">
      <w:bodyDiv w:val="1"/>
      <w:marLeft w:val="0"/>
      <w:marRight w:val="0"/>
      <w:marTop w:val="0"/>
      <w:marBottom w:val="0"/>
      <w:divBdr>
        <w:top w:val="none" w:sz="0" w:space="0" w:color="auto"/>
        <w:left w:val="none" w:sz="0" w:space="0" w:color="auto"/>
        <w:bottom w:val="none" w:sz="0" w:space="0" w:color="auto"/>
        <w:right w:val="none" w:sz="0" w:space="0" w:color="auto"/>
      </w:divBdr>
      <w:divsChild>
        <w:div w:id="1578512051">
          <w:marLeft w:val="0"/>
          <w:marRight w:val="0"/>
          <w:marTop w:val="0"/>
          <w:marBottom w:val="0"/>
          <w:divBdr>
            <w:top w:val="none" w:sz="0" w:space="0" w:color="auto"/>
            <w:left w:val="none" w:sz="0" w:space="0" w:color="auto"/>
            <w:bottom w:val="none" w:sz="0" w:space="0" w:color="auto"/>
            <w:right w:val="none" w:sz="0" w:space="0" w:color="auto"/>
          </w:divBdr>
          <w:divsChild>
            <w:div w:id="2127194585">
              <w:marLeft w:val="0"/>
              <w:marRight w:val="0"/>
              <w:marTop w:val="0"/>
              <w:marBottom w:val="0"/>
              <w:divBdr>
                <w:top w:val="none" w:sz="0" w:space="0" w:color="auto"/>
                <w:left w:val="none" w:sz="0" w:space="0" w:color="auto"/>
                <w:bottom w:val="none" w:sz="0" w:space="0" w:color="auto"/>
                <w:right w:val="none" w:sz="0" w:space="0" w:color="auto"/>
              </w:divBdr>
              <w:divsChild>
                <w:div w:id="36957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777305">
      <w:bodyDiv w:val="1"/>
      <w:marLeft w:val="0"/>
      <w:marRight w:val="0"/>
      <w:marTop w:val="0"/>
      <w:marBottom w:val="0"/>
      <w:divBdr>
        <w:top w:val="none" w:sz="0" w:space="0" w:color="auto"/>
        <w:left w:val="none" w:sz="0" w:space="0" w:color="auto"/>
        <w:bottom w:val="none" w:sz="0" w:space="0" w:color="auto"/>
        <w:right w:val="none" w:sz="0" w:space="0" w:color="auto"/>
      </w:divBdr>
      <w:divsChild>
        <w:div w:id="1786805948">
          <w:marLeft w:val="0"/>
          <w:marRight w:val="0"/>
          <w:marTop w:val="0"/>
          <w:marBottom w:val="0"/>
          <w:divBdr>
            <w:top w:val="none" w:sz="0" w:space="0" w:color="auto"/>
            <w:left w:val="none" w:sz="0" w:space="0" w:color="auto"/>
            <w:bottom w:val="none" w:sz="0" w:space="0" w:color="auto"/>
            <w:right w:val="none" w:sz="0" w:space="0" w:color="auto"/>
          </w:divBdr>
          <w:divsChild>
            <w:div w:id="1837112972">
              <w:marLeft w:val="0"/>
              <w:marRight w:val="0"/>
              <w:marTop w:val="0"/>
              <w:marBottom w:val="0"/>
              <w:divBdr>
                <w:top w:val="none" w:sz="0" w:space="0" w:color="auto"/>
                <w:left w:val="none" w:sz="0" w:space="0" w:color="auto"/>
                <w:bottom w:val="none" w:sz="0" w:space="0" w:color="auto"/>
                <w:right w:val="none" w:sz="0" w:space="0" w:color="auto"/>
              </w:divBdr>
              <w:divsChild>
                <w:div w:id="976494574">
                  <w:marLeft w:val="0"/>
                  <w:marRight w:val="0"/>
                  <w:marTop w:val="0"/>
                  <w:marBottom w:val="0"/>
                  <w:divBdr>
                    <w:top w:val="none" w:sz="0" w:space="0" w:color="auto"/>
                    <w:left w:val="none" w:sz="0" w:space="0" w:color="auto"/>
                    <w:bottom w:val="none" w:sz="0" w:space="0" w:color="auto"/>
                    <w:right w:val="none" w:sz="0" w:space="0" w:color="auto"/>
                  </w:divBdr>
                  <w:divsChild>
                    <w:div w:id="16024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432684">
      <w:bodyDiv w:val="1"/>
      <w:marLeft w:val="0"/>
      <w:marRight w:val="0"/>
      <w:marTop w:val="0"/>
      <w:marBottom w:val="0"/>
      <w:divBdr>
        <w:top w:val="none" w:sz="0" w:space="0" w:color="auto"/>
        <w:left w:val="none" w:sz="0" w:space="0" w:color="auto"/>
        <w:bottom w:val="none" w:sz="0" w:space="0" w:color="auto"/>
        <w:right w:val="none" w:sz="0" w:space="0" w:color="auto"/>
      </w:divBdr>
    </w:div>
    <w:div w:id="271280999">
      <w:bodyDiv w:val="1"/>
      <w:marLeft w:val="0"/>
      <w:marRight w:val="0"/>
      <w:marTop w:val="0"/>
      <w:marBottom w:val="0"/>
      <w:divBdr>
        <w:top w:val="none" w:sz="0" w:space="0" w:color="auto"/>
        <w:left w:val="none" w:sz="0" w:space="0" w:color="auto"/>
        <w:bottom w:val="none" w:sz="0" w:space="0" w:color="auto"/>
        <w:right w:val="none" w:sz="0" w:space="0" w:color="auto"/>
      </w:divBdr>
      <w:divsChild>
        <w:div w:id="4133820">
          <w:marLeft w:val="0"/>
          <w:marRight w:val="0"/>
          <w:marTop w:val="0"/>
          <w:marBottom w:val="0"/>
          <w:divBdr>
            <w:top w:val="none" w:sz="0" w:space="0" w:color="auto"/>
            <w:left w:val="none" w:sz="0" w:space="0" w:color="auto"/>
            <w:bottom w:val="none" w:sz="0" w:space="0" w:color="auto"/>
            <w:right w:val="none" w:sz="0" w:space="0" w:color="auto"/>
          </w:divBdr>
          <w:divsChild>
            <w:div w:id="249511683">
              <w:marLeft w:val="0"/>
              <w:marRight w:val="0"/>
              <w:marTop w:val="0"/>
              <w:marBottom w:val="0"/>
              <w:divBdr>
                <w:top w:val="none" w:sz="0" w:space="0" w:color="auto"/>
                <w:left w:val="none" w:sz="0" w:space="0" w:color="auto"/>
                <w:bottom w:val="none" w:sz="0" w:space="0" w:color="auto"/>
                <w:right w:val="none" w:sz="0" w:space="0" w:color="auto"/>
              </w:divBdr>
              <w:divsChild>
                <w:div w:id="89053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6762993">
      <w:bodyDiv w:val="1"/>
      <w:marLeft w:val="0"/>
      <w:marRight w:val="0"/>
      <w:marTop w:val="0"/>
      <w:marBottom w:val="0"/>
      <w:divBdr>
        <w:top w:val="none" w:sz="0" w:space="0" w:color="auto"/>
        <w:left w:val="none" w:sz="0" w:space="0" w:color="auto"/>
        <w:bottom w:val="none" w:sz="0" w:space="0" w:color="auto"/>
        <w:right w:val="none" w:sz="0" w:space="0" w:color="auto"/>
      </w:divBdr>
    </w:div>
    <w:div w:id="276836122">
      <w:bodyDiv w:val="1"/>
      <w:marLeft w:val="0"/>
      <w:marRight w:val="0"/>
      <w:marTop w:val="0"/>
      <w:marBottom w:val="0"/>
      <w:divBdr>
        <w:top w:val="none" w:sz="0" w:space="0" w:color="auto"/>
        <w:left w:val="none" w:sz="0" w:space="0" w:color="auto"/>
        <w:bottom w:val="none" w:sz="0" w:space="0" w:color="auto"/>
        <w:right w:val="none" w:sz="0" w:space="0" w:color="auto"/>
      </w:divBdr>
    </w:div>
    <w:div w:id="278680809">
      <w:bodyDiv w:val="1"/>
      <w:marLeft w:val="0"/>
      <w:marRight w:val="0"/>
      <w:marTop w:val="0"/>
      <w:marBottom w:val="0"/>
      <w:divBdr>
        <w:top w:val="none" w:sz="0" w:space="0" w:color="auto"/>
        <w:left w:val="none" w:sz="0" w:space="0" w:color="auto"/>
        <w:bottom w:val="none" w:sz="0" w:space="0" w:color="auto"/>
        <w:right w:val="none" w:sz="0" w:space="0" w:color="auto"/>
      </w:divBdr>
    </w:div>
    <w:div w:id="281494260">
      <w:bodyDiv w:val="1"/>
      <w:marLeft w:val="0"/>
      <w:marRight w:val="0"/>
      <w:marTop w:val="0"/>
      <w:marBottom w:val="0"/>
      <w:divBdr>
        <w:top w:val="none" w:sz="0" w:space="0" w:color="auto"/>
        <w:left w:val="none" w:sz="0" w:space="0" w:color="auto"/>
        <w:bottom w:val="none" w:sz="0" w:space="0" w:color="auto"/>
        <w:right w:val="none" w:sz="0" w:space="0" w:color="auto"/>
      </w:divBdr>
    </w:div>
    <w:div w:id="282420443">
      <w:bodyDiv w:val="1"/>
      <w:marLeft w:val="0"/>
      <w:marRight w:val="0"/>
      <w:marTop w:val="0"/>
      <w:marBottom w:val="0"/>
      <w:divBdr>
        <w:top w:val="none" w:sz="0" w:space="0" w:color="auto"/>
        <w:left w:val="none" w:sz="0" w:space="0" w:color="auto"/>
        <w:bottom w:val="none" w:sz="0" w:space="0" w:color="auto"/>
        <w:right w:val="none" w:sz="0" w:space="0" w:color="auto"/>
      </w:divBdr>
    </w:div>
    <w:div w:id="282929453">
      <w:bodyDiv w:val="1"/>
      <w:marLeft w:val="0"/>
      <w:marRight w:val="0"/>
      <w:marTop w:val="0"/>
      <w:marBottom w:val="0"/>
      <w:divBdr>
        <w:top w:val="none" w:sz="0" w:space="0" w:color="auto"/>
        <w:left w:val="none" w:sz="0" w:space="0" w:color="auto"/>
        <w:bottom w:val="none" w:sz="0" w:space="0" w:color="auto"/>
        <w:right w:val="none" w:sz="0" w:space="0" w:color="auto"/>
      </w:divBdr>
      <w:divsChild>
        <w:div w:id="2036349606">
          <w:marLeft w:val="0"/>
          <w:marRight w:val="0"/>
          <w:marTop w:val="0"/>
          <w:marBottom w:val="0"/>
          <w:divBdr>
            <w:top w:val="none" w:sz="0" w:space="0" w:color="auto"/>
            <w:left w:val="none" w:sz="0" w:space="0" w:color="auto"/>
            <w:bottom w:val="none" w:sz="0" w:space="0" w:color="auto"/>
            <w:right w:val="none" w:sz="0" w:space="0" w:color="auto"/>
          </w:divBdr>
          <w:divsChild>
            <w:div w:id="2086954131">
              <w:marLeft w:val="0"/>
              <w:marRight w:val="0"/>
              <w:marTop w:val="0"/>
              <w:marBottom w:val="0"/>
              <w:divBdr>
                <w:top w:val="none" w:sz="0" w:space="0" w:color="auto"/>
                <w:left w:val="none" w:sz="0" w:space="0" w:color="auto"/>
                <w:bottom w:val="none" w:sz="0" w:space="0" w:color="auto"/>
                <w:right w:val="none" w:sz="0" w:space="0" w:color="auto"/>
              </w:divBdr>
              <w:divsChild>
                <w:div w:id="1766419357">
                  <w:marLeft w:val="0"/>
                  <w:marRight w:val="0"/>
                  <w:marTop w:val="0"/>
                  <w:marBottom w:val="0"/>
                  <w:divBdr>
                    <w:top w:val="none" w:sz="0" w:space="0" w:color="auto"/>
                    <w:left w:val="none" w:sz="0" w:space="0" w:color="auto"/>
                    <w:bottom w:val="none" w:sz="0" w:space="0" w:color="auto"/>
                    <w:right w:val="none" w:sz="0" w:space="0" w:color="auto"/>
                  </w:divBdr>
                  <w:divsChild>
                    <w:div w:id="142383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659416">
      <w:bodyDiv w:val="1"/>
      <w:marLeft w:val="0"/>
      <w:marRight w:val="0"/>
      <w:marTop w:val="0"/>
      <w:marBottom w:val="0"/>
      <w:divBdr>
        <w:top w:val="none" w:sz="0" w:space="0" w:color="auto"/>
        <w:left w:val="none" w:sz="0" w:space="0" w:color="auto"/>
        <w:bottom w:val="none" w:sz="0" w:space="0" w:color="auto"/>
        <w:right w:val="none" w:sz="0" w:space="0" w:color="auto"/>
      </w:divBdr>
      <w:divsChild>
        <w:div w:id="865144827">
          <w:marLeft w:val="0"/>
          <w:marRight w:val="0"/>
          <w:marTop w:val="0"/>
          <w:marBottom w:val="0"/>
          <w:divBdr>
            <w:top w:val="none" w:sz="0" w:space="0" w:color="auto"/>
            <w:left w:val="none" w:sz="0" w:space="0" w:color="auto"/>
            <w:bottom w:val="none" w:sz="0" w:space="0" w:color="auto"/>
            <w:right w:val="none" w:sz="0" w:space="0" w:color="auto"/>
          </w:divBdr>
          <w:divsChild>
            <w:div w:id="718940508">
              <w:marLeft w:val="0"/>
              <w:marRight w:val="0"/>
              <w:marTop w:val="0"/>
              <w:marBottom w:val="0"/>
              <w:divBdr>
                <w:top w:val="none" w:sz="0" w:space="0" w:color="auto"/>
                <w:left w:val="none" w:sz="0" w:space="0" w:color="auto"/>
                <w:bottom w:val="none" w:sz="0" w:space="0" w:color="auto"/>
                <w:right w:val="none" w:sz="0" w:space="0" w:color="auto"/>
              </w:divBdr>
              <w:divsChild>
                <w:div w:id="762343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548207">
      <w:bodyDiv w:val="1"/>
      <w:marLeft w:val="0"/>
      <w:marRight w:val="0"/>
      <w:marTop w:val="0"/>
      <w:marBottom w:val="0"/>
      <w:divBdr>
        <w:top w:val="none" w:sz="0" w:space="0" w:color="auto"/>
        <w:left w:val="none" w:sz="0" w:space="0" w:color="auto"/>
        <w:bottom w:val="none" w:sz="0" w:space="0" w:color="auto"/>
        <w:right w:val="none" w:sz="0" w:space="0" w:color="auto"/>
      </w:divBdr>
    </w:div>
    <w:div w:id="288365551">
      <w:bodyDiv w:val="1"/>
      <w:marLeft w:val="0"/>
      <w:marRight w:val="0"/>
      <w:marTop w:val="0"/>
      <w:marBottom w:val="0"/>
      <w:divBdr>
        <w:top w:val="none" w:sz="0" w:space="0" w:color="auto"/>
        <w:left w:val="none" w:sz="0" w:space="0" w:color="auto"/>
        <w:bottom w:val="none" w:sz="0" w:space="0" w:color="auto"/>
        <w:right w:val="none" w:sz="0" w:space="0" w:color="auto"/>
      </w:divBdr>
    </w:div>
    <w:div w:id="289096932">
      <w:bodyDiv w:val="1"/>
      <w:marLeft w:val="0"/>
      <w:marRight w:val="0"/>
      <w:marTop w:val="0"/>
      <w:marBottom w:val="0"/>
      <w:divBdr>
        <w:top w:val="none" w:sz="0" w:space="0" w:color="auto"/>
        <w:left w:val="none" w:sz="0" w:space="0" w:color="auto"/>
        <w:bottom w:val="none" w:sz="0" w:space="0" w:color="auto"/>
        <w:right w:val="none" w:sz="0" w:space="0" w:color="auto"/>
      </w:divBdr>
    </w:div>
    <w:div w:id="290135210">
      <w:bodyDiv w:val="1"/>
      <w:marLeft w:val="0"/>
      <w:marRight w:val="0"/>
      <w:marTop w:val="0"/>
      <w:marBottom w:val="0"/>
      <w:divBdr>
        <w:top w:val="none" w:sz="0" w:space="0" w:color="auto"/>
        <w:left w:val="none" w:sz="0" w:space="0" w:color="auto"/>
        <w:bottom w:val="none" w:sz="0" w:space="0" w:color="auto"/>
        <w:right w:val="none" w:sz="0" w:space="0" w:color="auto"/>
      </w:divBdr>
      <w:divsChild>
        <w:div w:id="61952703">
          <w:marLeft w:val="0"/>
          <w:marRight w:val="0"/>
          <w:marTop w:val="0"/>
          <w:marBottom w:val="0"/>
          <w:divBdr>
            <w:top w:val="none" w:sz="0" w:space="0" w:color="auto"/>
            <w:left w:val="none" w:sz="0" w:space="0" w:color="auto"/>
            <w:bottom w:val="none" w:sz="0" w:space="0" w:color="auto"/>
            <w:right w:val="none" w:sz="0" w:space="0" w:color="auto"/>
          </w:divBdr>
          <w:divsChild>
            <w:div w:id="822740562">
              <w:marLeft w:val="0"/>
              <w:marRight w:val="0"/>
              <w:marTop w:val="0"/>
              <w:marBottom w:val="0"/>
              <w:divBdr>
                <w:top w:val="none" w:sz="0" w:space="0" w:color="auto"/>
                <w:left w:val="none" w:sz="0" w:space="0" w:color="auto"/>
                <w:bottom w:val="none" w:sz="0" w:space="0" w:color="auto"/>
                <w:right w:val="none" w:sz="0" w:space="0" w:color="auto"/>
              </w:divBdr>
              <w:divsChild>
                <w:div w:id="12447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745080">
      <w:bodyDiv w:val="1"/>
      <w:marLeft w:val="0"/>
      <w:marRight w:val="0"/>
      <w:marTop w:val="0"/>
      <w:marBottom w:val="0"/>
      <w:divBdr>
        <w:top w:val="none" w:sz="0" w:space="0" w:color="auto"/>
        <w:left w:val="none" w:sz="0" w:space="0" w:color="auto"/>
        <w:bottom w:val="none" w:sz="0" w:space="0" w:color="auto"/>
        <w:right w:val="none" w:sz="0" w:space="0" w:color="auto"/>
      </w:divBdr>
      <w:divsChild>
        <w:div w:id="1977834920">
          <w:marLeft w:val="0"/>
          <w:marRight w:val="0"/>
          <w:marTop w:val="0"/>
          <w:marBottom w:val="0"/>
          <w:divBdr>
            <w:top w:val="none" w:sz="0" w:space="0" w:color="auto"/>
            <w:left w:val="none" w:sz="0" w:space="0" w:color="auto"/>
            <w:bottom w:val="none" w:sz="0" w:space="0" w:color="auto"/>
            <w:right w:val="none" w:sz="0" w:space="0" w:color="auto"/>
          </w:divBdr>
          <w:divsChild>
            <w:div w:id="593324579">
              <w:marLeft w:val="0"/>
              <w:marRight w:val="0"/>
              <w:marTop w:val="0"/>
              <w:marBottom w:val="0"/>
              <w:divBdr>
                <w:top w:val="none" w:sz="0" w:space="0" w:color="auto"/>
                <w:left w:val="none" w:sz="0" w:space="0" w:color="auto"/>
                <w:bottom w:val="none" w:sz="0" w:space="0" w:color="auto"/>
                <w:right w:val="none" w:sz="0" w:space="0" w:color="auto"/>
              </w:divBdr>
              <w:divsChild>
                <w:div w:id="22060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2179625">
      <w:bodyDiv w:val="1"/>
      <w:marLeft w:val="0"/>
      <w:marRight w:val="0"/>
      <w:marTop w:val="0"/>
      <w:marBottom w:val="0"/>
      <w:divBdr>
        <w:top w:val="none" w:sz="0" w:space="0" w:color="auto"/>
        <w:left w:val="none" w:sz="0" w:space="0" w:color="auto"/>
        <w:bottom w:val="none" w:sz="0" w:space="0" w:color="auto"/>
        <w:right w:val="none" w:sz="0" w:space="0" w:color="auto"/>
      </w:divBdr>
      <w:divsChild>
        <w:div w:id="1978871985">
          <w:marLeft w:val="0"/>
          <w:marRight w:val="0"/>
          <w:marTop w:val="0"/>
          <w:marBottom w:val="0"/>
          <w:divBdr>
            <w:top w:val="none" w:sz="0" w:space="0" w:color="auto"/>
            <w:left w:val="none" w:sz="0" w:space="0" w:color="auto"/>
            <w:bottom w:val="none" w:sz="0" w:space="0" w:color="auto"/>
            <w:right w:val="none" w:sz="0" w:space="0" w:color="auto"/>
          </w:divBdr>
          <w:divsChild>
            <w:div w:id="1215966211">
              <w:marLeft w:val="0"/>
              <w:marRight w:val="0"/>
              <w:marTop w:val="0"/>
              <w:marBottom w:val="0"/>
              <w:divBdr>
                <w:top w:val="none" w:sz="0" w:space="0" w:color="auto"/>
                <w:left w:val="none" w:sz="0" w:space="0" w:color="auto"/>
                <w:bottom w:val="none" w:sz="0" w:space="0" w:color="auto"/>
                <w:right w:val="none" w:sz="0" w:space="0" w:color="auto"/>
              </w:divBdr>
              <w:divsChild>
                <w:div w:id="188976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756117">
      <w:bodyDiv w:val="1"/>
      <w:marLeft w:val="0"/>
      <w:marRight w:val="0"/>
      <w:marTop w:val="0"/>
      <w:marBottom w:val="0"/>
      <w:divBdr>
        <w:top w:val="none" w:sz="0" w:space="0" w:color="auto"/>
        <w:left w:val="none" w:sz="0" w:space="0" w:color="auto"/>
        <w:bottom w:val="none" w:sz="0" w:space="0" w:color="auto"/>
        <w:right w:val="none" w:sz="0" w:space="0" w:color="auto"/>
      </w:divBdr>
    </w:div>
    <w:div w:id="294457516">
      <w:bodyDiv w:val="1"/>
      <w:marLeft w:val="0"/>
      <w:marRight w:val="0"/>
      <w:marTop w:val="0"/>
      <w:marBottom w:val="0"/>
      <w:divBdr>
        <w:top w:val="none" w:sz="0" w:space="0" w:color="auto"/>
        <w:left w:val="none" w:sz="0" w:space="0" w:color="auto"/>
        <w:bottom w:val="none" w:sz="0" w:space="0" w:color="auto"/>
        <w:right w:val="none" w:sz="0" w:space="0" w:color="auto"/>
      </w:divBdr>
    </w:div>
    <w:div w:id="294482282">
      <w:bodyDiv w:val="1"/>
      <w:marLeft w:val="0"/>
      <w:marRight w:val="0"/>
      <w:marTop w:val="0"/>
      <w:marBottom w:val="0"/>
      <w:divBdr>
        <w:top w:val="none" w:sz="0" w:space="0" w:color="auto"/>
        <w:left w:val="none" w:sz="0" w:space="0" w:color="auto"/>
        <w:bottom w:val="none" w:sz="0" w:space="0" w:color="auto"/>
        <w:right w:val="none" w:sz="0" w:space="0" w:color="auto"/>
      </w:divBdr>
      <w:divsChild>
        <w:div w:id="1833980887">
          <w:marLeft w:val="0"/>
          <w:marRight w:val="0"/>
          <w:marTop w:val="0"/>
          <w:marBottom w:val="0"/>
          <w:divBdr>
            <w:top w:val="none" w:sz="0" w:space="0" w:color="auto"/>
            <w:left w:val="none" w:sz="0" w:space="0" w:color="auto"/>
            <w:bottom w:val="none" w:sz="0" w:space="0" w:color="auto"/>
            <w:right w:val="none" w:sz="0" w:space="0" w:color="auto"/>
          </w:divBdr>
          <w:divsChild>
            <w:div w:id="663969054">
              <w:marLeft w:val="0"/>
              <w:marRight w:val="0"/>
              <w:marTop w:val="0"/>
              <w:marBottom w:val="0"/>
              <w:divBdr>
                <w:top w:val="none" w:sz="0" w:space="0" w:color="auto"/>
                <w:left w:val="none" w:sz="0" w:space="0" w:color="auto"/>
                <w:bottom w:val="none" w:sz="0" w:space="0" w:color="auto"/>
                <w:right w:val="none" w:sz="0" w:space="0" w:color="auto"/>
              </w:divBdr>
              <w:divsChild>
                <w:div w:id="390155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187244">
      <w:bodyDiv w:val="1"/>
      <w:marLeft w:val="0"/>
      <w:marRight w:val="0"/>
      <w:marTop w:val="0"/>
      <w:marBottom w:val="0"/>
      <w:divBdr>
        <w:top w:val="none" w:sz="0" w:space="0" w:color="auto"/>
        <w:left w:val="none" w:sz="0" w:space="0" w:color="auto"/>
        <w:bottom w:val="none" w:sz="0" w:space="0" w:color="auto"/>
        <w:right w:val="none" w:sz="0" w:space="0" w:color="auto"/>
      </w:divBdr>
    </w:div>
    <w:div w:id="296566014">
      <w:bodyDiv w:val="1"/>
      <w:marLeft w:val="0"/>
      <w:marRight w:val="0"/>
      <w:marTop w:val="0"/>
      <w:marBottom w:val="0"/>
      <w:divBdr>
        <w:top w:val="none" w:sz="0" w:space="0" w:color="auto"/>
        <w:left w:val="none" w:sz="0" w:space="0" w:color="auto"/>
        <w:bottom w:val="none" w:sz="0" w:space="0" w:color="auto"/>
        <w:right w:val="none" w:sz="0" w:space="0" w:color="auto"/>
      </w:divBdr>
      <w:divsChild>
        <w:div w:id="8415770">
          <w:marLeft w:val="0"/>
          <w:marRight w:val="0"/>
          <w:marTop w:val="0"/>
          <w:marBottom w:val="0"/>
          <w:divBdr>
            <w:top w:val="none" w:sz="0" w:space="0" w:color="auto"/>
            <w:left w:val="none" w:sz="0" w:space="0" w:color="auto"/>
            <w:bottom w:val="none" w:sz="0" w:space="0" w:color="auto"/>
            <w:right w:val="none" w:sz="0" w:space="0" w:color="auto"/>
          </w:divBdr>
          <w:divsChild>
            <w:div w:id="1497114406">
              <w:marLeft w:val="0"/>
              <w:marRight w:val="0"/>
              <w:marTop w:val="0"/>
              <w:marBottom w:val="0"/>
              <w:divBdr>
                <w:top w:val="none" w:sz="0" w:space="0" w:color="auto"/>
                <w:left w:val="none" w:sz="0" w:space="0" w:color="auto"/>
                <w:bottom w:val="none" w:sz="0" w:space="0" w:color="auto"/>
                <w:right w:val="none" w:sz="0" w:space="0" w:color="auto"/>
              </w:divBdr>
              <w:divsChild>
                <w:div w:id="33464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538593">
      <w:bodyDiv w:val="1"/>
      <w:marLeft w:val="0"/>
      <w:marRight w:val="0"/>
      <w:marTop w:val="0"/>
      <w:marBottom w:val="0"/>
      <w:divBdr>
        <w:top w:val="none" w:sz="0" w:space="0" w:color="auto"/>
        <w:left w:val="none" w:sz="0" w:space="0" w:color="auto"/>
        <w:bottom w:val="none" w:sz="0" w:space="0" w:color="auto"/>
        <w:right w:val="none" w:sz="0" w:space="0" w:color="auto"/>
      </w:divBdr>
    </w:div>
    <w:div w:id="297733363">
      <w:bodyDiv w:val="1"/>
      <w:marLeft w:val="0"/>
      <w:marRight w:val="0"/>
      <w:marTop w:val="0"/>
      <w:marBottom w:val="0"/>
      <w:divBdr>
        <w:top w:val="none" w:sz="0" w:space="0" w:color="auto"/>
        <w:left w:val="none" w:sz="0" w:space="0" w:color="auto"/>
        <w:bottom w:val="none" w:sz="0" w:space="0" w:color="auto"/>
        <w:right w:val="none" w:sz="0" w:space="0" w:color="auto"/>
      </w:divBdr>
    </w:div>
    <w:div w:id="300309548">
      <w:bodyDiv w:val="1"/>
      <w:marLeft w:val="0"/>
      <w:marRight w:val="0"/>
      <w:marTop w:val="0"/>
      <w:marBottom w:val="0"/>
      <w:divBdr>
        <w:top w:val="none" w:sz="0" w:space="0" w:color="auto"/>
        <w:left w:val="none" w:sz="0" w:space="0" w:color="auto"/>
        <w:bottom w:val="none" w:sz="0" w:space="0" w:color="auto"/>
        <w:right w:val="none" w:sz="0" w:space="0" w:color="auto"/>
      </w:divBdr>
      <w:divsChild>
        <w:div w:id="235895283">
          <w:marLeft w:val="0"/>
          <w:marRight w:val="0"/>
          <w:marTop w:val="0"/>
          <w:marBottom w:val="0"/>
          <w:divBdr>
            <w:top w:val="none" w:sz="0" w:space="0" w:color="auto"/>
            <w:left w:val="none" w:sz="0" w:space="0" w:color="auto"/>
            <w:bottom w:val="none" w:sz="0" w:space="0" w:color="auto"/>
            <w:right w:val="none" w:sz="0" w:space="0" w:color="auto"/>
          </w:divBdr>
          <w:divsChild>
            <w:div w:id="1371564243">
              <w:marLeft w:val="0"/>
              <w:marRight w:val="0"/>
              <w:marTop w:val="0"/>
              <w:marBottom w:val="0"/>
              <w:divBdr>
                <w:top w:val="none" w:sz="0" w:space="0" w:color="auto"/>
                <w:left w:val="none" w:sz="0" w:space="0" w:color="auto"/>
                <w:bottom w:val="none" w:sz="0" w:space="0" w:color="auto"/>
                <w:right w:val="none" w:sz="0" w:space="0" w:color="auto"/>
              </w:divBdr>
              <w:divsChild>
                <w:div w:id="181798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11660">
      <w:bodyDiv w:val="1"/>
      <w:marLeft w:val="0"/>
      <w:marRight w:val="0"/>
      <w:marTop w:val="0"/>
      <w:marBottom w:val="0"/>
      <w:divBdr>
        <w:top w:val="none" w:sz="0" w:space="0" w:color="auto"/>
        <w:left w:val="none" w:sz="0" w:space="0" w:color="auto"/>
        <w:bottom w:val="none" w:sz="0" w:space="0" w:color="auto"/>
        <w:right w:val="none" w:sz="0" w:space="0" w:color="auto"/>
      </w:divBdr>
    </w:div>
    <w:div w:id="301808801">
      <w:bodyDiv w:val="1"/>
      <w:marLeft w:val="0"/>
      <w:marRight w:val="0"/>
      <w:marTop w:val="0"/>
      <w:marBottom w:val="0"/>
      <w:divBdr>
        <w:top w:val="none" w:sz="0" w:space="0" w:color="auto"/>
        <w:left w:val="none" w:sz="0" w:space="0" w:color="auto"/>
        <w:bottom w:val="none" w:sz="0" w:space="0" w:color="auto"/>
        <w:right w:val="none" w:sz="0" w:space="0" w:color="auto"/>
      </w:divBdr>
    </w:div>
    <w:div w:id="306134480">
      <w:bodyDiv w:val="1"/>
      <w:marLeft w:val="0"/>
      <w:marRight w:val="0"/>
      <w:marTop w:val="0"/>
      <w:marBottom w:val="0"/>
      <w:divBdr>
        <w:top w:val="none" w:sz="0" w:space="0" w:color="auto"/>
        <w:left w:val="none" w:sz="0" w:space="0" w:color="auto"/>
        <w:bottom w:val="none" w:sz="0" w:space="0" w:color="auto"/>
        <w:right w:val="none" w:sz="0" w:space="0" w:color="auto"/>
      </w:divBdr>
    </w:div>
    <w:div w:id="310520837">
      <w:bodyDiv w:val="1"/>
      <w:marLeft w:val="0"/>
      <w:marRight w:val="0"/>
      <w:marTop w:val="0"/>
      <w:marBottom w:val="0"/>
      <w:divBdr>
        <w:top w:val="none" w:sz="0" w:space="0" w:color="auto"/>
        <w:left w:val="none" w:sz="0" w:space="0" w:color="auto"/>
        <w:bottom w:val="none" w:sz="0" w:space="0" w:color="auto"/>
        <w:right w:val="none" w:sz="0" w:space="0" w:color="auto"/>
      </w:divBdr>
    </w:div>
    <w:div w:id="318072646">
      <w:bodyDiv w:val="1"/>
      <w:marLeft w:val="0"/>
      <w:marRight w:val="0"/>
      <w:marTop w:val="0"/>
      <w:marBottom w:val="0"/>
      <w:divBdr>
        <w:top w:val="none" w:sz="0" w:space="0" w:color="auto"/>
        <w:left w:val="none" w:sz="0" w:space="0" w:color="auto"/>
        <w:bottom w:val="none" w:sz="0" w:space="0" w:color="auto"/>
        <w:right w:val="none" w:sz="0" w:space="0" w:color="auto"/>
      </w:divBdr>
    </w:div>
    <w:div w:id="318654319">
      <w:bodyDiv w:val="1"/>
      <w:marLeft w:val="0"/>
      <w:marRight w:val="0"/>
      <w:marTop w:val="0"/>
      <w:marBottom w:val="0"/>
      <w:divBdr>
        <w:top w:val="none" w:sz="0" w:space="0" w:color="auto"/>
        <w:left w:val="none" w:sz="0" w:space="0" w:color="auto"/>
        <w:bottom w:val="none" w:sz="0" w:space="0" w:color="auto"/>
        <w:right w:val="none" w:sz="0" w:space="0" w:color="auto"/>
      </w:divBdr>
    </w:div>
    <w:div w:id="324286577">
      <w:bodyDiv w:val="1"/>
      <w:marLeft w:val="0"/>
      <w:marRight w:val="0"/>
      <w:marTop w:val="0"/>
      <w:marBottom w:val="0"/>
      <w:divBdr>
        <w:top w:val="none" w:sz="0" w:space="0" w:color="auto"/>
        <w:left w:val="none" w:sz="0" w:space="0" w:color="auto"/>
        <w:bottom w:val="none" w:sz="0" w:space="0" w:color="auto"/>
        <w:right w:val="none" w:sz="0" w:space="0" w:color="auto"/>
      </w:divBdr>
    </w:div>
    <w:div w:id="329256732">
      <w:bodyDiv w:val="1"/>
      <w:marLeft w:val="0"/>
      <w:marRight w:val="0"/>
      <w:marTop w:val="0"/>
      <w:marBottom w:val="0"/>
      <w:divBdr>
        <w:top w:val="none" w:sz="0" w:space="0" w:color="auto"/>
        <w:left w:val="none" w:sz="0" w:space="0" w:color="auto"/>
        <w:bottom w:val="none" w:sz="0" w:space="0" w:color="auto"/>
        <w:right w:val="none" w:sz="0" w:space="0" w:color="auto"/>
      </w:divBdr>
    </w:div>
    <w:div w:id="339044024">
      <w:bodyDiv w:val="1"/>
      <w:marLeft w:val="0"/>
      <w:marRight w:val="0"/>
      <w:marTop w:val="0"/>
      <w:marBottom w:val="0"/>
      <w:divBdr>
        <w:top w:val="none" w:sz="0" w:space="0" w:color="auto"/>
        <w:left w:val="none" w:sz="0" w:space="0" w:color="auto"/>
        <w:bottom w:val="none" w:sz="0" w:space="0" w:color="auto"/>
        <w:right w:val="none" w:sz="0" w:space="0" w:color="auto"/>
      </w:divBdr>
      <w:divsChild>
        <w:div w:id="1247227217">
          <w:marLeft w:val="0"/>
          <w:marRight w:val="0"/>
          <w:marTop w:val="0"/>
          <w:marBottom w:val="0"/>
          <w:divBdr>
            <w:top w:val="none" w:sz="0" w:space="0" w:color="auto"/>
            <w:left w:val="none" w:sz="0" w:space="0" w:color="auto"/>
            <w:bottom w:val="none" w:sz="0" w:space="0" w:color="auto"/>
            <w:right w:val="none" w:sz="0" w:space="0" w:color="auto"/>
          </w:divBdr>
          <w:divsChild>
            <w:div w:id="456604051">
              <w:marLeft w:val="0"/>
              <w:marRight w:val="0"/>
              <w:marTop w:val="0"/>
              <w:marBottom w:val="0"/>
              <w:divBdr>
                <w:top w:val="none" w:sz="0" w:space="0" w:color="auto"/>
                <w:left w:val="none" w:sz="0" w:space="0" w:color="auto"/>
                <w:bottom w:val="none" w:sz="0" w:space="0" w:color="auto"/>
                <w:right w:val="none" w:sz="0" w:space="0" w:color="auto"/>
              </w:divBdr>
              <w:divsChild>
                <w:div w:id="1565946832">
                  <w:marLeft w:val="0"/>
                  <w:marRight w:val="0"/>
                  <w:marTop w:val="0"/>
                  <w:marBottom w:val="0"/>
                  <w:divBdr>
                    <w:top w:val="none" w:sz="0" w:space="0" w:color="auto"/>
                    <w:left w:val="none" w:sz="0" w:space="0" w:color="auto"/>
                    <w:bottom w:val="none" w:sz="0" w:space="0" w:color="auto"/>
                    <w:right w:val="none" w:sz="0" w:space="0" w:color="auto"/>
                  </w:divBdr>
                  <w:divsChild>
                    <w:div w:id="189754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553421">
      <w:bodyDiv w:val="1"/>
      <w:marLeft w:val="0"/>
      <w:marRight w:val="0"/>
      <w:marTop w:val="0"/>
      <w:marBottom w:val="0"/>
      <w:divBdr>
        <w:top w:val="none" w:sz="0" w:space="0" w:color="auto"/>
        <w:left w:val="none" w:sz="0" w:space="0" w:color="auto"/>
        <w:bottom w:val="none" w:sz="0" w:space="0" w:color="auto"/>
        <w:right w:val="none" w:sz="0" w:space="0" w:color="auto"/>
      </w:divBdr>
    </w:div>
    <w:div w:id="347489135">
      <w:bodyDiv w:val="1"/>
      <w:marLeft w:val="0"/>
      <w:marRight w:val="0"/>
      <w:marTop w:val="0"/>
      <w:marBottom w:val="0"/>
      <w:divBdr>
        <w:top w:val="none" w:sz="0" w:space="0" w:color="auto"/>
        <w:left w:val="none" w:sz="0" w:space="0" w:color="auto"/>
        <w:bottom w:val="none" w:sz="0" w:space="0" w:color="auto"/>
        <w:right w:val="none" w:sz="0" w:space="0" w:color="auto"/>
      </w:divBdr>
    </w:div>
    <w:div w:id="348601058">
      <w:bodyDiv w:val="1"/>
      <w:marLeft w:val="0"/>
      <w:marRight w:val="0"/>
      <w:marTop w:val="0"/>
      <w:marBottom w:val="0"/>
      <w:divBdr>
        <w:top w:val="none" w:sz="0" w:space="0" w:color="auto"/>
        <w:left w:val="none" w:sz="0" w:space="0" w:color="auto"/>
        <w:bottom w:val="none" w:sz="0" w:space="0" w:color="auto"/>
        <w:right w:val="none" w:sz="0" w:space="0" w:color="auto"/>
      </w:divBdr>
      <w:divsChild>
        <w:div w:id="368266346">
          <w:marLeft w:val="0"/>
          <w:marRight w:val="0"/>
          <w:marTop w:val="0"/>
          <w:marBottom w:val="0"/>
          <w:divBdr>
            <w:top w:val="none" w:sz="0" w:space="0" w:color="auto"/>
            <w:left w:val="none" w:sz="0" w:space="0" w:color="auto"/>
            <w:bottom w:val="none" w:sz="0" w:space="0" w:color="auto"/>
            <w:right w:val="none" w:sz="0" w:space="0" w:color="auto"/>
          </w:divBdr>
          <w:divsChild>
            <w:div w:id="1572350839">
              <w:marLeft w:val="0"/>
              <w:marRight w:val="0"/>
              <w:marTop w:val="0"/>
              <w:marBottom w:val="0"/>
              <w:divBdr>
                <w:top w:val="none" w:sz="0" w:space="0" w:color="auto"/>
                <w:left w:val="none" w:sz="0" w:space="0" w:color="auto"/>
                <w:bottom w:val="none" w:sz="0" w:space="0" w:color="auto"/>
                <w:right w:val="none" w:sz="0" w:space="0" w:color="auto"/>
              </w:divBdr>
              <w:divsChild>
                <w:div w:id="29963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698571">
      <w:bodyDiv w:val="1"/>
      <w:marLeft w:val="0"/>
      <w:marRight w:val="0"/>
      <w:marTop w:val="0"/>
      <w:marBottom w:val="0"/>
      <w:divBdr>
        <w:top w:val="none" w:sz="0" w:space="0" w:color="auto"/>
        <w:left w:val="none" w:sz="0" w:space="0" w:color="auto"/>
        <w:bottom w:val="none" w:sz="0" w:space="0" w:color="auto"/>
        <w:right w:val="none" w:sz="0" w:space="0" w:color="auto"/>
      </w:divBdr>
    </w:div>
    <w:div w:id="370037455">
      <w:bodyDiv w:val="1"/>
      <w:marLeft w:val="0"/>
      <w:marRight w:val="0"/>
      <w:marTop w:val="0"/>
      <w:marBottom w:val="0"/>
      <w:divBdr>
        <w:top w:val="none" w:sz="0" w:space="0" w:color="auto"/>
        <w:left w:val="none" w:sz="0" w:space="0" w:color="auto"/>
        <w:bottom w:val="none" w:sz="0" w:space="0" w:color="auto"/>
        <w:right w:val="none" w:sz="0" w:space="0" w:color="auto"/>
      </w:divBdr>
      <w:divsChild>
        <w:div w:id="667563109">
          <w:marLeft w:val="0"/>
          <w:marRight w:val="0"/>
          <w:marTop w:val="0"/>
          <w:marBottom w:val="0"/>
          <w:divBdr>
            <w:top w:val="none" w:sz="0" w:space="0" w:color="auto"/>
            <w:left w:val="none" w:sz="0" w:space="0" w:color="auto"/>
            <w:bottom w:val="none" w:sz="0" w:space="0" w:color="auto"/>
            <w:right w:val="none" w:sz="0" w:space="0" w:color="auto"/>
          </w:divBdr>
          <w:divsChild>
            <w:div w:id="379482808">
              <w:marLeft w:val="0"/>
              <w:marRight w:val="0"/>
              <w:marTop w:val="0"/>
              <w:marBottom w:val="0"/>
              <w:divBdr>
                <w:top w:val="none" w:sz="0" w:space="0" w:color="auto"/>
                <w:left w:val="none" w:sz="0" w:space="0" w:color="auto"/>
                <w:bottom w:val="none" w:sz="0" w:space="0" w:color="auto"/>
                <w:right w:val="none" w:sz="0" w:space="0" w:color="auto"/>
              </w:divBdr>
              <w:divsChild>
                <w:div w:id="162916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696947">
      <w:bodyDiv w:val="1"/>
      <w:marLeft w:val="0"/>
      <w:marRight w:val="0"/>
      <w:marTop w:val="0"/>
      <w:marBottom w:val="0"/>
      <w:divBdr>
        <w:top w:val="none" w:sz="0" w:space="0" w:color="auto"/>
        <w:left w:val="none" w:sz="0" w:space="0" w:color="auto"/>
        <w:bottom w:val="none" w:sz="0" w:space="0" w:color="auto"/>
        <w:right w:val="none" w:sz="0" w:space="0" w:color="auto"/>
      </w:divBdr>
    </w:div>
    <w:div w:id="377358515">
      <w:bodyDiv w:val="1"/>
      <w:marLeft w:val="0"/>
      <w:marRight w:val="0"/>
      <w:marTop w:val="0"/>
      <w:marBottom w:val="0"/>
      <w:divBdr>
        <w:top w:val="none" w:sz="0" w:space="0" w:color="auto"/>
        <w:left w:val="none" w:sz="0" w:space="0" w:color="auto"/>
        <w:bottom w:val="none" w:sz="0" w:space="0" w:color="auto"/>
        <w:right w:val="none" w:sz="0" w:space="0" w:color="auto"/>
      </w:divBdr>
      <w:divsChild>
        <w:div w:id="553930167">
          <w:marLeft w:val="0"/>
          <w:marRight w:val="0"/>
          <w:marTop w:val="0"/>
          <w:marBottom w:val="0"/>
          <w:divBdr>
            <w:top w:val="none" w:sz="0" w:space="0" w:color="auto"/>
            <w:left w:val="none" w:sz="0" w:space="0" w:color="auto"/>
            <w:bottom w:val="none" w:sz="0" w:space="0" w:color="auto"/>
            <w:right w:val="none" w:sz="0" w:space="0" w:color="auto"/>
          </w:divBdr>
          <w:divsChild>
            <w:div w:id="358747288">
              <w:marLeft w:val="0"/>
              <w:marRight w:val="0"/>
              <w:marTop w:val="0"/>
              <w:marBottom w:val="0"/>
              <w:divBdr>
                <w:top w:val="none" w:sz="0" w:space="0" w:color="auto"/>
                <w:left w:val="none" w:sz="0" w:space="0" w:color="auto"/>
                <w:bottom w:val="none" w:sz="0" w:space="0" w:color="auto"/>
                <w:right w:val="none" w:sz="0" w:space="0" w:color="auto"/>
              </w:divBdr>
              <w:divsChild>
                <w:div w:id="890581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557326">
      <w:bodyDiv w:val="1"/>
      <w:marLeft w:val="0"/>
      <w:marRight w:val="0"/>
      <w:marTop w:val="0"/>
      <w:marBottom w:val="0"/>
      <w:divBdr>
        <w:top w:val="none" w:sz="0" w:space="0" w:color="auto"/>
        <w:left w:val="none" w:sz="0" w:space="0" w:color="auto"/>
        <w:bottom w:val="none" w:sz="0" w:space="0" w:color="auto"/>
        <w:right w:val="none" w:sz="0" w:space="0" w:color="auto"/>
      </w:divBdr>
      <w:divsChild>
        <w:div w:id="1166900413">
          <w:marLeft w:val="0"/>
          <w:marRight w:val="0"/>
          <w:marTop w:val="0"/>
          <w:marBottom w:val="0"/>
          <w:divBdr>
            <w:top w:val="none" w:sz="0" w:space="0" w:color="auto"/>
            <w:left w:val="none" w:sz="0" w:space="0" w:color="auto"/>
            <w:bottom w:val="none" w:sz="0" w:space="0" w:color="auto"/>
            <w:right w:val="none" w:sz="0" w:space="0" w:color="auto"/>
          </w:divBdr>
          <w:divsChild>
            <w:div w:id="1189680805">
              <w:marLeft w:val="0"/>
              <w:marRight w:val="0"/>
              <w:marTop w:val="0"/>
              <w:marBottom w:val="0"/>
              <w:divBdr>
                <w:top w:val="none" w:sz="0" w:space="0" w:color="auto"/>
                <w:left w:val="none" w:sz="0" w:space="0" w:color="auto"/>
                <w:bottom w:val="none" w:sz="0" w:space="0" w:color="auto"/>
                <w:right w:val="none" w:sz="0" w:space="0" w:color="auto"/>
              </w:divBdr>
              <w:divsChild>
                <w:div w:id="143728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19099">
      <w:bodyDiv w:val="1"/>
      <w:marLeft w:val="0"/>
      <w:marRight w:val="0"/>
      <w:marTop w:val="0"/>
      <w:marBottom w:val="0"/>
      <w:divBdr>
        <w:top w:val="none" w:sz="0" w:space="0" w:color="auto"/>
        <w:left w:val="none" w:sz="0" w:space="0" w:color="auto"/>
        <w:bottom w:val="none" w:sz="0" w:space="0" w:color="auto"/>
        <w:right w:val="none" w:sz="0" w:space="0" w:color="auto"/>
      </w:divBdr>
    </w:div>
    <w:div w:id="379941210">
      <w:bodyDiv w:val="1"/>
      <w:marLeft w:val="0"/>
      <w:marRight w:val="0"/>
      <w:marTop w:val="0"/>
      <w:marBottom w:val="0"/>
      <w:divBdr>
        <w:top w:val="none" w:sz="0" w:space="0" w:color="auto"/>
        <w:left w:val="none" w:sz="0" w:space="0" w:color="auto"/>
        <w:bottom w:val="none" w:sz="0" w:space="0" w:color="auto"/>
        <w:right w:val="none" w:sz="0" w:space="0" w:color="auto"/>
      </w:divBdr>
      <w:divsChild>
        <w:div w:id="596181897">
          <w:marLeft w:val="0"/>
          <w:marRight w:val="0"/>
          <w:marTop w:val="0"/>
          <w:marBottom w:val="0"/>
          <w:divBdr>
            <w:top w:val="none" w:sz="0" w:space="0" w:color="auto"/>
            <w:left w:val="none" w:sz="0" w:space="0" w:color="auto"/>
            <w:bottom w:val="none" w:sz="0" w:space="0" w:color="auto"/>
            <w:right w:val="none" w:sz="0" w:space="0" w:color="auto"/>
          </w:divBdr>
          <w:divsChild>
            <w:div w:id="1040084944">
              <w:marLeft w:val="0"/>
              <w:marRight w:val="0"/>
              <w:marTop w:val="0"/>
              <w:marBottom w:val="0"/>
              <w:divBdr>
                <w:top w:val="none" w:sz="0" w:space="0" w:color="auto"/>
                <w:left w:val="none" w:sz="0" w:space="0" w:color="auto"/>
                <w:bottom w:val="none" w:sz="0" w:space="0" w:color="auto"/>
                <w:right w:val="none" w:sz="0" w:space="0" w:color="auto"/>
              </w:divBdr>
              <w:divsChild>
                <w:div w:id="135249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519466">
      <w:bodyDiv w:val="1"/>
      <w:marLeft w:val="0"/>
      <w:marRight w:val="0"/>
      <w:marTop w:val="0"/>
      <w:marBottom w:val="0"/>
      <w:divBdr>
        <w:top w:val="none" w:sz="0" w:space="0" w:color="auto"/>
        <w:left w:val="none" w:sz="0" w:space="0" w:color="auto"/>
        <w:bottom w:val="none" w:sz="0" w:space="0" w:color="auto"/>
        <w:right w:val="none" w:sz="0" w:space="0" w:color="auto"/>
      </w:divBdr>
      <w:divsChild>
        <w:div w:id="1895778613">
          <w:marLeft w:val="0"/>
          <w:marRight w:val="0"/>
          <w:marTop w:val="0"/>
          <w:marBottom w:val="0"/>
          <w:divBdr>
            <w:top w:val="none" w:sz="0" w:space="0" w:color="auto"/>
            <w:left w:val="none" w:sz="0" w:space="0" w:color="auto"/>
            <w:bottom w:val="none" w:sz="0" w:space="0" w:color="auto"/>
            <w:right w:val="none" w:sz="0" w:space="0" w:color="auto"/>
          </w:divBdr>
          <w:divsChild>
            <w:div w:id="1160273906">
              <w:marLeft w:val="0"/>
              <w:marRight w:val="0"/>
              <w:marTop w:val="0"/>
              <w:marBottom w:val="0"/>
              <w:divBdr>
                <w:top w:val="none" w:sz="0" w:space="0" w:color="auto"/>
                <w:left w:val="none" w:sz="0" w:space="0" w:color="auto"/>
                <w:bottom w:val="none" w:sz="0" w:space="0" w:color="auto"/>
                <w:right w:val="none" w:sz="0" w:space="0" w:color="auto"/>
              </w:divBdr>
              <w:divsChild>
                <w:div w:id="544294575">
                  <w:marLeft w:val="0"/>
                  <w:marRight w:val="0"/>
                  <w:marTop w:val="0"/>
                  <w:marBottom w:val="0"/>
                  <w:divBdr>
                    <w:top w:val="none" w:sz="0" w:space="0" w:color="auto"/>
                    <w:left w:val="none" w:sz="0" w:space="0" w:color="auto"/>
                    <w:bottom w:val="none" w:sz="0" w:space="0" w:color="auto"/>
                    <w:right w:val="none" w:sz="0" w:space="0" w:color="auto"/>
                  </w:divBdr>
                  <w:divsChild>
                    <w:div w:id="533033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754390">
      <w:bodyDiv w:val="1"/>
      <w:marLeft w:val="0"/>
      <w:marRight w:val="0"/>
      <w:marTop w:val="0"/>
      <w:marBottom w:val="0"/>
      <w:divBdr>
        <w:top w:val="none" w:sz="0" w:space="0" w:color="auto"/>
        <w:left w:val="none" w:sz="0" w:space="0" w:color="auto"/>
        <w:bottom w:val="none" w:sz="0" w:space="0" w:color="auto"/>
        <w:right w:val="none" w:sz="0" w:space="0" w:color="auto"/>
      </w:divBdr>
    </w:div>
    <w:div w:id="382489408">
      <w:bodyDiv w:val="1"/>
      <w:marLeft w:val="0"/>
      <w:marRight w:val="0"/>
      <w:marTop w:val="0"/>
      <w:marBottom w:val="0"/>
      <w:divBdr>
        <w:top w:val="none" w:sz="0" w:space="0" w:color="auto"/>
        <w:left w:val="none" w:sz="0" w:space="0" w:color="auto"/>
        <w:bottom w:val="none" w:sz="0" w:space="0" w:color="auto"/>
        <w:right w:val="none" w:sz="0" w:space="0" w:color="auto"/>
      </w:divBdr>
    </w:div>
    <w:div w:id="382876792">
      <w:bodyDiv w:val="1"/>
      <w:marLeft w:val="0"/>
      <w:marRight w:val="0"/>
      <w:marTop w:val="0"/>
      <w:marBottom w:val="0"/>
      <w:divBdr>
        <w:top w:val="none" w:sz="0" w:space="0" w:color="auto"/>
        <w:left w:val="none" w:sz="0" w:space="0" w:color="auto"/>
        <w:bottom w:val="none" w:sz="0" w:space="0" w:color="auto"/>
        <w:right w:val="none" w:sz="0" w:space="0" w:color="auto"/>
      </w:divBdr>
      <w:divsChild>
        <w:div w:id="857503126">
          <w:marLeft w:val="0"/>
          <w:marRight w:val="0"/>
          <w:marTop w:val="0"/>
          <w:marBottom w:val="0"/>
          <w:divBdr>
            <w:top w:val="none" w:sz="0" w:space="0" w:color="auto"/>
            <w:left w:val="none" w:sz="0" w:space="0" w:color="auto"/>
            <w:bottom w:val="none" w:sz="0" w:space="0" w:color="auto"/>
            <w:right w:val="none" w:sz="0" w:space="0" w:color="auto"/>
          </w:divBdr>
          <w:divsChild>
            <w:div w:id="1706909484">
              <w:marLeft w:val="0"/>
              <w:marRight w:val="0"/>
              <w:marTop w:val="0"/>
              <w:marBottom w:val="0"/>
              <w:divBdr>
                <w:top w:val="none" w:sz="0" w:space="0" w:color="auto"/>
                <w:left w:val="none" w:sz="0" w:space="0" w:color="auto"/>
                <w:bottom w:val="none" w:sz="0" w:space="0" w:color="auto"/>
                <w:right w:val="none" w:sz="0" w:space="0" w:color="auto"/>
              </w:divBdr>
              <w:divsChild>
                <w:div w:id="178102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032890">
      <w:bodyDiv w:val="1"/>
      <w:marLeft w:val="0"/>
      <w:marRight w:val="0"/>
      <w:marTop w:val="0"/>
      <w:marBottom w:val="0"/>
      <w:divBdr>
        <w:top w:val="none" w:sz="0" w:space="0" w:color="auto"/>
        <w:left w:val="none" w:sz="0" w:space="0" w:color="auto"/>
        <w:bottom w:val="none" w:sz="0" w:space="0" w:color="auto"/>
        <w:right w:val="none" w:sz="0" w:space="0" w:color="auto"/>
      </w:divBdr>
      <w:divsChild>
        <w:div w:id="575013969">
          <w:marLeft w:val="0"/>
          <w:marRight w:val="0"/>
          <w:marTop w:val="0"/>
          <w:marBottom w:val="0"/>
          <w:divBdr>
            <w:top w:val="none" w:sz="0" w:space="0" w:color="auto"/>
            <w:left w:val="none" w:sz="0" w:space="0" w:color="auto"/>
            <w:bottom w:val="none" w:sz="0" w:space="0" w:color="auto"/>
            <w:right w:val="none" w:sz="0" w:space="0" w:color="auto"/>
          </w:divBdr>
          <w:divsChild>
            <w:div w:id="886647465">
              <w:marLeft w:val="0"/>
              <w:marRight w:val="0"/>
              <w:marTop w:val="0"/>
              <w:marBottom w:val="0"/>
              <w:divBdr>
                <w:top w:val="none" w:sz="0" w:space="0" w:color="auto"/>
                <w:left w:val="none" w:sz="0" w:space="0" w:color="auto"/>
                <w:bottom w:val="none" w:sz="0" w:space="0" w:color="auto"/>
                <w:right w:val="none" w:sz="0" w:space="0" w:color="auto"/>
              </w:divBdr>
              <w:divsChild>
                <w:div w:id="741605484">
                  <w:marLeft w:val="0"/>
                  <w:marRight w:val="0"/>
                  <w:marTop w:val="0"/>
                  <w:marBottom w:val="0"/>
                  <w:divBdr>
                    <w:top w:val="none" w:sz="0" w:space="0" w:color="auto"/>
                    <w:left w:val="none" w:sz="0" w:space="0" w:color="auto"/>
                    <w:bottom w:val="none" w:sz="0" w:space="0" w:color="auto"/>
                    <w:right w:val="none" w:sz="0" w:space="0" w:color="auto"/>
                  </w:divBdr>
                  <w:divsChild>
                    <w:div w:id="11236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413966">
      <w:bodyDiv w:val="1"/>
      <w:marLeft w:val="0"/>
      <w:marRight w:val="0"/>
      <w:marTop w:val="0"/>
      <w:marBottom w:val="0"/>
      <w:divBdr>
        <w:top w:val="none" w:sz="0" w:space="0" w:color="auto"/>
        <w:left w:val="none" w:sz="0" w:space="0" w:color="auto"/>
        <w:bottom w:val="none" w:sz="0" w:space="0" w:color="auto"/>
        <w:right w:val="none" w:sz="0" w:space="0" w:color="auto"/>
      </w:divBdr>
      <w:divsChild>
        <w:div w:id="285431194">
          <w:marLeft w:val="0"/>
          <w:marRight w:val="0"/>
          <w:marTop w:val="0"/>
          <w:marBottom w:val="0"/>
          <w:divBdr>
            <w:top w:val="none" w:sz="0" w:space="0" w:color="auto"/>
            <w:left w:val="none" w:sz="0" w:space="0" w:color="auto"/>
            <w:bottom w:val="none" w:sz="0" w:space="0" w:color="auto"/>
            <w:right w:val="none" w:sz="0" w:space="0" w:color="auto"/>
          </w:divBdr>
          <w:divsChild>
            <w:div w:id="538126970">
              <w:marLeft w:val="0"/>
              <w:marRight w:val="0"/>
              <w:marTop w:val="0"/>
              <w:marBottom w:val="0"/>
              <w:divBdr>
                <w:top w:val="none" w:sz="0" w:space="0" w:color="auto"/>
                <w:left w:val="none" w:sz="0" w:space="0" w:color="auto"/>
                <w:bottom w:val="none" w:sz="0" w:space="0" w:color="auto"/>
                <w:right w:val="none" w:sz="0" w:space="0" w:color="auto"/>
              </w:divBdr>
              <w:divsChild>
                <w:div w:id="141782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580049">
      <w:bodyDiv w:val="1"/>
      <w:marLeft w:val="0"/>
      <w:marRight w:val="0"/>
      <w:marTop w:val="0"/>
      <w:marBottom w:val="0"/>
      <w:divBdr>
        <w:top w:val="none" w:sz="0" w:space="0" w:color="auto"/>
        <w:left w:val="none" w:sz="0" w:space="0" w:color="auto"/>
        <w:bottom w:val="none" w:sz="0" w:space="0" w:color="auto"/>
        <w:right w:val="none" w:sz="0" w:space="0" w:color="auto"/>
      </w:divBdr>
    </w:div>
    <w:div w:id="390926255">
      <w:bodyDiv w:val="1"/>
      <w:marLeft w:val="0"/>
      <w:marRight w:val="0"/>
      <w:marTop w:val="0"/>
      <w:marBottom w:val="0"/>
      <w:divBdr>
        <w:top w:val="none" w:sz="0" w:space="0" w:color="auto"/>
        <w:left w:val="none" w:sz="0" w:space="0" w:color="auto"/>
        <w:bottom w:val="none" w:sz="0" w:space="0" w:color="auto"/>
        <w:right w:val="none" w:sz="0" w:space="0" w:color="auto"/>
      </w:divBdr>
      <w:divsChild>
        <w:div w:id="1815829287">
          <w:marLeft w:val="0"/>
          <w:marRight w:val="0"/>
          <w:marTop w:val="0"/>
          <w:marBottom w:val="0"/>
          <w:divBdr>
            <w:top w:val="none" w:sz="0" w:space="0" w:color="auto"/>
            <w:left w:val="none" w:sz="0" w:space="0" w:color="auto"/>
            <w:bottom w:val="none" w:sz="0" w:space="0" w:color="auto"/>
            <w:right w:val="none" w:sz="0" w:space="0" w:color="auto"/>
          </w:divBdr>
          <w:divsChild>
            <w:div w:id="821890148">
              <w:marLeft w:val="0"/>
              <w:marRight w:val="0"/>
              <w:marTop w:val="0"/>
              <w:marBottom w:val="0"/>
              <w:divBdr>
                <w:top w:val="none" w:sz="0" w:space="0" w:color="auto"/>
                <w:left w:val="none" w:sz="0" w:space="0" w:color="auto"/>
                <w:bottom w:val="none" w:sz="0" w:space="0" w:color="auto"/>
                <w:right w:val="none" w:sz="0" w:space="0" w:color="auto"/>
              </w:divBdr>
              <w:divsChild>
                <w:div w:id="1221211791">
                  <w:marLeft w:val="0"/>
                  <w:marRight w:val="0"/>
                  <w:marTop w:val="0"/>
                  <w:marBottom w:val="0"/>
                  <w:divBdr>
                    <w:top w:val="none" w:sz="0" w:space="0" w:color="auto"/>
                    <w:left w:val="none" w:sz="0" w:space="0" w:color="auto"/>
                    <w:bottom w:val="none" w:sz="0" w:space="0" w:color="auto"/>
                    <w:right w:val="none" w:sz="0" w:space="0" w:color="auto"/>
                  </w:divBdr>
                  <w:divsChild>
                    <w:div w:id="5177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587459">
      <w:bodyDiv w:val="1"/>
      <w:marLeft w:val="0"/>
      <w:marRight w:val="0"/>
      <w:marTop w:val="0"/>
      <w:marBottom w:val="0"/>
      <w:divBdr>
        <w:top w:val="none" w:sz="0" w:space="0" w:color="auto"/>
        <w:left w:val="none" w:sz="0" w:space="0" w:color="auto"/>
        <w:bottom w:val="none" w:sz="0" w:space="0" w:color="auto"/>
        <w:right w:val="none" w:sz="0" w:space="0" w:color="auto"/>
      </w:divBdr>
      <w:divsChild>
        <w:div w:id="1141537921">
          <w:marLeft w:val="0"/>
          <w:marRight w:val="0"/>
          <w:marTop w:val="0"/>
          <w:marBottom w:val="0"/>
          <w:divBdr>
            <w:top w:val="none" w:sz="0" w:space="0" w:color="auto"/>
            <w:left w:val="none" w:sz="0" w:space="0" w:color="auto"/>
            <w:bottom w:val="none" w:sz="0" w:space="0" w:color="auto"/>
            <w:right w:val="none" w:sz="0" w:space="0" w:color="auto"/>
          </w:divBdr>
          <w:divsChild>
            <w:div w:id="170267878">
              <w:marLeft w:val="0"/>
              <w:marRight w:val="0"/>
              <w:marTop w:val="0"/>
              <w:marBottom w:val="0"/>
              <w:divBdr>
                <w:top w:val="none" w:sz="0" w:space="0" w:color="auto"/>
                <w:left w:val="none" w:sz="0" w:space="0" w:color="auto"/>
                <w:bottom w:val="none" w:sz="0" w:space="0" w:color="auto"/>
                <w:right w:val="none" w:sz="0" w:space="0" w:color="auto"/>
              </w:divBdr>
              <w:divsChild>
                <w:div w:id="176993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706852">
      <w:bodyDiv w:val="1"/>
      <w:marLeft w:val="0"/>
      <w:marRight w:val="0"/>
      <w:marTop w:val="0"/>
      <w:marBottom w:val="0"/>
      <w:divBdr>
        <w:top w:val="none" w:sz="0" w:space="0" w:color="auto"/>
        <w:left w:val="none" w:sz="0" w:space="0" w:color="auto"/>
        <w:bottom w:val="none" w:sz="0" w:space="0" w:color="auto"/>
        <w:right w:val="none" w:sz="0" w:space="0" w:color="auto"/>
      </w:divBdr>
    </w:div>
    <w:div w:id="396973051">
      <w:bodyDiv w:val="1"/>
      <w:marLeft w:val="0"/>
      <w:marRight w:val="0"/>
      <w:marTop w:val="0"/>
      <w:marBottom w:val="0"/>
      <w:divBdr>
        <w:top w:val="none" w:sz="0" w:space="0" w:color="auto"/>
        <w:left w:val="none" w:sz="0" w:space="0" w:color="auto"/>
        <w:bottom w:val="none" w:sz="0" w:space="0" w:color="auto"/>
        <w:right w:val="none" w:sz="0" w:space="0" w:color="auto"/>
      </w:divBdr>
      <w:divsChild>
        <w:div w:id="770272708">
          <w:marLeft w:val="0"/>
          <w:marRight w:val="0"/>
          <w:marTop w:val="0"/>
          <w:marBottom w:val="0"/>
          <w:divBdr>
            <w:top w:val="none" w:sz="0" w:space="0" w:color="auto"/>
            <w:left w:val="none" w:sz="0" w:space="0" w:color="auto"/>
            <w:bottom w:val="none" w:sz="0" w:space="0" w:color="auto"/>
            <w:right w:val="none" w:sz="0" w:space="0" w:color="auto"/>
          </w:divBdr>
          <w:divsChild>
            <w:div w:id="858857172">
              <w:marLeft w:val="0"/>
              <w:marRight w:val="0"/>
              <w:marTop w:val="0"/>
              <w:marBottom w:val="0"/>
              <w:divBdr>
                <w:top w:val="none" w:sz="0" w:space="0" w:color="auto"/>
                <w:left w:val="none" w:sz="0" w:space="0" w:color="auto"/>
                <w:bottom w:val="none" w:sz="0" w:space="0" w:color="auto"/>
                <w:right w:val="none" w:sz="0" w:space="0" w:color="auto"/>
              </w:divBdr>
              <w:divsChild>
                <w:div w:id="62915062">
                  <w:marLeft w:val="0"/>
                  <w:marRight w:val="0"/>
                  <w:marTop w:val="0"/>
                  <w:marBottom w:val="0"/>
                  <w:divBdr>
                    <w:top w:val="none" w:sz="0" w:space="0" w:color="auto"/>
                    <w:left w:val="none" w:sz="0" w:space="0" w:color="auto"/>
                    <w:bottom w:val="none" w:sz="0" w:space="0" w:color="auto"/>
                    <w:right w:val="none" w:sz="0" w:space="0" w:color="auto"/>
                  </w:divBdr>
                  <w:divsChild>
                    <w:div w:id="184139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290643">
      <w:bodyDiv w:val="1"/>
      <w:marLeft w:val="0"/>
      <w:marRight w:val="0"/>
      <w:marTop w:val="0"/>
      <w:marBottom w:val="0"/>
      <w:divBdr>
        <w:top w:val="none" w:sz="0" w:space="0" w:color="auto"/>
        <w:left w:val="none" w:sz="0" w:space="0" w:color="auto"/>
        <w:bottom w:val="none" w:sz="0" w:space="0" w:color="auto"/>
        <w:right w:val="none" w:sz="0" w:space="0" w:color="auto"/>
      </w:divBdr>
    </w:div>
    <w:div w:id="399442816">
      <w:bodyDiv w:val="1"/>
      <w:marLeft w:val="0"/>
      <w:marRight w:val="0"/>
      <w:marTop w:val="0"/>
      <w:marBottom w:val="0"/>
      <w:divBdr>
        <w:top w:val="none" w:sz="0" w:space="0" w:color="auto"/>
        <w:left w:val="none" w:sz="0" w:space="0" w:color="auto"/>
        <w:bottom w:val="none" w:sz="0" w:space="0" w:color="auto"/>
        <w:right w:val="none" w:sz="0" w:space="0" w:color="auto"/>
      </w:divBdr>
    </w:div>
    <w:div w:id="401875926">
      <w:bodyDiv w:val="1"/>
      <w:marLeft w:val="0"/>
      <w:marRight w:val="0"/>
      <w:marTop w:val="0"/>
      <w:marBottom w:val="0"/>
      <w:divBdr>
        <w:top w:val="none" w:sz="0" w:space="0" w:color="auto"/>
        <w:left w:val="none" w:sz="0" w:space="0" w:color="auto"/>
        <w:bottom w:val="none" w:sz="0" w:space="0" w:color="auto"/>
        <w:right w:val="none" w:sz="0" w:space="0" w:color="auto"/>
      </w:divBdr>
      <w:divsChild>
        <w:div w:id="1129667134">
          <w:marLeft w:val="0"/>
          <w:marRight w:val="0"/>
          <w:marTop w:val="0"/>
          <w:marBottom w:val="0"/>
          <w:divBdr>
            <w:top w:val="none" w:sz="0" w:space="0" w:color="auto"/>
            <w:left w:val="none" w:sz="0" w:space="0" w:color="auto"/>
            <w:bottom w:val="none" w:sz="0" w:space="0" w:color="auto"/>
            <w:right w:val="none" w:sz="0" w:space="0" w:color="auto"/>
          </w:divBdr>
          <w:divsChild>
            <w:div w:id="1634823070">
              <w:marLeft w:val="0"/>
              <w:marRight w:val="0"/>
              <w:marTop w:val="0"/>
              <w:marBottom w:val="0"/>
              <w:divBdr>
                <w:top w:val="none" w:sz="0" w:space="0" w:color="auto"/>
                <w:left w:val="none" w:sz="0" w:space="0" w:color="auto"/>
                <w:bottom w:val="none" w:sz="0" w:space="0" w:color="auto"/>
                <w:right w:val="none" w:sz="0" w:space="0" w:color="auto"/>
              </w:divBdr>
              <w:divsChild>
                <w:div w:id="1526744572">
                  <w:marLeft w:val="0"/>
                  <w:marRight w:val="0"/>
                  <w:marTop w:val="0"/>
                  <w:marBottom w:val="0"/>
                  <w:divBdr>
                    <w:top w:val="none" w:sz="0" w:space="0" w:color="auto"/>
                    <w:left w:val="none" w:sz="0" w:space="0" w:color="auto"/>
                    <w:bottom w:val="none" w:sz="0" w:space="0" w:color="auto"/>
                    <w:right w:val="none" w:sz="0" w:space="0" w:color="auto"/>
                  </w:divBdr>
                  <w:divsChild>
                    <w:div w:id="62744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571257">
      <w:bodyDiv w:val="1"/>
      <w:marLeft w:val="0"/>
      <w:marRight w:val="0"/>
      <w:marTop w:val="0"/>
      <w:marBottom w:val="0"/>
      <w:divBdr>
        <w:top w:val="none" w:sz="0" w:space="0" w:color="auto"/>
        <w:left w:val="none" w:sz="0" w:space="0" w:color="auto"/>
        <w:bottom w:val="none" w:sz="0" w:space="0" w:color="auto"/>
        <w:right w:val="none" w:sz="0" w:space="0" w:color="auto"/>
      </w:divBdr>
      <w:divsChild>
        <w:div w:id="802044779">
          <w:marLeft w:val="0"/>
          <w:marRight w:val="0"/>
          <w:marTop w:val="0"/>
          <w:marBottom w:val="0"/>
          <w:divBdr>
            <w:top w:val="none" w:sz="0" w:space="0" w:color="auto"/>
            <w:left w:val="none" w:sz="0" w:space="0" w:color="auto"/>
            <w:bottom w:val="none" w:sz="0" w:space="0" w:color="auto"/>
            <w:right w:val="none" w:sz="0" w:space="0" w:color="auto"/>
          </w:divBdr>
          <w:divsChild>
            <w:div w:id="1648823648">
              <w:marLeft w:val="0"/>
              <w:marRight w:val="0"/>
              <w:marTop w:val="0"/>
              <w:marBottom w:val="0"/>
              <w:divBdr>
                <w:top w:val="none" w:sz="0" w:space="0" w:color="auto"/>
                <w:left w:val="none" w:sz="0" w:space="0" w:color="auto"/>
                <w:bottom w:val="none" w:sz="0" w:space="0" w:color="auto"/>
                <w:right w:val="none" w:sz="0" w:space="0" w:color="auto"/>
              </w:divBdr>
              <w:divsChild>
                <w:div w:id="122198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495919">
      <w:bodyDiv w:val="1"/>
      <w:marLeft w:val="0"/>
      <w:marRight w:val="0"/>
      <w:marTop w:val="0"/>
      <w:marBottom w:val="0"/>
      <w:divBdr>
        <w:top w:val="none" w:sz="0" w:space="0" w:color="auto"/>
        <w:left w:val="none" w:sz="0" w:space="0" w:color="auto"/>
        <w:bottom w:val="none" w:sz="0" w:space="0" w:color="auto"/>
        <w:right w:val="none" w:sz="0" w:space="0" w:color="auto"/>
      </w:divBdr>
    </w:div>
    <w:div w:id="406919205">
      <w:bodyDiv w:val="1"/>
      <w:marLeft w:val="0"/>
      <w:marRight w:val="0"/>
      <w:marTop w:val="0"/>
      <w:marBottom w:val="0"/>
      <w:divBdr>
        <w:top w:val="none" w:sz="0" w:space="0" w:color="auto"/>
        <w:left w:val="none" w:sz="0" w:space="0" w:color="auto"/>
        <w:bottom w:val="none" w:sz="0" w:space="0" w:color="auto"/>
        <w:right w:val="none" w:sz="0" w:space="0" w:color="auto"/>
      </w:divBdr>
    </w:div>
    <w:div w:id="406927946">
      <w:bodyDiv w:val="1"/>
      <w:marLeft w:val="0"/>
      <w:marRight w:val="0"/>
      <w:marTop w:val="0"/>
      <w:marBottom w:val="0"/>
      <w:divBdr>
        <w:top w:val="none" w:sz="0" w:space="0" w:color="auto"/>
        <w:left w:val="none" w:sz="0" w:space="0" w:color="auto"/>
        <w:bottom w:val="none" w:sz="0" w:space="0" w:color="auto"/>
        <w:right w:val="none" w:sz="0" w:space="0" w:color="auto"/>
      </w:divBdr>
      <w:divsChild>
        <w:div w:id="2131850893">
          <w:marLeft w:val="0"/>
          <w:marRight w:val="0"/>
          <w:marTop w:val="0"/>
          <w:marBottom w:val="0"/>
          <w:divBdr>
            <w:top w:val="none" w:sz="0" w:space="0" w:color="auto"/>
            <w:left w:val="none" w:sz="0" w:space="0" w:color="auto"/>
            <w:bottom w:val="none" w:sz="0" w:space="0" w:color="auto"/>
            <w:right w:val="none" w:sz="0" w:space="0" w:color="auto"/>
          </w:divBdr>
          <w:divsChild>
            <w:div w:id="939219998">
              <w:marLeft w:val="0"/>
              <w:marRight w:val="0"/>
              <w:marTop w:val="0"/>
              <w:marBottom w:val="0"/>
              <w:divBdr>
                <w:top w:val="none" w:sz="0" w:space="0" w:color="auto"/>
                <w:left w:val="none" w:sz="0" w:space="0" w:color="auto"/>
                <w:bottom w:val="none" w:sz="0" w:space="0" w:color="auto"/>
                <w:right w:val="none" w:sz="0" w:space="0" w:color="auto"/>
              </w:divBdr>
              <w:divsChild>
                <w:div w:id="1540893924">
                  <w:marLeft w:val="0"/>
                  <w:marRight w:val="0"/>
                  <w:marTop w:val="0"/>
                  <w:marBottom w:val="0"/>
                  <w:divBdr>
                    <w:top w:val="none" w:sz="0" w:space="0" w:color="auto"/>
                    <w:left w:val="none" w:sz="0" w:space="0" w:color="auto"/>
                    <w:bottom w:val="none" w:sz="0" w:space="0" w:color="auto"/>
                    <w:right w:val="none" w:sz="0" w:space="0" w:color="auto"/>
                  </w:divBdr>
                  <w:divsChild>
                    <w:div w:id="3797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8309839">
      <w:bodyDiv w:val="1"/>
      <w:marLeft w:val="0"/>
      <w:marRight w:val="0"/>
      <w:marTop w:val="0"/>
      <w:marBottom w:val="0"/>
      <w:divBdr>
        <w:top w:val="none" w:sz="0" w:space="0" w:color="auto"/>
        <w:left w:val="none" w:sz="0" w:space="0" w:color="auto"/>
        <w:bottom w:val="none" w:sz="0" w:space="0" w:color="auto"/>
        <w:right w:val="none" w:sz="0" w:space="0" w:color="auto"/>
      </w:divBdr>
    </w:div>
    <w:div w:id="412319665">
      <w:bodyDiv w:val="1"/>
      <w:marLeft w:val="0"/>
      <w:marRight w:val="0"/>
      <w:marTop w:val="0"/>
      <w:marBottom w:val="0"/>
      <w:divBdr>
        <w:top w:val="none" w:sz="0" w:space="0" w:color="auto"/>
        <w:left w:val="none" w:sz="0" w:space="0" w:color="auto"/>
        <w:bottom w:val="none" w:sz="0" w:space="0" w:color="auto"/>
        <w:right w:val="none" w:sz="0" w:space="0" w:color="auto"/>
      </w:divBdr>
    </w:div>
    <w:div w:id="413362091">
      <w:bodyDiv w:val="1"/>
      <w:marLeft w:val="0"/>
      <w:marRight w:val="0"/>
      <w:marTop w:val="0"/>
      <w:marBottom w:val="0"/>
      <w:divBdr>
        <w:top w:val="none" w:sz="0" w:space="0" w:color="auto"/>
        <w:left w:val="none" w:sz="0" w:space="0" w:color="auto"/>
        <w:bottom w:val="none" w:sz="0" w:space="0" w:color="auto"/>
        <w:right w:val="none" w:sz="0" w:space="0" w:color="auto"/>
      </w:divBdr>
    </w:div>
    <w:div w:id="414593018">
      <w:bodyDiv w:val="1"/>
      <w:marLeft w:val="0"/>
      <w:marRight w:val="0"/>
      <w:marTop w:val="0"/>
      <w:marBottom w:val="0"/>
      <w:divBdr>
        <w:top w:val="none" w:sz="0" w:space="0" w:color="auto"/>
        <w:left w:val="none" w:sz="0" w:space="0" w:color="auto"/>
        <w:bottom w:val="none" w:sz="0" w:space="0" w:color="auto"/>
        <w:right w:val="none" w:sz="0" w:space="0" w:color="auto"/>
      </w:divBdr>
    </w:div>
    <w:div w:id="416286839">
      <w:bodyDiv w:val="1"/>
      <w:marLeft w:val="0"/>
      <w:marRight w:val="0"/>
      <w:marTop w:val="0"/>
      <w:marBottom w:val="0"/>
      <w:divBdr>
        <w:top w:val="none" w:sz="0" w:space="0" w:color="auto"/>
        <w:left w:val="none" w:sz="0" w:space="0" w:color="auto"/>
        <w:bottom w:val="none" w:sz="0" w:space="0" w:color="auto"/>
        <w:right w:val="none" w:sz="0" w:space="0" w:color="auto"/>
      </w:divBdr>
    </w:div>
    <w:div w:id="421225168">
      <w:bodyDiv w:val="1"/>
      <w:marLeft w:val="0"/>
      <w:marRight w:val="0"/>
      <w:marTop w:val="0"/>
      <w:marBottom w:val="0"/>
      <w:divBdr>
        <w:top w:val="none" w:sz="0" w:space="0" w:color="auto"/>
        <w:left w:val="none" w:sz="0" w:space="0" w:color="auto"/>
        <w:bottom w:val="none" w:sz="0" w:space="0" w:color="auto"/>
        <w:right w:val="none" w:sz="0" w:space="0" w:color="auto"/>
      </w:divBdr>
    </w:div>
    <w:div w:id="424034781">
      <w:bodyDiv w:val="1"/>
      <w:marLeft w:val="0"/>
      <w:marRight w:val="0"/>
      <w:marTop w:val="0"/>
      <w:marBottom w:val="0"/>
      <w:divBdr>
        <w:top w:val="none" w:sz="0" w:space="0" w:color="auto"/>
        <w:left w:val="none" w:sz="0" w:space="0" w:color="auto"/>
        <w:bottom w:val="none" w:sz="0" w:space="0" w:color="auto"/>
        <w:right w:val="none" w:sz="0" w:space="0" w:color="auto"/>
      </w:divBdr>
      <w:divsChild>
        <w:div w:id="1383092007">
          <w:marLeft w:val="0"/>
          <w:marRight w:val="0"/>
          <w:marTop w:val="0"/>
          <w:marBottom w:val="0"/>
          <w:divBdr>
            <w:top w:val="none" w:sz="0" w:space="0" w:color="auto"/>
            <w:left w:val="none" w:sz="0" w:space="0" w:color="auto"/>
            <w:bottom w:val="none" w:sz="0" w:space="0" w:color="auto"/>
            <w:right w:val="none" w:sz="0" w:space="0" w:color="auto"/>
          </w:divBdr>
          <w:divsChild>
            <w:div w:id="1656257627">
              <w:marLeft w:val="0"/>
              <w:marRight w:val="0"/>
              <w:marTop w:val="0"/>
              <w:marBottom w:val="0"/>
              <w:divBdr>
                <w:top w:val="none" w:sz="0" w:space="0" w:color="auto"/>
                <w:left w:val="none" w:sz="0" w:space="0" w:color="auto"/>
                <w:bottom w:val="none" w:sz="0" w:space="0" w:color="auto"/>
                <w:right w:val="none" w:sz="0" w:space="0" w:color="auto"/>
              </w:divBdr>
              <w:divsChild>
                <w:div w:id="89577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120586">
      <w:bodyDiv w:val="1"/>
      <w:marLeft w:val="0"/>
      <w:marRight w:val="0"/>
      <w:marTop w:val="0"/>
      <w:marBottom w:val="0"/>
      <w:divBdr>
        <w:top w:val="none" w:sz="0" w:space="0" w:color="auto"/>
        <w:left w:val="none" w:sz="0" w:space="0" w:color="auto"/>
        <w:bottom w:val="none" w:sz="0" w:space="0" w:color="auto"/>
        <w:right w:val="none" w:sz="0" w:space="0" w:color="auto"/>
      </w:divBdr>
      <w:divsChild>
        <w:div w:id="1246454658">
          <w:marLeft w:val="0"/>
          <w:marRight w:val="0"/>
          <w:marTop w:val="0"/>
          <w:marBottom w:val="0"/>
          <w:divBdr>
            <w:top w:val="none" w:sz="0" w:space="0" w:color="auto"/>
            <w:left w:val="none" w:sz="0" w:space="0" w:color="auto"/>
            <w:bottom w:val="none" w:sz="0" w:space="0" w:color="auto"/>
            <w:right w:val="none" w:sz="0" w:space="0" w:color="auto"/>
          </w:divBdr>
          <w:divsChild>
            <w:div w:id="25721186">
              <w:marLeft w:val="0"/>
              <w:marRight w:val="0"/>
              <w:marTop w:val="0"/>
              <w:marBottom w:val="0"/>
              <w:divBdr>
                <w:top w:val="none" w:sz="0" w:space="0" w:color="auto"/>
                <w:left w:val="none" w:sz="0" w:space="0" w:color="auto"/>
                <w:bottom w:val="none" w:sz="0" w:space="0" w:color="auto"/>
                <w:right w:val="none" w:sz="0" w:space="0" w:color="auto"/>
              </w:divBdr>
              <w:divsChild>
                <w:div w:id="1389303179">
                  <w:marLeft w:val="0"/>
                  <w:marRight w:val="0"/>
                  <w:marTop w:val="0"/>
                  <w:marBottom w:val="0"/>
                  <w:divBdr>
                    <w:top w:val="none" w:sz="0" w:space="0" w:color="auto"/>
                    <w:left w:val="none" w:sz="0" w:space="0" w:color="auto"/>
                    <w:bottom w:val="none" w:sz="0" w:space="0" w:color="auto"/>
                    <w:right w:val="none" w:sz="0" w:space="0" w:color="auto"/>
                  </w:divBdr>
                  <w:divsChild>
                    <w:div w:id="707223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314644">
      <w:bodyDiv w:val="1"/>
      <w:marLeft w:val="0"/>
      <w:marRight w:val="0"/>
      <w:marTop w:val="0"/>
      <w:marBottom w:val="0"/>
      <w:divBdr>
        <w:top w:val="none" w:sz="0" w:space="0" w:color="auto"/>
        <w:left w:val="none" w:sz="0" w:space="0" w:color="auto"/>
        <w:bottom w:val="none" w:sz="0" w:space="0" w:color="auto"/>
        <w:right w:val="none" w:sz="0" w:space="0" w:color="auto"/>
      </w:divBdr>
      <w:divsChild>
        <w:div w:id="1962690719">
          <w:marLeft w:val="0"/>
          <w:marRight w:val="0"/>
          <w:marTop w:val="0"/>
          <w:marBottom w:val="0"/>
          <w:divBdr>
            <w:top w:val="none" w:sz="0" w:space="0" w:color="auto"/>
            <w:left w:val="none" w:sz="0" w:space="0" w:color="auto"/>
            <w:bottom w:val="none" w:sz="0" w:space="0" w:color="auto"/>
            <w:right w:val="none" w:sz="0" w:space="0" w:color="auto"/>
          </w:divBdr>
          <w:divsChild>
            <w:div w:id="1093009911">
              <w:marLeft w:val="0"/>
              <w:marRight w:val="0"/>
              <w:marTop w:val="0"/>
              <w:marBottom w:val="0"/>
              <w:divBdr>
                <w:top w:val="none" w:sz="0" w:space="0" w:color="auto"/>
                <w:left w:val="none" w:sz="0" w:space="0" w:color="auto"/>
                <w:bottom w:val="none" w:sz="0" w:space="0" w:color="auto"/>
                <w:right w:val="none" w:sz="0" w:space="0" w:color="auto"/>
              </w:divBdr>
              <w:divsChild>
                <w:div w:id="32709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666075">
      <w:bodyDiv w:val="1"/>
      <w:marLeft w:val="0"/>
      <w:marRight w:val="0"/>
      <w:marTop w:val="0"/>
      <w:marBottom w:val="0"/>
      <w:divBdr>
        <w:top w:val="none" w:sz="0" w:space="0" w:color="auto"/>
        <w:left w:val="none" w:sz="0" w:space="0" w:color="auto"/>
        <w:bottom w:val="none" w:sz="0" w:space="0" w:color="auto"/>
        <w:right w:val="none" w:sz="0" w:space="0" w:color="auto"/>
      </w:divBdr>
      <w:divsChild>
        <w:div w:id="1636519689">
          <w:marLeft w:val="0"/>
          <w:marRight w:val="0"/>
          <w:marTop w:val="0"/>
          <w:marBottom w:val="0"/>
          <w:divBdr>
            <w:top w:val="none" w:sz="0" w:space="0" w:color="auto"/>
            <w:left w:val="none" w:sz="0" w:space="0" w:color="auto"/>
            <w:bottom w:val="none" w:sz="0" w:space="0" w:color="auto"/>
            <w:right w:val="none" w:sz="0" w:space="0" w:color="auto"/>
          </w:divBdr>
          <w:divsChild>
            <w:div w:id="1736858479">
              <w:marLeft w:val="0"/>
              <w:marRight w:val="0"/>
              <w:marTop w:val="0"/>
              <w:marBottom w:val="0"/>
              <w:divBdr>
                <w:top w:val="none" w:sz="0" w:space="0" w:color="auto"/>
                <w:left w:val="none" w:sz="0" w:space="0" w:color="auto"/>
                <w:bottom w:val="none" w:sz="0" w:space="0" w:color="auto"/>
                <w:right w:val="none" w:sz="0" w:space="0" w:color="auto"/>
              </w:divBdr>
              <w:divsChild>
                <w:div w:id="204428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164175">
      <w:bodyDiv w:val="1"/>
      <w:marLeft w:val="0"/>
      <w:marRight w:val="0"/>
      <w:marTop w:val="0"/>
      <w:marBottom w:val="0"/>
      <w:divBdr>
        <w:top w:val="none" w:sz="0" w:space="0" w:color="auto"/>
        <w:left w:val="none" w:sz="0" w:space="0" w:color="auto"/>
        <w:bottom w:val="none" w:sz="0" w:space="0" w:color="auto"/>
        <w:right w:val="none" w:sz="0" w:space="0" w:color="auto"/>
      </w:divBdr>
      <w:divsChild>
        <w:div w:id="1897469727">
          <w:marLeft w:val="0"/>
          <w:marRight w:val="0"/>
          <w:marTop w:val="0"/>
          <w:marBottom w:val="0"/>
          <w:divBdr>
            <w:top w:val="none" w:sz="0" w:space="0" w:color="auto"/>
            <w:left w:val="none" w:sz="0" w:space="0" w:color="auto"/>
            <w:bottom w:val="none" w:sz="0" w:space="0" w:color="auto"/>
            <w:right w:val="none" w:sz="0" w:space="0" w:color="auto"/>
          </w:divBdr>
          <w:divsChild>
            <w:div w:id="1785271974">
              <w:marLeft w:val="0"/>
              <w:marRight w:val="0"/>
              <w:marTop w:val="0"/>
              <w:marBottom w:val="0"/>
              <w:divBdr>
                <w:top w:val="none" w:sz="0" w:space="0" w:color="auto"/>
                <w:left w:val="none" w:sz="0" w:space="0" w:color="auto"/>
                <w:bottom w:val="none" w:sz="0" w:space="0" w:color="auto"/>
                <w:right w:val="none" w:sz="0" w:space="0" w:color="auto"/>
              </w:divBdr>
              <w:divsChild>
                <w:div w:id="1398742374">
                  <w:marLeft w:val="0"/>
                  <w:marRight w:val="0"/>
                  <w:marTop w:val="0"/>
                  <w:marBottom w:val="0"/>
                  <w:divBdr>
                    <w:top w:val="none" w:sz="0" w:space="0" w:color="auto"/>
                    <w:left w:val="none" w:sz="0" w:space="0" w:color="auto"/>
                    <w:bottom w:val="none" w:sz="0" w:space="0" w:color="auto"/>
                    <w:right w:val="none" w:sz="0" w:space="0" w:color="auto"/>
                  </w:divBdr>
                  <w:divsChild>
                    <w:div w:id="205345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206854">
      <w:bodyDiv w:val="1"/>
      <w:marLeft w:val="0"/>
      <w:marRight w:val="0"/>
      <w:marTop w:val="0"/>
      <w:marBottom w:val="0"/>
      <w:divBdr>
        <w:top w:val="none" w:sz="0" w:space="0" w:color="auto"/>
        <w:left w:val="none" w:sz="0" w:space="0" w:color="auto"/>
        <w:bottom w:val="none" w:sz="0" w:space="0" w:color="auto"/>
        <w:right w:val="none" w:sz="0" w:space="0" w:color="auto"/>
      </w:divBdr>
      <w:divsChild>
        <w:div w:id="1272202185">
          <w:marLeft w:val="0"/>
          <w:marRight w:val="0"/>
          <w:marTop w:val="0"/>
          <w:marBottom w:val="0"/>
          <w:divBdr>
            <w:top w:val="none" w:sz="0" w:space="0" w:color="auto"/>
            <w:left w:val="none" w:sz="0" w:space="0" w:color="auto"/>
            <w:bottom w:val="none" w:sz="0" w:space="0" w:color="auto"/>
            <w:right w:val="none" w:sz="0" w:space="0" w:color="auto"/>
          </w:divBdr>
          <w:divsChild>
            <w:div w:id="2140760931">
              <w:marLeft w:val="0"/>
              <w:marRight w:val="0"/>
              <w:marTop w:val="0"/>
              <w:marBottom w:val="0"/>
              <w:divBdr>
                <w:top w:val="none" w:sz="0" w:space="0" w:color="auto"/>
                <w:left w:val="none" w:sz="0" w:space="0" w:color="auto"/>
                <w:bottom w:val="none" w:sz="0" w:space="0" w:color="auto"/>
                <w:right w:val="none" w:sz="0" w:space="0" w:color="auto"/>
              </w:divBdr>
              <w:divsChild>
                <w:div w:id="181070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406836">
      <w:bodyDiv w:val="1"/>
      <w:marLeft w:val="0"/>
      <w:marRight w:val="0"/>
      <w:marTop w:val="0"/>
      <w:marBottom w:val="0"/>
      <w:divBdr>
        <w:top w:val="none" w:sz="0" w:space="0" w:color="auto"/>
        <w:left w:val="none" w:sz="0" w:space="0" w:color="auto"/>
        <w:bottom w:val="none" w:sz="0" w:space="0" w:color="auto"/>
        <w:right w:val="none" w:sz="0" w:space="0" w:color="auto"/>
      </w:divBdr>
    </w:div>
    <w:div w:id="438259056">
      <w:bodyDiv w:val="1"/>
      <w:marLeft w:val="0"/>
      <w:marRight w:val="0"/>
      <w:marTop w:val="0"/>
      <w:marBottom w:val="0"/>
      <w:divBdr>
        <w:top w:val="none" w:sz="0" w:space="0" w:color="auto"/>
        <w:left w:val="none" w:sz="0" w:space="0" w:color="auto"/>
        <w:bottom w:val="none" w:sz="0" w:space="0" w:color="auto"/>
        <w:right w:val="none" w:sz="0" w:space="0" w:color="auto"/>
      </w:divBdr>
      <w:divsChild>
        <w:div w:id="1960649905">
          <w:marLeft w:val="0"/>
          <w:marRight w:val="0"/>
          <w:marTop w:val="0"/>
          <w:marBottom w:val="0"/>
          <w:divBdr>
            <w:top w:val="none" w:sz="0" w:space="0" w:color="auto"/>
            <w:left w:val="none" w:sz="0" w:space="0" w:color="auto"/>
            <w:bottom w:val="none" w:sz="0" w:space="0" w:color="auto"/>
            <w:right w:val="none" w:sz="0" w:space="0" w:color="auto"/>
          </w:divBdr>
          <w:divsChild>
            <w:div w:id="2126267687">
              <w:marLeft w:val="0"/>
              <w:marRight w:val="0"/>
              <w:marTop w:val="0"/>
              <w:marBottom w:val="0"/>
              <w:divBdr>
                <w:top w:val="none" w:sz="0" w:space="0" w:color="auto"/>
                <w:left w:val="none" w:sz="0" w:space="0" w:color="auto"/>
                <w:bottom w:val="none" w:sz="0" w:space="0" w:color="auto"/>
                <w:right w:val="none" w:sz="0" w:space="0" w:color="auto"/>
              </w:divBdr>
              <w:divsChild>
                <w:div w:id="56926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713623">
      <w:bodyDiv w:val="1"/>
      <w:marLeft w:val="0"/>
      <w:marRight w:val="0"/>
      <w:marTop w:val="0"/>
      <w:marBottom w:val="0"/>
      <w:divBdr>
        <w:top w:val="none" w:sz="0" w:space="0" w:color="auto"/>
        <w:left w:val="none" w:sz="0" w:space="0" w:color="auto"/>
        <w:bottom w:val="none" w:sz="0" w:space="0" w:color="auto"/>
        <w:right w:val="none" w:sz="0" w:space="0" w:color="auto"/>
      </w:divBdr>
      <w:divsChild>
        <w:div w:id="1900434085">
          <w:marLeft w:val="0"/>
          <w:marRight w:val="0"/>
          <w:marTop w:val="0"/>
          <w:marBottom w:val="0"/>
          <w:divBdr>
            <w:top w:val="none" w:sz="0" w:space="0" w:color="auto"/>
            <w:left w:val="none" w:sz="0" w:space="0" w:color="auto"/>
            <w:bottom w:val="none" w:sz="0" w:space="0" w:color="auto"/>
            <w:right w:val="none" w:sz="0" w:space="0" w:color="auto"/>
          </w:divBdr>
          <w:divsChild>
            <w:div w:id="1563253906">
              <w:marLeft w:val="0"/>
              <w:marRight w:val="0"/>
              <w:marTop w:val="0"/>
              <w:marBottom w:val="0"/>
              <w:divBdr>
                <w:top w:val="none" w:sz="0" w:space="0" w:color="auto"/>
                <w:left w:val="none" w:sz="0" w:space="0" w:color="auto"/>
                <w:bottom w:val="none" w:sz="0" w:space="0" w:color="auto"/>
                <w:right w:val="none" w:sz="0" w:space="0" w:color="auto"/>
              </w:divBdr>
              <w:divsChild>
                <w:div w:id="116624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291727">
      <w:bodyDiv w:val="1"/>
      <w:marLeft w:val="0"/>
      <w:marRight w:val="0"/>
      <w:marTop w:val="0"/>
      <w:marBottom w:val="0"/>
      <w:divBdr>
        <w:top w:val="none" w:sz="0" w:space="0" w:color="auto"/>
        <w:left w:val="none" w:sz="0" w:space="0" w:color="auto"/>
        <w:bottom w:val="none" w:sz="0" w:space="0" w:color="auto"/>
        <w:right w:val="none" w:sz="0" w:space="0" w:color="auto"/>
      </w:divBdr>
    </w:div>
    <w:div w:id="455176468">
      <w:bodyDiv w:val="1"/>
      <w:marLeft w:val="0"/>
      <w:marRight w:val="0"/>
      <w:marTop w:val="0"/>
      <w:marBottom w:val="0"/>
      <w:divBdr>
        <w:top w:val="none" w:sz="0" w:space="0" w:color="auto"/>
        <w:left w:val="none" w:sz="0" w:space="0" w:color="auto"/>
        <w:bottom w:val="none" w:sz="0" w:space="0" w:color="auto"/>
        <w:right w:val="none" w:sz="0" w:space="0" w:color="auto"/>
      </w:divBdr>
      <w:divsChild>
        <w:div w:id="1877347333">
          <w:marLeft w:val="0"/>
          <w:marRight w:val="0"/>
          <w:marTop w:val="0"/>
          <w:marBottom w:val="0"/>
          <w:divBdr>
            <w:top w:val="none" w:sz="0" w:space="0" w:color="auto"/>
            <w:left w:val="none" w:sz="0" w:space="0" w:color="auto"/>
            <w:bottom w:val="none" w:sz="0" w:space="0" w:color="auto"/>
            <w:right w:val="none" w:sz="0" w:space="0" w:color="auto"/>
          </w:divBdr>
          <w:divsChild>
            <w:div w:id="1344824864">
              <w:marLeft w:val="0"/>
              <w:marRight w:val="0"/>
              <w:marTop w:val="0"/>
              <w:marBottom w:val="0"/>
              <w:divBdr>
                <w:top w:val="none" w:sz="0" w:space="0" w:color="auto"/>
                <w:left w:val="none" w:sz="0" w:space="0" w:color="auto"/>
                <w:bottom w:val="none" w:sz="0" w:space="0" w:color="auto"/>
                <w:right w:val="none" w:sz="0" w:space="0" w:color="auto"/>
              </w:divBdr>
              <w:divsChild>
                <w:div w:id="1651446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993188">
      <w:bodyDiv w:val="1"/>
      <w:marLeft w:val="0"/>
      <w:marRight w:val="0"/>
      <w:marTop w:val="0"/>
      <w:marBottom w:val="0"/>
      <w:divBdr>
        <w:top w:val="none" w:sz="0" w:space="0" w:color="auto"/>
        <w:left w:val="none" w:sz="0" w:space="0" w:color="auto"/>
        <w:bottom w:val="none" w:sz="0" w:space="0" w:color="auto"/>
        <w:right w:val="none" w:sz="0" w:space="0" w:color="auto"/>
      </w:divBdr>
    </w:div>
    <w:div w:id="460617618">
      <w:bodyDiv w:val="1"/>
      <w:marLeft w:val="0"/>
      <w:marRight w:val="0"/>
      <w:marTop w:val="0"/>
      <w:marBottom w:val="0"/>
      <w:divBdr>
        <w:top w:val="none" w:sz="0" w:space="0" w:color="auto"/>
        <w:left w:val="none" w:sz="0" w:space="0" w:color="auto"/>
        <w:bottom w:val="none" w:sz="0" w:space="0" w:color="auto"/>
        <w:right w:val="none" w:sz="0" w:space="0" w:color="auto"/>
      </w:divBdr>
      <w:divsChild>
        <w:div w:id="400446841">
          <w:marLeft w:val="0"/>
          <w:marRight w:val="0"/>
          <w:marTop w:val="0"/>
          <w:marBottom w:val="0"/>
          <w:divBdr>
            <w:top w:val="none" w:sz="0" w:space="0" w:color="auto"/>
            <w:left w:val="none" w:sz="0" w:space="0" w:color="auto"/>
            <w:bottom w:val="none" w:sz="0" w:space="0" w:color="auto"/>
            <w:right w:val="none" w:sz="0" w:space="0" w:color="auto"/>
          </w:divBdr>
          <w:divsChild>
            <w:div w:id="513230687">
              <w:marLeft w:val="0"/>
              <w:marRight w:val="0"/>
              <w:marTop w:val="0"/>
              <w:marBottom w:val="0"/>
              <w:divBdr>
                <w:top w:val="none" w:sz="0" w:space="0" w:color="auto"/>
                <w:left w:val="none" w:sz="0" w:space="0" w:color="auto"/>
                <w:bottom w:val="none" w:sz="0" w:space="0" w:color="auto"/>
                <w:right w:val="none" w:sz="0" w:space="0" w:color="auto"/>
              </w:divBdr>
              <w:divsChild>
                <w:div w:id="184254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390729">
      <w:bodyDiv w:val="1"/>
      <w:marLeft w:val="0"/>
      <w:marRight w:val="0"/>
      <w:marTop w:val="0"/>
      <w:marBottom w:val="0"/>
      <w:divBdr>
        <w:top w:val="none" w:sz="0" w:space="0" w:color="auto"/>
        <w:left w:val="none" w:sz="0" w:space="0" w:color="auto"/>
        <w:bottom w:val="none" w:sz="0" w:space="0" w:color="auto"/>
        <w:right w:val="none" w:sz="0" w:space="0" w:color="auto"/>
      </w:divBdr>
    </w:div>
    <w:div w:id="469132135">
      <w:bodyDiv w:val="1"/>
      <w:marLeft w:val="0"/>
      <w:marRight w:val="0"/>
      <w:marTop w:val="0"/>
      <w:marBottom w:val="0"/>
      <w:divBdr>
        <w:top w:val="none" w:sz="0" w:space="0" w:color="auto"/>
        <w:left w:val="none" w:sz="0" w:space="0" w:color="auto"/>
        <w:bottom w:val="none" w:sz="0" w:space="0" w:color="auto"/>
        <w:right w:val="none" w:sz="0" w:space="0" w:color="auto"/>
      </w:divBdr>
    </w:div>
    <w:div w:id="471751956">
      <w:bodyDiv w:val="1"/>
      <w:marLeft w:val="0"/>
      <w:marRight w:val="0"/>
      <w:marTop w:val="0"/>
      <w:marBottom w:val="0"/>
      <w:divBdr>
        <w:top w:val="none" w:sz="0" w:space="0" w:color="auto"/>
        <w:left w:val="none" w:sz="0" w:space="0" w:color="auto"/>
        <w:bottom w:val="none" w:sz="0" w:space="0" w:color="auto"/>
        <w:right w:val="none" w:sz="0" w:space="0" w:color="auto"/>
      </w:divBdr>
    </w:div>
    <w:div w:id="471823864">
      <w:bodyDiv w:val="1"/>
      <w:marLeft w:val="0"/>
      <w:marRight w:val="0"/>
      <w:marTop w:val="0"/>
      <w:marBottom w:val="0"/>
      <w:divBdr>
        <w:top w:val="none" w:sz="0" w:space="0" w:color="auto"/>
        <w:left w:val="none" w:sz="0" w:space="0" w:color="auto"/>
        <w:bottom w:val="none" w:sz="0" w:space="0" w:color="auto"/>
        <w:right w:val="none" w:sz="0" w:space="0" w:color="auto"/>
      </w:divBdr>
    </w:div>
    <w:div w:id="472063461">
      <w:bodyDiv w:val="1"/>
      <w:marLeft w:val="0"/>
      <w:marRight w:val="0"/>
      <w:marTop w:val="0"/>
      <w:marBottom w:val="0"/>
      <w:divBdr>
        <w:top w:val="none" w:sz="0" w:space="0" w:color="auto"/>
        <w:left w:val="none" w:sz="0" w:space="0" w:color="auto"/>
        <w:bottom w:val="none" w:sz="0" w:space="0" w:color="auto"/>
        <w:right w:val="none" w:sz="0" w:space="0" w:color="auto"/>
      </w:divBdr>
    </w:div>
    <w:div w:id="473371958">
      <w:bodyDiv w:val="1"/>
      <w:marLeft w:val="0"/>
      <w:marRight w:val="0"/>
      <w:marTop w:val="0"/>
      <w:marBottom w:val="0"/>
      <w:divBdr>
        <w:top w:val="none" w:sz="0" w:space="0" w:color="auto"/>
        <w:left w:val="none" w:sz="0" w:space="0" w:color="auto"/>
        <w:bottom w:val="none" w:sz="0" w:space="0" w:color="auto"/>
        <w:right w:val="none" w:sz="0" w:space="0" w:color="auto"/>
      </w:divBdr>
      <w:divsChild>
        <w:div w:id="1668554011">
          <w:marLeft w:val="0"/>
          <w:marRight w:val="0"/>
          <w:marTop w:val="0"/>
          <w:marBottom w:val="0"/>
          <w:divBdr>
            <w:top w:val="none" w:sz="0" w:space="0" w:color="auto"/>
            <w:left w:val="none" w:sz="0" w:space="0" w:color="auto"/>
            <w:bottom w:val="none" w:sz="0" w:space="0" w:color="auto"/>
            <w:right w:val="none" w:sz="0" w:space="0" w:color="auto"/>
          </w:divBdr>
          <w:divsChild>
            <w:div w:id="521239667">
              <w:marLeft w:val="0"/>
              <w:marRight w:val="0"/>
              <w:marTop w:val="0"/>
              <w:marBottom w:val="0"/>
              <w:divBdr>
                <w:top w:val="none" w:sz="0" w:space="0" w:color="auto"/>
                <w:left w:val="none" w:sz="0" w:space="0" w:color="auto"/>
                <w:bottom w:val="none" w:sz="0" w:space="0" w:color="auto"/>
                <w:right w:val="none" w:sz="0" w:space="0" w:color="auto"/>
              </w:divBdr>
              <w:divsChild>
                <w:div w:id="71527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834469">
      <w:bodyDiv w:val="1"/>
      <w:marLeft w:val="0"/>
      <w:marRight w:val="0"/>
      <w:marTop w:val="0"/>
      <w:marBottom w:val="0"/>
      <w:divBdr>
        <w:top w:val="none" w:sz="0" w:space="0" w:color="auto"/>
        <w:left w:val="none" w:sz="0" w:space="0" w:color="auto"/>
        <w:bottom w:val="none" w:sz="0" w:space="0" w:color="auto"/>
        <w:right w:val="none" w:sz="0" w:space="0" w:color="auto"/>
      </w:divBdr>
    </w:div>
    <w:div w:id="475730799">
      <w:bodyDiv w:val="1"/>
      <w:marLeft w:val="0"/>
      <w:marRight w:val="0"/>
      <w:marTop w:val="0"/>
      <w:marBottom w:val="0"/>
      <w:divBdr>
        <w:top w:val="none" w:sz="0" w:space="0" w:color="auto"/>
        <w:left w:val="none" w:sz="0" w:space="0" w:color="auto"/>
        <w:bottom w:val="none" w:sz="0" w:space="0" w:color="auto"/>
        <w:right w:val="none" w:sz="0" w:space="0" w:color="auto"/>
      </w:divBdr>
    </w:div>
    <w:div w:id="479350977">
      <w:bodyDiv w:val="1"/>
      <w:marLeft w:val="0"/>
      <w:marRight w:val="0"/>
      <w:marTop w:val="0"/>
      <w:marBottom w:val="0"/>
      <w:divBdr>
        <w:top w:val="none" w:sz="0" w:space="0" w:color="auto"/>
        <w:left w:val="none" w:sz="0" w:space="0" w:color="auto"/>
        <w:bottom w:val="none" w:sz="0" w:space="0" w:color="auto"/>
        <w:right w:val="none" w:sz="0" w:space="0" w:color="auto"/>
      </w:divBdr>
    </w:div>
    <w:div w:id="482699643">
      <w:bodyDiv w:val="1"/>
      <w:marLeft w:val="0"/>
      <w:marRight w:val="0"/>
      <w:marTop w:val="0"/>
      <w:marBottom w:val="0"/>
      <w:divBdr>
        <w:top w:val="none" w:sz="0" w:space="0" w:color="auto"/>
        <w:left w:val="none" w:sz="0" w:space="0" w:color="auto"/>
        <w:bottom w:val="none" w:sz="0" w:space="0" w:color="auto"/>
        <w:right w:val="none" w:sz="0" w:space="0" w:color="auto"/>
      </w:divBdr>
    </w:div>
    <w:div w:id="485363655">
      <w:bodyDiv w:val="1"/>
      <w:marLeft w:val="0"/>
      <w:marRight w:val="0"/>
      <w:marTop w:val="0"/>
      <w:marBottom w:val="0"/>
      <w:divBdr>
        <w:top w:val="none" w:sz="0" w:space="0" w:color="auto"/>
        <w:left w:val="none" w:sz="0" w:space="0" w:color="auto"/>
        <w:bottom w:val="none" w:sz="0" w:space="0" w:color="auto"/>
        <w:right w:val="none" w:sz="0" w:space="0" w:color="auto"/>
      </w:divBdr>
    </w:div>
    <w:div w:id="491918989">
      <w:bodyDiv w:val="1"/>
      <w:marLeft w:val="0"/>
      <w:marRight w:val="0"/>
      <w:marTop w:val="0"/>
      <w:marBottom w:val="0"/>
      <w:divBdr>
        <w:top w:val="none" w:sz="0" w:space="0" w:color="auto"/>
        <w:left w:val="none" w:sz="0" w:space="0" w:color="auto"/>
        <w:bottom w:val="none" w:sz="0" w:space="0" w:color="auto"/>
        <w:right w:val="none" w:sz="0" w:space="0" w:color="auto"/>
      </w:divBdr>
    </w:div>
    <w:div w:id="492306999">
      <w:bodyDiv w:val="1"/>
      <w:marLeft w:val="0"/>
      <w:marRight w:val="0"/>
      <w:marTop w:val="0"/>
      <w:marBottom w:val="0"/>
      <w:divBdr>
        <w:top w:val="none" w:sz="0" w:space="0" w:color="auto"/>
        <w:left w:val="none" w:sz="0" w:space="0" w:color="auto"/>
        <w:bottom w:val="none" w:sz="0" w:space="0" w:color="auto"/>
        <w:right w:val="none" w:sz="0" w:space="0" w:color="auto"/>
      </w:divBdr>
      <w:divsChild>
        <w:div w:id="1685479501">
          <w:marLeft w:val="0"/>
          <w:marRight w:val="0"/>
          <w:marTop w:val="0"/>
          <w:marBottom w:val="0"/>
          <w:divBdr>
            <w:top w:val="none" w:sz="0" w:space="0" w:color="auto"/>
            <w:left w:val="none" w:sz="0" w:space="0" w:color="auto"/>
            <w:bottom w:val="none" w:sz="0" w:space="0" w:color="auto"/>
            <w:right w:val="none" w:sz="0" w:space="0" w:color="auto"/>
          </w:divBdr>
          <w:divsChild>
            <w:div w:id="894047833">
              <w:marLeft w:val="0"/>
              <w:marRight w:val="0"/>
              <w:marTop w:val="0"/>
              <w:marBottom w:val="0"/>
              <w:divBdr>
                <w:top w:val="none" w:sz="0" w:space="0" w:color="auto"/>
                <w:left w:val="none" w:sz="0" w:space="0" w:color="auto"/>
                <w:bottom w:val="none" w:sz="0" w:space="0" w:color="auto"/>
                <w:right w:val="none" w:sz="0" w:space="0" w:color="auto"/>
              </w:divBdr>
              <w:divsChild>
                <w:div w:id="162392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375084">
      <w:bodyDiv w:val="1"/>
      <w:marLeft w:val="0"/>
      <w:marRight w:val="0"/>
      <w:marTop w:val="0"/>
      <w:marBottom w:val="0"/>
      <w:divBdr>
        <w:top w:val="none" w:sz="0" w:space="0" w:color="auto"/>
        <w:left w:val="none" w:sz="0" w:space="0" w:color="auto"/>
        <w:bottom w:val="none" w:sz="0" w:space="0" w:color="auto"/>
        <w:right w:val="none" w:sz="0" w:space="0" w:color="auto"/>
      </w:divBdr>
      <w:divsChild>
        <w:div w:id="1384282548">
          <w:marLeft w:val="0"/>
          <w:marRight w:val="0"/>
          <w:marTop w:val="0"/>
          <w:marBottom w:val="0"/>
          <w:divBdr>
            <w:top w:val="none" w:sz="0" w:space="0" w:color="auto"/>
            <w:left w:val="none" w:sz="0" w:space="0" w:color="auto"/>
            <w:bottom w:val="none" w:sz="0" w:space="0" w:color="auto"/>
            <w:right w:val="none" w:sz="0" w:space="0" w:color="auto"/>
          </w:divBdr>
          <w:divsChild>
            <w:div w:id="1538540307">
              <w:marLeft w:val="0"/>
              <w:marRight w:val="0"/>
              <w:marTop w:val="0"/>
              <w:marBottom w:val="0"/>
              <w:divBdr>
                <w:top w:val="none" w:sz="0" w:space="0" w:color="auto"/>
                <w:left w:val="none" w:sz="0" w:space="0" w:color="auto"/>
                <w:bottom w:val="none" w:sz="0" w:space="0" w:color="auto"/>
                <w:right w:val="none" w:sz="0" w:space="0" w:color="auto"/>
              </w:divBdr>
              <w:divsChild>
                <w:div w:id="212090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812052">
      <w:bodyDiv w:val="1"/>
      <w:marLeft w:val="0"/>
      <w:marRight w:val="0"/>
      <w:marTop w:val="0"/>
      <w:marBottom w:val="0"/>
      <w:divBdr>
        <w:top w:val="none" w:sz="0" w:space="0" w:color="auto"/>
        <w:left w:val="none" w:sz="0" w:space="0" w:color="auto"/>
        <w:bottom w:val="none" w:sz="0" w:space="0" w:color="auto"/>
        <w:right w:val="none" w:sz="0" w:space="0" w:color="auto"/>
      </w:divBdr>
    </w:div>
    <w:div w:id="500853836">
      <w:bodyDiv w:val="1"/>
      <w:marLeft w:val="0"/>
      <w:marRight w:val="0"/>
      <w:marTop w:val="0"/>
      <w:marBottom w:val="0"/>
      <w:divBdr>
        <w:top w:val="none" w:sz="0" w:space="0" w:color="auto"/>
        <w:left w:val="none" w:sz="0" w:space="0" w:color="auto"/>
        <w:bottom w:val="none" w:sz="0" w:space="0" w:color="auto"/>
        <w:right w:val="none" w:sz="0" w:space="0" w:color="auto"/>
      </w:divBdr>
    </w:div>
    <w:div w:id="505438095">
      <w:bodyDiv w:val="1"/>
      <w:marLeft w:val="0"/>
      <w:marRight w:val="0"/>
      <w:marTop w:val="0"/>
      <w:marBottom w:val="0"/>
      <w:divBdr>
        <w:top w:val="none" w:sz="0" w:space="0" w:color="auto"/>
        <w:left w:val="none" w:sz="0" w:space="0" w:color="auto"/>
        <w:bottom w:val="none" w:sz="0" w:space="0" w:color="auto"/>
        <w:right w:val="none" w:sz="0" w:space="0" w:color="auto"/>
      </w:divBdr>
      <w:divsChild>
        <w:div w:id="1287851486">
          <w:marLeft w:val="0"/>
          <w:marRight w:val="0"/>
          <w:marTop w:val="0"/>
          <w:marBottom w:val="0"/>
          <w:divBdr>
            <w:top w:val="none" w:sz="0" w:space="0" w:color="auto"/>
            <w:left w:val="none" w:sz="0" w:space="0" w:color="auto"/>
            <w:bottom w:val="none" w:sz="0" w:space="0" w:color="auto"/>
            <w:right w:val="none" w:sz="0" w:space="0" w:color="auto"/>
          </w:divBdr>
          <w:divsChild>
            <w:div w:id="643123631">
              <w:marLeft w:val="0"/>
              <w:marRight w:val="0"/>
              <w:marTop w:val="0"/>
              <w:marBottom w:val="0"/>
              <w:divBdr>
                <w:top w:val="none" w:sz="0" w:space="0" w:color="auto"/>
                <w:left w:val="none" w:sz="0" w:space="0" w:color="auto"/>
                <w:bottom w:val="none" w:sz="0" w:space="0" w:color="auto"/>
                <w:right w:val="none" w:sz="0" w:space="0" w:color="auto"/>
              </w:divBdr>
              <w:divsChild>
                <w:div w:id="2080249932">
                  <w:marLeft w:val="0"/>
                  <w:marRight w:val="0"/>
                  <w:marTop w:val="0"/>
                  <w:marBottom w:val="0"/>
                  <w:divBdr>
                    <w:top w:val="none" w:sz="0" w:space="0" w:color="auto"/>
                    <w:left w:val="none" w:sz="0" w:space="0" w:color="auto"/>
                    <w:bottom w:val="none" w:sz="0" w:space="0" w:color="auto"/>
                    <w:right w:val="none" w:sz="0" w:space="0" w:color="auto"/>
                  </w:divBdr>
                </w:div>
              </w:divsChild>
            </w:div>
            <w:div w:id="1373966676">
              <w:marLeft w:val="0"/>
              <w:marRight w:val="0"/>
              <w:marTop w:val="0"/>
              <w:marBottom w:val="0"/>
              <w:divBdr>
                <w:top w:val="none" w:sz="0" w:space="0" w:color="auto"/>
                <w:left w:val="none" w:sz="0" w:space="0" w:color="auto"/>
                <w:bottom w:val="none" w:sz="0" w:space="0" w:color="auto"/>
                <w:right w:val="none" w:sz="0" w:space="0" w:color="auto"/>
              </w:divBdr>
              <w:divsChild>
                <w:div w:id="410545115">
                  <w:marLeft w:val="0"/>
                  <w:marRight w:val="0"/>
                  <w:marTop w:val="0"/>
                  <w:marBottom w:val="0"/>
                  <w:divBdr>
                    <w:top w:val="none" w:sz="0" w:space="0" w:color="auto"/>
                    <w:left w:val="none" w:sz="0" w:space="0" w:color="auto"/>
                    <w:bottom w:val="none" w:sz="0" w:space="0" w:color="auto"/>
                    <w:right w:val="none" w:sz="0" w:space="0" w:color="auto"/>
                  </w:divBdr>
                </w:div>
              </w:divsChild>
            </w:div>
            <w:div w:id="1398632375">
              <w:marLeft w:val="0"/>
              <w:marRight w:val="0"/>
              <w:marTop w:val="0"/>
              <w:marBottom w:val="0"/>
              <w:divBdr>
                <w:top w:val="none" w:sz="0" w:space="0" w:color="auto"/>
                <w:left w:val="none" w:sz="0" w:space="0" w:color="auto"/>
                <w:bottom w:val="none" w:sz="0" w:space="0" w:color="auto"/>
                <w:right w:val="none" w:sz="0" w:space="0" w:color="auto"/>
              </w:divBdr>
              <w:divsChild>
                <w:div w:id="108032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424473">
          <w:marLeft w:val="0"/>
          <w:marRight w:val="0"/>
          <w:marTop w:val="0"/>
          <w:marBottom w:val="0"/>
          <w:divBdr>
            <w:top w:val="none" w:sz="0" w:space="0" w:color="auto"/>
            <w:left w:val="none" w:sz="0" w:space="0" w:color="auto"/>
            <w:bottom w:val="none" w:sz="0" w:space="0" w:color="auto"/>
            <w:right w:val="none" w:sz="0" w:space="0" w:color="auto"/>
          </w:divBdr>
          <w:divsChild>
            <w:div w:id="942373548">
              <w:marLeft w:val="0"/>
              <w:marRight w:val="0"/>
              <w:marTop w:val="0"/>
              <w:marBottom w:val="0"/>
              <w:divBdr>
                <w:top w:val="none" w:sz="0" w:space="0" w:color="auto"/>
                <w:left w:val="none" w:sz="0" w:space="0" w:color="auto"/>
                <w:bottom w:val="none" w:sz="0" w:space="0" w:color="auto"/>
                <w:right w:val="none" w:sz="0" w:space="0" w:color="auto"/>
              </w:divBdr>
              <w:divsChild>
                <w:div w:id="232156422">
                  <w:marLeft w:val="0"/>
                  <w:marRight w:val="0"/>
                  <w:marTop w:val="0"/>
                  <w:marBottom w:val="0"/>
                  <w:divBdr>
                    <w:top w:val="none" w:sz="0" w:space="0" w:color="auto"/>
                    <w:left w:val="none" w:sz="0" w:space="0" w:color="auto"/>
                    <w:bottom w:val="none" w:sz="0" w:space="0" w:color="auto"/>
                    <w:right w:val="none" w:sz="0" w:space="0" w:color="auto"/>
                  </w:divBdr>
                </w:div>
              </w:divsChild>
            </w:div>
            <w:div w:id="989215344">
              <w:marLeft w:val="0"/>
              <w:marRight w:val="0"/>
              <w:marTop w:val="0"/>
              <w:marBottom w:val="0"/>
              <w:divBdr>
                <w:top w:val="none" w:sz="0" w:space="0" w:color="auto"/>
                <w:left w:val="none" w:sz="0" w:space="0" w:color="auto"/>
                <w:bottom w:val="none" w:sz="0" w:space="0" w:color="auto"/>
                <w:right w:val="none" w:sz="0" w:space="0" w:color="auto"/>
              </w:divBdr>
              <w:divsChild>
                <w:div w:id="140853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994727">
      <w:bodyDiv w:val="1"/>
      <w:marLeft w:val="0"/>
      <w:marRight w:val="0"/>
      <w:marTop w:val="0"/>
      <w:marBottom w:val="0"/>
      <w:divBdr>
        <w:top w:val="none" w:sz="0" w:space="0" w:color="auto"/>
        <w:left w:val="none" w:sz="0" w:space="0" w:color="auto"/>
        <w:bottom w:val="none" w:sz="0" w:space="0" w:color="auto"/>
        <w:right w:val="none" w:sz="0" w:space="0" w:color="auto"/>
      </w:divBdr>
    </w:div>
    <w:div w:id="516433522">
      <w:bodyDiv w:val="1"/>
      <w:marLeft w:val="0"/>
      <w:marRight w:val="0"/>
      <w:marTop w:val="0"/>
      <w:marBottom w:val="0"/>
      <w:divBdr>
        <w:top w:val="none" w:sz="0" w:space="0" w:color="auto"/>
        <w:left w:val="none" w:sz="0" w:space="0" w:color="auto"/>
        <w:bottom w:val="none" w:sz="0" w:space="0" w:color="auto"/>
        <w:right w:val="none" w:sz="0" w:space="0" w:color="auto"/>
      </w:divBdr>
    </w:div>
    <w:div w:id="519320971">
      <w:bodyDiv w:val="1"/>
      <w:marLeft w:val="0"/>
      <w:marRight w:val="0"/>
      <w:marTop w:val="0"/>
      <w:marBottom w:val="0"/>
      <w:divBdr>
        <w:top w:val="none" w:sz="0" w:space="0" w:color="auto"/>
        <w:left w:val="none" w:sz="0" w:space="0" w:color="auto"/>
        <w:bottom w:val="none" w:sz="0" w:space="0" w:color="auto"/>
        <w:right w:val="none" w:sz="0" w:space="0" w:color="auto"/>
      </w:divBdr>
    </w:div>
    <w:div w:id="520121766">
      <w:bodyDiv w:val="1"/>
      <w:marLeft w:val="0"/>
      <w:marRight w:val="0"/>
      <w:marTop w:val="0"/>
      <w:marBottom w:val="0"/>
      <w:divBdr>
        <w:top w:val="none" w:sz="0" w:space="0" w:color="auto"/>
        <w:left w:val="none" w:sz="0" w:space="0" w:color="auto"/>
        <w:bottom w:val="none" w:sz="0" w:space="0" w:color="auto"/>
        <w:right w:val="none" w:sz="0" w:space="0" w:color="auto"/>
      </w:divBdr>
    </w:div>
    <w:div w:id="520583206">
      <w:bodyDiv w:val="1"/>
      <w:marLeft w:val="0"/>
      <w:marRight w:val="0"/>
      <w:marTop w:val="0"/>
      <w:marBottom w:val="0"/>
      <w:divBdr>
        <w:top w:val="none" w:sz="0" w:space="0" w:color="auto"/>
        <w:left w:val="none" w:sz="0" w:space="0" w:color="auto"/>
        <w:bottom w:val="none" w:sz="0" w:space="0" w:color="auto"/>
        <w:right w:val="none" w:sz="0" w:space="0" w:color="auto"/>
      </w:divBdr>
      <w:divsChild>
        <w:div w:id="1810826935">
          <w:marLeft w:val="0"/>
          <w:marRight w:val="0"/>
          <w:marTop w:val="0"/>
          <w:marBottom w:val="0"/>
          <w:divBdr>
            <w:top w:val="none" w:sz="0" w:space="0" w:color="auto"/>
            <w:left w:val="none" w:sz="0" w:space="0" w:color="auto"/>
            <w:bottom w:val="none" w:sz="0" w:space="0" w:color="auto"/>
            <w:right w:val="none" w:sz="0" w:space="0" w:color="auto"/>
          </w:divBdr>
          <w:divsChild>
            <w:div w:id="915937474">
              <w:marLeft w:val="0"/>
              <w:marRight w:val="0"/>
              <w:marTop w:val="0"/>
              <w:marBottom w:val="0"/>
              <w:divBdr>
                <w:top w:val="none" w:sz="0" w:space="0" w:color="auto"/>
                <w:left w:val="none" w:sz="0" w:space="0" w:color="auto"/>
                <w:bottom w:val="none" w:sz="0" w:space="0" w:color="auto"/>
                <w:right w:val="none" w:sz="0" w:space="0" w:color="auto"/>
              </w:divBdr>
              <w:divsChild>
                <w:div w:id="143474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173222">
      <w:bodyDiv w:val="1"/>
      <w:marLeft w:val="0"/>
      <w:marRight w:val="0"/>
      <w:marTop w:val="0"/>
      <w:marBottom w:val="0"/>
      <w:divBdr>
        <w:top w:val="none" w:sz="0" w:space="0" w:color="auto"/>
        <w:left w:val="none" w:sz="0" w:space="0" w:color="auto"/>
        <w:bottom w:val="none" w:sz="0" w:space="0" w:color="auto"/>
        <w:right w:val="none" w:sz="0" w:space="0" w:color="auto"/>
      </w:divBdr>
      <w:divsChild>
        <w:div w:id="2091852046">
          <w:marLeft w:val="0"/>
          <w:marRight w:val="0"/>
          <w:marTop w:val="0"/>
          <w:marBottom w:val="0"/>
          <w:divBdr>
            <w:top w:val="none" w:sz="0" w:space="0" w:color="auto"/>
            <w:left w:val="none" w:sz="0" w:space="0" w:color="auto"/>
            <w:bottom w:val="none" w:sz="0" w:space="0" w:color="auto"/>
            <w:right w:val="none" w:sz="0" w:space="0" w:color="auto"/>
          </w:divBdr>
          <w:divsChild>
            <w:div w:id="1298537127">
              <w:marLeft w:val="0"/>
              <w:marRight w:val="0"/>
              <w:marTop w:val="0"/>
              <w:marBottom w:val="0"/>
              <w:divBdr>
                <w:top w:val="none" w:sz="0" w:space="0" w:color="auto"/>
                <w:left w:val="none" w:sz="0" w:space="0" w:color="auto"/>
                <w:bottom w:val="none" w:sz="0" w:space="0" w:color="auto"/>
                <w:right w:val="none" w:sz="0" w:space="0" w:color="auto"/>
              </w:divBdr>
              <w:divsChild>
                <w:div w:id="249967732">
                  <w:marLeft w:val="0"/>
                  <w:marRight w:val="0"/>
                  <w:marTop w:val="0"/>
                  <w:marBottom w:val="0"/>
                  <w:divBdr>
                    <w:top w:val="none" w:sz="0" w:space="0" w:color="auto"/>
                    <w:left w:val="none" w:sz="0" w:space="0" w:color="auto"/>
                    <w:bottom w:val="none" w:sz="0" w:space="0" w:color="auto"/>
                    <w:right w:val="none" w:sz="0" w:space="0" w:color="auto"/>
                  </w:divBdr>
                  <w:divsChild>
                    <w:div w:id="30670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724197">
      <w:bodyDiv w:val="1"/>
      <w:marLeft w:val="0"/>
      <w:marRight w:val="0"/>
      <w:marTop w:val="0"/>
      <w:marBottom w:val="0"/>
      <w:divBdr>
        <w:top w:val="none" w:sz="0" w:space="0" w:color="auto"/>
        <w:left w:val="none" w:sz="0" w:space="0" w:color="auto"/>
        <w:bottom w:val="none" w:sz="0" w:space="0" w:color="auto"/>
        <w:right w:val="none" w:sz="0" w:space="0" w:color="auto"/>
      </w:divBdr>
    </w:div>
    <w:div w:id="533035198">
      <w:bodyDiv w:val="1"/>
      <w:marLeft w:val="0"/>
      <w:marRight w:val="0"/>
      <w:marTop w:val="0"/>
      <w:marBottom w:val="0"/>
      <w:divBdr>
        <w:top w:val="none" w:sz="0" w:space="0" w:color="auto"/>
        <w:left w:val="none" w:sz="0" w:space="0" w:color="auto"/>
        <w:bottom w:val="none" w:sz="0" w:space="0" w:color="auto"/>
        <w:right w:val="none" w:sz="0" w:space="0" w:color="auto"/>
      </w:divBdr>
      <w:divsChild>
        <w:div w:id="1684280379">
          <w:marLeft w:val="0"/>
          <w:marRight w:val="0"/>
          <w:marTop w:val="0"/>
          <w:marBottom w:val="0"/>
          <w:divBdr>
            <w:top w:val="none" w:sz="0" w:space="0" w:color="auto"/>
            <w:left w:val="none" w:sz="0" w:space="0" w:color="auto"/>
            <w:bottom w:val="none" w:sz="0" w:space="0" w:color="auto"/>
            <w:right w:val="none" w:sz="0" w:space="0" w:color="auto"/>
          </w:divBdr>
          <w:divsChild>
            <w:div w:id="1408841814">
              <w:marLeft w:val="0"/>
              <w:marRight w:val="0"/>
              <w:marTop w:val="0"/>
              <w:marBottom w:val="0"/>
              <w:divBdr>
                <w:top w:val="none" w:sz="0" w:space="0" w:color="auto"/>
                <w:left w:val="none" w:sz="0" w:space="0" w:color="auto"/>
                <w:bottom w:val="none" w:sz="0" w:space="0" w:color="auto"/>
                <w:right w:val="none" w:sz="0" w:space="0" w:color="auto"/>
              </w:divBdr>
              <w:divsChild>
                <w:div w:id="710960941">
                  <w:marLeft w:val="0"/>
                  <w:marRight w:val="0"/>
                  <w:marTop w:val="0"/>
                  <w:marBottom w:val="0"/>
                  <w:divBdr>
                    <w:top w:val="none" w:sz="0" w:space="0" w:color="auto"/>
                    <w:left w:val="none" w:sz="0" w:space="0" w:color="auto"/>
                    <w:bottom w:val="none" w:sz="0" w:space="0" w:color="auto"/>
                    <w:right w:val="none" w:sz="0" w:space="0" w:color="auto"/>
                  </w:divBdr>
                  <w:divsChild>
                    <w:div w:id="545601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256971">
      <w:bodyDiv w:val="1"/>
      <w:marLeft w:val="0"/>
      <w:marRight w:val="0"/>
      <w:marTop w:val="0"/>
      <w:marBottom w:val="0"/>
      <w:divBdr>
        <w:top w:val="none" w:sz="0" w:space="0" w:color="auto"/>
        <w:left w:val="none" w:sz="0" w:space="0" w:color="auto"/>
        <w:bottom w:val="none" w:sz="0" w:space="0" w:color="auto"/>
        <w:right w:val="none" w:sz="0" w:space="0" w:color="auto"/>
      </w:divBdr>
    </w:div>
    <w:div w:id="543297643">
      <w:bodyDiv w:val="1"/>
      <w:marLeft w:val="0"/>
      <w:marRight w:val="0"/>
      <w:marTop w:val="0"/>
      <w:marBottom w:val="0"/>
      <w:divBdr>
        <w:top w:val="none" w:sz="0" w:space="0" w:color="auto"/>
        <w:left w:val="none" w:sz="0" w:space="0" w:color="auto"/>
        <w:bottom w:val="none" w:sz="0" w:space="0" w:color="auto"/>
        <w:right w:val="none" w:sz="0" w:space="0" w:color="auto"/>
      </w:divBdr>
    </w:div>
    <w:div w:id="547375633">
      <w:bodyDiv w:val="1"/>
      <w:marLeft w:val="0"/>
      <w:marRight w:val="0"/>
      <w:marTop w:val="0"/>
      <w:marBottom w:val="0"/>
      <w:divBdr>
        <w:top w:val="none" w:sz="0" w:space="0" w:color="auto"/>
        <w:left w:val="none" w:sz="0" w:space="0" w:color="auto"/>
        <w:bottom w:val="none" w:sz="0" w:space="0" w:color="auto"/>
        <w:right w:val="none" w:sz="0" w:space="0" w:color="auto"/>
      </w:divBdr>
      <w:divsChild>
        <w:div w:id="497355607">
          <w:marLeft w:val="0"/>
          <w:marRight w:val="0"/>
          <w:marTop w:val="0"/>
          <w:marBottom w:val="0"/>
          <w:divBdr>
            <w:top w:val="none" w:sz="0" w:space="0" w:color="auto"/>
            <w:left w:val="none" w:sz="0" w:space="0" w:color="auto"/>
            <w:bottom w:val="none" w:sz="0" w:space="0" w:color="auto"/>
            <w:right w:val="none" w:sz="0" w:space="0" w:color="auto"/>
          </w:divBdr>
          <w:divsChild>
            <w:div w:id="135072923">
              <w:marLeft w:val="0"/>
              <w:marRight w:val="0"/>
              <w:marTop w:val="0"/>
              <w:marBottom w:val="0"/>
              <w:divBdr>
                <w:top w:val="none" w:sz="0" w:space="0" w:color="auto"/>
                <w:left w:val="none" w:sz="0" w:space="0" w:color="auto"/>
                <w:bottom w:val="none" w:sz="0" w:space="0" w:color="auto"/>
                <w:right w:val="none" w:sz="0" w:space="0" w:color="auto"/>
              </w:divBdr>
              <w:divsChild>
                <w:div w:id="2136096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148169">
      <w:bodyDiv w:val="1"/>
      <w:marLeft w:val="0"/>
      <w:marRight w:val="0"/>
      <w:marTop w:val="0"/>
      <w:marBottom w:val="0"/>
      <w:divBdr>
        <w:top w:val="none" w:sz="0" w:space="0" w:color="auto"/>
        <w:left w:val="none" w:sz="0" w:space="0" w:color="auto"/>
        <w:bottom w:val="none" w:sz="0" w:space="0" w:color="auto"/>
        <w:right w:val="none" w:sz="0" w:space="0" w:color="auto"/>
      </w:divBdr>
    </w:div>
    <w:div w:id="555287630">
      <w:bodyDiv w:val="1"/>
      <w:marLeft w:val="0"/>
      <w:marRight w:val="0"/>
      <w:marTop w:val="0"/>
      <w:marBottom w:val="0"/>
      <w:divBdr>
        <w:top w:val="none" w:sz="0" w:space="0" w:color="auto"/>
        <w:left w:val="none" w:sz="0" w:space="0" w:color="auto"/>
        <w:bottom w:val="none" w:sz="0" w:space="0" w:color="auto"/>
        <w:right w:val="none" w:sz="0" w:space="0" w:color="auto"/>
      </w:divBdr>
    </w:div>
    <w:div w:id="555705485">
      <w:bodyDiv w:val="1"/>
      <w:marLeft w:val="0"/>
      <w:marRight w:val="0"/>
      <w:marTop w:val="0"/>
      <w:marBottom w:val="0"/>
      <w:divBdr>
        <w:top w:val="none" w:sz="0" w:space="0" w:color="auto"/>
        <w:left w:val="none" w:sz="0" w:space="0" w:color="auto"/>
        <w:bottom w:val="none" w:sz="0" w:space="0" w:color="auto"/>
        <w:right w:val="none" w:sz="0" w:space="0" w:color="auto"/>
      </w:divBdr>
    </w:div>
    <w:div w:id="561214698">
      <w:bodyDiv w:val="1"/>
      <w:marLeft w:val="0"/>
      <w:marRight w:val="0"/>
      <w:marTop w:val="0"/>
      <w:marBottom w:val="0"/>
      <w:divBdr>
        <w:top w:val="none" w:sz="0" w:space="0" w:color="auto"/>
        <w:left w:val="none" w:sz="0" w:space="0" w:color="auto"/>
        <w:bottom w:val="none" w:sz="0" w:space="0" w:color="auto"/>
        <w:right w:val="none" w:sz="0" w:space="0" w:color="auto"/>
      </w:divBdr>
    </w:div>
    <w:div w:id="564949615">
      <w:bodyDiv w:val="1"/>
      <w:marLeft w:val="0"/>
      <w:marRight w:val="0"/>
      <w:marTop w:val="0"/>
      <w:marBottom w:val="0"/>
      <w:divBdr>
        <w:top w:val="none" w:sz="0" w:space="0" w:color="auto"/>
        <w:left w:val="none" w:sz="0" w:space="0" w:color="auto"/>
        <w:bottom w:val="none" w:sz="0" w:space="0" w:color="auto"/>
        <w:right w:val="none" w:sz="0" w:space="0" w:color="auto"/>
      </w:divBdr>
      <w:divsChild>
        <w:div w:id="1943299410">
          <w:marLeft w:val="0"/>
          <w:marRight w:val="0"/>
          <w:marTop w:val="0"/>
          <w:marBottom w:val="0"/>
          <w:divBdr>
            <w:top w:val="none" w:sz="0" w:space="0" w:color="auto"/>
            <w:left w:val="none" w:sz="0" w:space="0" w:color="auto"/>
            <w:bottom w:val="none" w:sz="0" w:space="0" w:color="auto"/>
            <w:right w:val="none" w:sz="0" w:space="0" w:color="auto"/>
          </w:divBdr>
          <w:divsChild>
            <w:div w:id="1917661631">
              <w:marLeft w:val="0"/>
              <w:marRight w:val="0"/>
              <w:marTop w:val="0"/>
              <w:marBottom w:val="0"/>
              <w:divBdr>
                <w:top w:val="none" w:sz="0" w:space="0" w:color="auto"/>
                <w:left w:val="none" w:sz="0" w:space="0" w:color="auto"/>
                <w:bottom w:val="none" w:sz="0" w:space="0" w:color="auto"/>
                <w:right w:val="none" w:sz="0" w:space="0" w:color="auto"/>
              </w:divBdr>
              <w:divsChild>
                <w:div w:id="1016232137">
                  <w:marLeft w:val="0"/>
                  <w:marRight w:val="0"/>
                  <w:marTop w:val="0"/>
                  <w:marBottom w:val="0"/>
                  <w:divBdr>
                    <w:top w:val="none" w:sz="0" w:space="0" w:color="auto"/>
                    <w:left w:val="none" w:sz="0" w:space="0" w:color="auto"/>
                    <w:bottom w:val="none" w:sz="0" w:space="0" w:color="auto"/>
                    <w:right w:val="none" w:sz="0" w:space="0" w:color="auto"/>
                  </w:divBdr>
                  <w:divsChild>
                    <w:div w:id="16701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244864">
      <w:bodyDiv w:val="1"/>
      <w:marLeft w:val="0"/>
      <w:marRight w:val="0"/>
      <w:marTop w:val="0"/>
      <w:marBottom w:val="0"/>
      <w:divBdr>
        <w:top w:val="none" w:sz="0" w:space="0" w:color="auto"/>
        <w:left w:val="none" w:sz="0" w:space="0" w:color="auto"/>
        <w:bottom w:val="none" w:sz="0" w:space="0" w:color="auto"/>
        <w:right w:val="none" w:sz="0" w:space="0" w:color="auto"/>
      </w:divBdr>
    </w:div>
    <w:div w:id="576016397">
      <w:bodyDiv w:val="1"/>
      <w:marLeft w:val="0"/>
      <w:marRight w:val="0"/>
      <w:marTop w:val="0"/>
      <w:marBottom w:val="0"/>
      <w:divBdr>
        <w:top w:val="none" w:sz="0" w:space="0" w:color="auto"/>
        <w:left w:val="none" w:sz="0" w:space="0" w:color="auto"/>
        <w:bottom w:val="none" w:sz="0" w:space="0" w:color="auto"/>
        <w:right w:val="none" w:sz="0" w:space="0" w:color="auto"/>
      </w:divBdr>
      <w:divsChild>
        <w:div w:id="99498940">
          <w:marLeft w:val="0"/>
          <w:marRight w:val="0"/>
          <w:marTop w:val="0"/>
          <w:marBottom w:val="0"/>
          <w:divBdr>
            <w:top w:val="none" w:sz="0" w:space="0" w:color="auto"/>
            <w:left w:val="none" w:sz="0" w:space="0" w:color="auto"/>
            <w:bottom w:val="none" w:sz="0" w:space="0" w:color="auto"/>
            <w:right w:val="none" w:sz="0" w:space="0" w:color="auto"/>
          </w:divBdr>
          <w:divsChild>
            <w:div w:id="3216422">
              <w:marLeft w:val="0"/>
              <w:marRight w:val="0"/>
              <w:marTop w:val="0"/>
              <w:marBottom w:val="0"/>
              <w:divBdr>
                <w:top w:val="none" w:sz="0" w:space="0" w:color="auto"/>
                <w:left w:val="none" w:sz="0" w:space="0" w:color="auto"/>
                <w:bottom w:val="none" w:sz="0" w:space="0" w:color="auto"/>
                <w:right w:val="none" w:sz="0" w:space="0" w:color="auto"/>
              </w:divBdr>
              <w:divsChild>
                <w:div w:id="835460618">
                  <w:marLeft w:val="0"/>
                  <w:marRight w:val="0"/>
                  <w:marTop w:val="0"/>
                  <w:marBottom w:val="0"/>
                  <w:divBdr>
                    <w:top w:val="none" w:sz="0" w:space="0" w:color="auto"/>
                    <w:left w:val="none" w:sz="0" w:space="0" w:color="auto"/>
                    <w:bottom w:val="none" w:sz="0" w:space="0" w:color="auto"/>
                    <w:right w:val="none" w:sz="0" w:space="0" w:color="auto"/>
                  </w:divBdr>
                  <w:divsChild>
                    <w:div w:id="171989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652223">
      <w:bodyDiv w:val="1"/>
      <w:marLeft w:val="0"/>
      <w:marRight w:val="0"/>
      <w:marTop w:val="0"/>
      <w:marBottom w:val="0"/>
      <w:divBdr>
        <w:top w:val="none" w:sz="0" w:space="0" w:color="auto"/>
        <w:left w:val="none" w:sz="0" w:space="0" w:color="auto"/>
        <w:bottom w:val="none" w:sz="0" w:space="0" w:color="auto"/>
        <w:right w:val="none" w:sz="0" w:space="0" w:color="auto"/>
      </w:divBdr>
    </w:div>
    <w:div w:id="585966498">
      <w:bodyDiv w:val="1"/>
      <w:marLeft w:val="0"/>
      <w:marRight w:val="0"/>
      <w:marTop w:val="0"/>
      <w:marBottom w:val="0"/>
      <w:divBdr>
        <w:top w:val="none" w:sz="0" w:space="0" w:color="auto"/>
        <w:left w:val="none" w:sz="0" w:space="0" w:color="auto"/>
        <w:bottom w:val="none" w:sz="0" w:space="0" w:color="auto"/>
        <w:right w:val="none" w:sz="0" w:space="0" w:color="auto"/>
      </w:divBdr>
    </w:div>
    <w:div w:id="588121220">
      <w:bodyDiv w:val="1"/>
      <w:marLeft w:val="0"/>
      <w:marRight w:val="0"/>
      <w:marTop w:val="0"/>
      <w:marBottom w:val="0"/>
      <w:divBdr>
        <w:top w:val="none" w:sz="0" w:space="0" w:color="auto"/>
        <w:left w:val="none" w:sz="0" w:space="0" w:color="auto"/>
        <w:bottom w:val="none" w:sz="0" w:space="0" w:color="auto"/>
        <w:right w:val="none" w:sz="0" w:space="0" w:color="auto"/>
      </w:divBdr>
    </w:div>
    <w:div w:id="588542823">
      <w:bodyDiv w:val="1"/>
      <w:marLeft w:val="0"/>
      <w:marRight w:val="0"/>
      <w:marTop w:val="0"/>
      <w:marBottom w:val="0"/>
      <w:divBdr>
        <w:top w:val="none" w:sz="0" w:space="0" w:color="auto"/>
        <w:left w:val="none" w:sz="0" w:space="0" w:color="auto"/>
        <w:bottom w:val="none" w:sz="0" w:space="0" w:color="auto"/>
        <w:right w:val="none" w:sz="0" w:space="0" w:color="auto"/>
      </w:divBdr>
    </w:div>
    <w:div w:id="589658456">
      <w:bodyDiv w:val="1"/>
      <w:marLeft w:val="0"/>
      <w:marRight w:val="0"/>
      <w:marTop w:val="0"/>
      <w:marBottom w:val="0"/>
      <w:divBdr>
        <w:top w:val="none" w:sz="0" w:space="0" w:color="auto"/>
        <w:left w:val="none" w:sz="0" w:space="0" w:color="auto"/>
        <w:bottom w:val="none" w:sz="0" w:space="0" w:color="auto"/>
        <w:right w:val="none" w:sz="0" w:space="0" w:color="auto"/>
      </w:divBdr>
    </w:div>
    <w:div w:id="590167860">
      <w:bodyDiv w:val="1"/>
      <w:marLeft w:val="0"/>
      <w:marRight w:val="0"/>
      <w:marTop w:val="0"/>
      <w:marBottom w:val="0"/>
      <w:divBdr>
        <w:top w:val="none" w:sz="0" w:space="0" w:color="auto"/>
        <w:left w:val="none" w:sz="0" w:space="0" w:color="auto"/>
        <w:bottom w:val="none" w:sz="0" w:space="0" w:color="auto"/>
        <w:right w:val="none" w:sz="0" w:space="0" w:color="auto"/>
      </w:divBdr>
      <w:divsChild>
        <w:div w:id="1621640778">
          <w:marLeft w:val="0"/>
          <w:marRight w:val="0"/>
          <w:marTop w:val="0"/>
          <w:marBottom w:val="0"/>
          <w:divBdr>
            <w:top w:val="none" w:sz="0" w:space="0" w:color="auto"/>
            <w:left w:val="none" w:sz="0" w:space="0" w:color="auto"/>
            <w:bottom w:val="none" w:sz="0" w:space="0" w:color="auto"/>
            <w:right w:val="none" w:sz="0" w:space="0" w:color="auto"/>
          </w:divBdr>
          <w:divsChild>
            <w:div w:id="669143038">
              <w:marLeft w:val="0"/>
              <w:marRight w:val="0"/>
              <w:marTop w:val="0"/>
              <w:marBottom w:val="0"/>
              <w:divBdr>
                <w:top w:val="none" w:sz="0" w:space="0" w:color="auto"/>
                <w:left w:val="none" w:sz="0" w:space="0" w:color="auto"/>
                <w:bottom w:val="none" w:sz="0" w:space="0" w:color="auto"/>
                <w:right w:val="none" w:sz="0" w:space="0" w:color="auto"/>
              </w:divBdr>
              <w:divsChild>
                <w:div w:id="23975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355494">
      <w:bodyDiv w:val="1"/>
      <w:marLeft w:val="0"/>
      <w:marRight w:val="0"/>
      <w:marTop w:val="0"/>
      <w:marBottom w:val="0"/>
      <w:divBdr>
        <w:top w:val="none" w:sz="0" w:space="0" w:color="auto"/>
        <w:left w:val="none" w:sz="0" w:space="0" w:color="auto"/>
        <w:bottom w:val="none" w:sz="0" w:space="0" w:color="auto"/>
        <w:right w:val="none" w:sz="0" w:space="0" w:color="auto"/>
      </w:divBdr>
    </w:div>
    <w:div w:id="590430966">
      <w:bodyDiv w:val="1"/>
      <w:marLeft w:val="0"/>
      <w:marRight w:val="0"/>
      <w:marTop w:val="0"/>
      <w:marBottom w:val="0"/>
      <w:divBdr>
        <w:top w:val="none" w:sz="0" w:space="0" w:color="auto"/>
        <w:left w:val="none" w:sz="0" w:space="0" w:color="auto"/>
        <w:bottom w:val="none" w:sz="0" w:space="0" w:color="auto"/>
        <w:right w:val="none" w:sz="0" w:space="0" w:color="auto"/>
      </w:divBdr>
    </w:div>
    <w:div w:id="592592119">
      <w:bodyDiv w:val="1"/>
      <w:marLeft w:val="0"/>
      <w:marRight w:val="0"/>
      <w:marTop w:val="0"/>
      <w:marBottom w:val="0"/>
      <w:divBdr>
        <w:top w:val="none" w:sz="0" w:space="0" w:color="auto"/>
        <w:left w:val="none" w:sz="0" w:space="0" w:color="auto"/>
        <w:bottom w:val="none" w:sz="0" w:space="0" w:color="auto"/>
        <w:right w:val="none" w:sz="0" w:space="0" w:color="auto"/>
      </w:divBdr>
    </w:div>
    <w:div w:id="601497274">
      <w:bodyDiv w:val="1"/>
      <w:marLeft w:val="0"/>
      <w:marRight w:val="0"/>
      <w:marTop w:val="0"/>
      <w:marBottom w:val="0"/>
      <w:divBdr>
        <w:top w:val="none" w:sz="0" w:space="0" w:color="auto"/>
        <w:left w:val="none" w:sz="0" w:space="0" w:color="auto"/>
        <w:bottom w:val="none" w:sz="0" w:space="0" w:color="auto"/>
        <w:right w:val="none" w:sz="0" w:space="0" w:color="auto"/>
      </w:divBdr>
    </w:div>
    <w:div w:id="602302165">
      <w:bodyDiv w:val="1"/>
      <w:marLeft w:val="0"/>
      <w:marRight w:val="0"/>
      <w:marTop w:val="0"/>
      <w:marBottom w:val="0"/>
      <w:divBdr>
        <w:top w:val="none" w:sz="0" w:space="0" w:color="auto"/>
        <w:left w:val="none" w:sz="0" w:space="0" w:color="auto"/>
        <w:bottom w:val="none" w:sz="0" w:space="0" w:color="auto"/>
        <w:right w:val="none" w:sz="0" w:space="0" w:color="auto"/>
      </w:divBdr>
    </w:div>
    <w:div w:id="609776781">
      <w:bodyDiv w:val="1"/>
      <w:marLeft w:val="0"/>
      <w:marRight w:val="0"/>
      <w:marTop w:val="0"/>
      <w:marBottom w:val="0"/>
      <w:divBdr>
        <w:top w:val="none" w:sz="0" w:space="0" w:color="auto"/>
        <w:left w:val="none" w:sz="0" w:space="0" w:color="auto"/>
        <w:bottom w:val="none" w:sz="0" w:space="0" w:color="auto"/>
        <w:right w:val="none" w:sz="0" w:space="0" w:color="auto"/>
      </w:divBdr>
      <w:divsChild>
        <w:div w:id="121273694">
          <w:marLeft w:val="0"/>
          <w:marRight w:val="0"/>
          <w:marTop w:val="0"/>
          <w:marBottom w:val="0"/>
          <w:divBdr>
            <w:top w:val="none" w:sz="0" w:space="0" w:color="auto"/>
            <w:left w:val="none" w:sz="0" w:space="0" w:color="auto"/>
            <w:bottom w:val="none" w:sz="0" w:space="0" w:color="auto"/>
            <w:right w:val="none" w:sz="0" w:space="0" w:color="auto"/>
          </w:divBdr>
          <w:divsChild>
            <w:div w:id="1533691132">
              <w:marLeft w:val="0"/>
              <w:marRight w:val="0"/>
              <w:marTop w:val="0"/>
              <w:marBottom w:val="0"/>
              <w:divBdr>
                <w:top w:val="none" w:sz="0" w:space="0" w:color="auto"/>
                <w:left w:val="none" w:sz="0" w:space="0" w:color="auto"/>
                <w:bottom w:val="none" w:sz="0" w:space="0" w:color="auto"/>
                <w:right w:val="none" w:sz="0" w:space="0" w:color="auto"/>
              </w:divBdr>
              <w:divsChild>
                <w:div w:id="12636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0936811">
      <w:bodyDiv w:val="1"/>
      <w:marLeft w:val="0"/>
      <w:marRight w:val="0"/>
      <w:marTop w:val="0"/>
      <w:marBottom w:val="0"/>
      <w:divBdr>
        <w:top w:val="none" w:sz="0" w:space="0" w:color="auto"/>
        <w:left w:val="none" w:sz="0" w:space="0" w:color="auto"/>
        <w:bottom w:val="none" w:sz="0" w:space="0" w:color="auto"/>
        <w:right w:val="none" w:sz="0" w:space="0" w:color="auto"/>
      </w:divBdr>
    </w:div>
    <w:div w:id="612060812">
      <w:bodyDiv w:val="1"/>
      <w:marLeft w:val="0"/>
      <w:marRight w:val="0"/>
      <w:marTop w:val="0"/>
      <w:marBottom w:val="0"/>
      <w:divBdr>
        <w:top w:val="none" w:sz="0" w:space="0" w:color="auto"/>
        <w:left w:val="none" w:sz="0" w:space="0" w:color="auto"/>
        <w:bottom w:val="none" w:sz="0" w:space="0" w:color="auto"/>
        <w:right w:val="none" w:sz="0" w:space="0" w:color="auto"/>
      </w:divBdr>
    </w:div>
    <w:div w:id="615134820">
      <w:bodyDiv w:val="1"/>
      <w:marLeft w:val="0"/>
      <w:marRight w:val="0"/>
      <w:marTop w:val="0"/>
      <w:marBottom w:val="0"/>
      <w:divBdr>
        <w:top w:val="none" w:sz="0" w:space="0" w:color="auto"/>
        <w:left w:val="none" w:sz="0" w:space="0" w:color="auto"/>
        <w:bottom w:val="none" w:sz="0" w:space="0" w:color="auto"/>
        <w:right w:val="none" w:sz="0" w:space="0" w:color="auto"/>
      </w:divBdr>
    </w:div>
    <w:div w:id="618268531">
      <w:bodyDiv w:val="1"/>
      <w:marLeft w:val="0"/>
      <w:marRight w:val="0"/>
      <w:marTop w:val="0"/>
      <w:marBottom w:val="0"/>
      <w:divBdr>
        <w:top w:val="none" w:sz="0" w:space="0" w:color="auto"/>
        <w:left w:val="none" w:sz="0" w:space="0" w:color="auto"/>
        <w:bottom w:val="none" w:sz="0" w:space="0" w:color="auto"/>
        <w:right w:val="none" w:sz="0" w:space="0" w:color="auto"/>
      </w:divBdr>
    </w:div>
    <w:div w:id="618605200">
      <w:bodyDiv w:val="1"/>
      <w:marLeft w:val="0"/>
      <w:marRight w:val="0"/>
      <w:marTop w:val="0"/>
      <w:marBottom w:val="0"/>
      <w:divBdr>
        <w:top w:val="none" w:sz="0" w:space="0" w:color="auto"/>
        <w:left w:val="none" w:sz="0" w:space="0" w:color="auto"/>
        <w:bottom w:val="none" w:sz="0" w:space="0" w:color="auto"/>
        <w:right w:val="none" w:sz="0" w:space="0" w:color="auto"/>
      </w:divBdr>
      <w:divsChild>
        <w:div w:id="1158687244">
          <w:marLeft w:val="0"/>
          <w:marRight w:val="0"/>
          <w:marTop w:val="0"/>
          <w:marBottom w:val="0"/>
          <w:divBdr>
            <w:top w:val="none" w:sz="0" w:space="0" w:color="auto"/>
            <w:left w:val="none" w:sz="0" w:space="0" w:color="auto"/>
            <w:bottom w:val="none" w:sz="0" w:space="0" w:color="auto"/>
            <w:right w:val="none" w:sz="0" w:space="0" w:color="auto"/>
          </w:divBdr>
          <w:divsChild>
            <w:div w:id="792401313">
              <w:marLeft w:val="0"/>
              <w:marRight w:val="0"/>
              <w:marTop w:val="0"/>
              <w:marBottom w:val="0"/>
              <w:divBdr>
                <w:top w:val="none" w:sz="0" w:space="0" w:color="auto"/>
                <w:left w:val="none" w:sz="0" w:space="0" w:color="auto"/>
                <w:bottom w:val="none" w:sz="0" w:space="0" w:color="auto"/>
                <w:right w:val="none" w:sz="0" w:space="0" w:color="auto"/>
              </w:divBdr>
              <w:divsChild>
                <w:div w:id="1740860345">
                  <w:marLeft w:val="0"/>
                  <w:marRight w:val="0"/>
                  <w:marTop w:val="0"/>
                  <w:marBottom w:val="0"/>
                  <w:divBdr>
                    <w:top w:val="none" w:sz="0" w:space="0" w:color="auto"/>
                    <w:left w:val="none" w:sz="0" w:space="0" w:color="auto"/>
                    <w:bottom w:val="none" w:sz="0" w:space="0" w:color="auto"/>
                    <w:right w:val="none" w:sz="0" w:space="0" w:color="auto"/>
                  </w:divBdr>
                  <w:divsChild>
                    <w:div w:id="109825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234105">
      <w:bodyDiv w:val="1"/>
      <w:marLeft w:val="0"/>
      <w:marRight w:val="0"/>
      <w:marTop w:val="0"/>
      <w:marBottom w:val="0"/>
      <w:divBdr>
        <w:top w:val="none" w:sz="0" w:space="0" w:color="auto"/>
        <w:left w:val="none" w:sz="0" w:space="0" w:color="auto"/>
        <w:bottom w:val="none" w:sz="0" w:space="0" w:color="auto"/>
        <w:right w:val="none" w:sz="0" w:space="0" w:color="auto"/>
      </w:divBdr>
    </w:div>
    <w:div w:id="620653590">
      <w:bodyDiv w:val="1"/>
      <w:marLeft w:val="0"/>
      <w:marRight w:val="0"/>
      <w:marTop w:val="0"/>
      <w:marBottom w:val="0"/>
      <w:divBdr>
        <w:top w:val="none" w:sz="0" w:space="0" w:color="auto"/>
        <w:left w:val="none" w:sz="0" w:space="0" w:color="auto"/>
        <w:bottom w:val="none" w:sz="0" w:space="0" w:color="auto"/>
        <w:right w:val="none" w:sz="0" w:space="0" w:color="auto"/>
      </w:divBdr>
      <w:divsChild>
        <w:div w:id="892497458">
          <w:marLeft w:val="0"/>
          <w:marRight w:val="0"/>
          <w:marTop w:val="0"/>
          <w:marBottom w:val="0"/>
          <w:divBdr>
            <w:top w:val="none" w:sz="0" w:space="0" w:color="auto"/>
            <w:left w:val="none" w:sz="0" w:space="0" w:color="auto"/>
            <w:bottom w:val="none" w:sz="0" w:space="0" w:color="auto"/>
            <w:right w:val="none" w:sz="0" w:space="0" w:color="auto"/>
          </w:divBdr>
          <w:divsChild>
            <w:div w:id="2035380083">
              <w:marLeft w:val="0"/>
              <w:marRight w:val="0"/>
              <w:marTop w:val="0"/>
              <w:marBottom w:val="0"/>
              <w:divBdr>
                <w:top w:val="none" w:sz="0" w:space="0" w:color="auto"/>
                <w:left w:val="none" w:sz="0" w:space="0" w:color="auto"/>
                <w:bottom w:val="none" w:sz="0" w:space="0" w:color="auto"/>
                <w:right w:val="none" w:sz="0" w:space="0" w:color="auto"/>
              </w:divBdr>
              <w:divsChild>
                <w:div w:id="615714376">
                  <w:marLeft w:val="0"/>
                  <w:marRight w:val="0"/>
                  <w:marTop w:val="0"/>
                  <w:marBottom w:val="0"/>
                  <w:divBdr>
                    <w:top w:val="none" w:sz="0" w:space="0" w:color="auto"/>
                    <w:left w:val="none" w:sz="0" w:space="0" w:color="auto"/>
                    <w:bottom w:val="none" w:sz="0" w:space="0" w:color="auto"/>
                    <w:right w:val="none" w:sz="0" w:space="0" w:color="auto"/>
                  </w:divBdr>
                  <w:divsChild>
                    <w:div w:id="191936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199966">
      <w:bodyDiv w:val="1"/>
      <w:marLeft w:val="0"/>
      <w:marRight w:val="0"/>
      <w:marTop w:val="0"/>
      <w:marBottom w:val="0"/>
      <w:divBdr>
        <w:top w:val="none" w:sz="0" w:space="0" w:color="auto"/>
        <w:left w:val="none" w:sz="0" w:space="0" w:color="auto"/>
        <w:bottom w:val="none" w:sz="0" w:space="0" w:color="auto"/>
        <w:right w:val="none" w:sz="0" w:space="0" w:color="auto"/>
      </w:divBdr>
      <w:divsChild>
        <w:div w:id="1955166651">
          <w:marLeft w:val="0"/>
          <w:marRight w:val="0"/>
          <w:marTop w:val="0"/>
          <w:marBottom w:val="0"/>
          <w:divBdr>
            <w:top w:val="none" w:sz="0" w:space="0" w:color="auto"/>
            <w:left w:val="none" w:sz="0" w:space="0" w:color="auto"/>
            <w:bottom w:val="none" w:sz="0" w:space="0" w:color="auto"/>
            <w:right w:val="none" w:sz="0" w:space="0" w:color="auto"/>
          </w:divBdr>
          <w:divsChild>
            <w:div w:id="1523277867">
              <w:marLeft w:val="0"/>
              <w:marRight w:val="0"/>
              <w:marTop w:val="0"/>
              <w:marBottom w:val="0"/>
              <w:divBdr>
                <w:top w:val="none" w:sz="0" w:space="0" w:color="auto"/>
                <w:left w:val="none" w:sz="0" w:space="0" w:color="auto"/>
                <w:bottom w:val="none" w:sz="0" w:space="0" w:color="auto"/>
                <w:right w:val="none" w:sz="0" w:space="0" w:color="auto"/>
              </w:divBdr>
              <w:divsChild>
                <w:div w:id="209219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116215">
      <w:bodyDiv w:val="1"/>
      <w:marLeft w:val="0"/>
      <w:marRight w:val="0"/>
      <w:marTop w:val="0"/>
      <w:marBottom w:val="0"/>
      <w:divBdr>
        <w:top w:val="none" w:sz="0" w:space="0" w:color="auto"/>
        <w:left w:val="none" w:sz="0" w:space="0" w:color="auto"/>
        <w:bottom w:val="none" w:sz="0" w:space="0" w:color="auto"/>
        <w:right w:val="none" w:sz="0" w:space="0" w:color="auto"/>
      </w:divBdr>
      <w:divsChild>
        <w:div w:id="462501215">
          <w:marLeft w:val="0"/>
          <w:marRight w:val="0"/>
          <w:marTop w:val="0"/>
          <w:marBottom w:val="0"/>
          <w:divBdr>
            <w:top w:val="none" w:sz="0" w:space="0" w:color="auto"/>
            <w:left w:val="none" w:sz="0" w:space="0" w:color="auto"/>
            <w:bottom w:val="none" w:sz="0" w:space="0" w:color="auto"/>
            <w:right w:val="none" w:sz="0" w:space="0" w:color="auto"/>
          </w:divBdr>
          <w:divsChild>
            <w:div w:id="102655534">
              <w:marLeft w:val="0"/>
              <w:marRight w:val="0"/>
              <w:marTop w:val="0"/>
              <w:marBottom w:val="0"/>
              <w:divBdr>
                <w:top w:val="none" w:sz="0" w:space="0" w:color="auto"/>
                <w:left w:val="none" w:sz="0" w:space="0" w:color="auto"/>
                <w:bottom w:val="none" w:sz="0" w:space="0" w:color="auto"/>
                <w:right w:val="none" w:sz="0" w:space="0" w:color="auto"/>
              </w:divBdr>
              <w:divsChild>
                <w:div w:id="90911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932127">
      <w:bodyDiv w:val="1"/>
      <w:marLeft w:val="0"/>
      <w:marRight w:val="0"/>
      <w:marTop w:val="0"/>
      <w:marBottom w:val="0"/>
      <w:divBdr>
        <w:top w:val="none" w:sz="0" w:space="0" w:color="auto"/>
        <w:left w:val="none" w:sz="0" w:space="0" w:color="auto"/>
        <w:bottom w:val="none" w:sz="0" w:space="0" w:color="auto"/>
        <w:right w:val="none" w:sz="0" w:space="0" w:color="auto"/>
      </w:divBdr>
      <w:divsChild>
        <w:div w:id="880551039">
          <w:marLeft w:val="0"/>
          <w:marRight w:val="0"/>
          <w:marTop w:val="0"/>
          <w:marBottom w:val="0"/>
          <w:divBdr>
            <w:top w:val="none" w:sz="0" w:space="0" w:color="auto"/>
            <w:left w:val="none" w:sz="0" w:space="0" w:color="auto"/>
            <w:bottom w:val="none" w:sz="0" w:space="0" w:color="auto"/>
            <w:right w:val="none" w:sz="0" w:space="0" w:color="auto"/>
          </w:divBdr>
          <w:divsChild>
            <w:div w:id="250050329">
              <w:marLeft w:val="0"/>
              <w:marRight w:val="0"/>
              <w:marTop w:val="0"/>
              <w:marBottom w:val="0"/>
              <w:divBdr>
                <w:top w:val="none" w:sz="0" w:space="0" w:color="auto"/>
                <w:left w:val="none" w:sz="0" w:space="0" w:color="auto"/>
                <w:bottom w:val="none" w:sz="0" w:space="0" w:color="auto"/>
                <w:right w:val="none" w:sz="0" w:space="0" w:color="auto"/>
              </w:divBdr>
              <w:divsChild>
                <w:div w:id="199841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789881">
      <w:bodyDiv w:val="1"/>
      <w:marLeft w:val="0"/>
      <w:marRight w:val="0"/>
      <w:marTop w:val="0"/>
      <w:marBottom w:val="0"/>
      <w:divBdr>
        <w:top w:val="none" w:sz="0" w:space="0" w:color="auto"/>
        <w:left w:val="none" w:sz="0" w:space="0" w:color="auto"/>
        <w:bottom w:val="none" w:sz="0" w:space="0" w:color="auto"/>
        <w:right w:val="none" w:sz="0" w:space="0" w:color="auto"/>
      </w:divBdr>
    </w:div>
    <w:div w:id="631329537">
      <w:bodyDiv w:val="1"/>
      <w:marLeft w:val="0"/>
      <w:marRight w:val="0"/>
      <w:marTop w:val="0"/>
      <w:marBottom w:val="0"/>
      <w:divBdr>
        <w:top w:val="none" w:sz="0" w:space="0" w:color="auto"/>
        <w:left w:val="none" w:sz="0" w:space="0" w:color="auto"/>
        <w:bottom w:val="none" w:sz="0" w:space="0" w:color="auto"/>
        <w:right w:val="none" w:sz="0" w:space="0" w:color="auto"/>
      </w:divBdr>
    </w:div>
    <w:div w:id="635913416">
      <w:bodyDiv w:val="1"/>
      <w:marLeft w:val="0"/>
      <w:marRight w:val="0"/>
      <w:marTop w:val="0"/>
      <w:marBottom w:val="0"/>
      <w:divBdr>
        <w:top w:val="none" w:sz="0" w:space="0" w:color="auto"/>
        <w:left w:val="none" w:sz="0" w:space="0" w:color="auto"/>
        <w:bottom w:val="none" w:sz="0" w:space="0" w:color="auto"/>
        <w:right w:val="none" w:sz="0" w:space="0" w:color="auto"/>
      </w:divBdr>
      <w:divsChild>
        <w:div w:id="31811319">
          <w:marLeft w:val="0"/>
          <w:marRight w:val="0"/>
          <w:marTop w:val="0"/>
          <w:marBottom w:val="0"/>
          <w:divBdr>
            <w:top w:val="none" w:sz="0" w:space="0" w:color="auto"/>
            <w:left w:val="none" w:sz="0" w:space="0" w:color="auto"/>
            <w:bottom w:val="none" w:sz="0" w:space="0" w:color="auto"/>
            <w:right w:val="none" w:sz="0" w:space="0" w:color="auto"/>
          </w:divBdr>
          <w:divsChild>
            <w:div w:id="737821594">
              <w:marLeft w:val="0"/>
              <w:marRight w:val="0"/>
              <w:marTop w:val="0"/>
              <w:marBottom w:val="0"/>
              <w:divBdr>
                <w:top w:val="none" w:sz="0" w:space="0" w:color="auto"/>
                <w:left w:val="none" w:sz="0" w:space="0" w:color="auto"/>
                <w:bottom w:val="none" w:sz="0" w:space="0" w:color="auto"/>
                <w:right w:val="none" w:sz="0" w:space="0" w:color="auto"/>
              </w:divBdr>
              <w:divsChild>
                <w:div w:id="201328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727799">
      <w:bodyDiv w:val="1"/>
      <w:marLeft w:val="0"/>
      <w:marRight w:val="0"/>
      <w:marTop w:val="0"/>
      <w:marBottom w:val="0"/>
      <w:divBdr>
        <w:top w:val="none" w:sz="0" w:space="0" w:color="auto"/>
        <w:left w:val="none" w:sz="0" w:space="0" w:color="auto"/>
        <w:bottom w:val="none" w:sz="0" w:space="0" w:color="auto"/>
        <w:right w:val="none" w:sz="0" w:space="0" w:color="auto"/>
      </w:divBdr>
    </w:div>
    <w:div w:id="640426724">
      <w:bodyDiv w:val="1"/>
      <w:marLeft w:val="0"/>
      <w:marRight w:val="0"/>
      <w:marTop w:val="0"/>
      <w:marBottom w:val="0"/>
      <w:divBdr>
        <w:top w:val="none" w:sz="0" w:space="0" w:color="auto"/>
        <w:left w:val="none" w:sz="0" w:space="0" w:color="auto"/>
        <w:bottom w:val="none" w:sz="0" w:space="0" w:color="auto"/>
        <w:right w:val="none" w:sz="0" w:space="0" w:color="auto"/>
      </w:divBdr>
    </w:div>
    <w:div w:id="640690421">
      <w:bodyDiv w:val="1"/>
      <w:marLeft w:val="0"/>
      <w:marRight w:val="0"/>
      <w:marTop w:val="0"/>
      <w:marBottom w:val="0"/>
      <w:divBdr>
        <w:top w:val="none" w:sz="0" w:space="0" w:color="auto"/>
        <w:left w:val="none" w:sz="0" w:space="0" w:color="auto"/>
        <w:bottom w:val="none" w:sz="0" w:space="0" w:color="auto"/>
        <w:right w:val="none" w:sz="0" w:space="0" w:color="auto"/>
      </w:divBdr>
    </w:div>
    <w:div w:id="649361457">
      <w:bodyDiv w:val="1"/>
      <w:marLeft w:val="0"/>
      <w:marRight w:val="0"/>
      <w:marTop w:val="0"/>
      <w:marBottom w:val="0"/>
      <w:divBdr>
        <w:top w:val="none" w:sz="0" w:space="0" w:color="auto"/>
        <w:left w:val="none" w:sz="0" w:space="0" w:color="auto"/>
        <w:bottom w:val="none" w:sz="0" w:space="0" w:color="auto"/>
        <w:right w:val="none" w:sz="0" w:space="0" w:color="auto"/>
      </w:divBdr>
    </w:div>
    <w:div w:id="650138231">
      <w:bodyDiv w:val="1"/>
      <w:marLeft w:val="0"/>
      <w:marRight w:val="0"/>
      <w:marTop w:val="0"/>
      <w:marBottom w:val="0"/>
      <w:divBdr>
        <w:top w:val="none" w:sz="0" w:space="0" w:color="auto"/>
        <w:left w:val="none" w:sz="0" w:space="0" w:color="auto"/>
        <w:bottom w:val="none" w:sz="0" w:space="0" w:color="auto"/>
        <w:right w:val="none" w:sz="0" w:space="0" w:color="auto"/>
      </w:divBdr>
    </w:div>
    <w:div w:id="655064094">
      <w:bodyDiv w:val="1"/>
      <w:marLeft w:val="0"/>
      <w:marRight w:val="0"/>
      <w:marTop w:val="0"/>
      <w:marBottom w:val="0"/>
      <w:divBdr>
        <w:top w:val="none" w:sz="0" w:space="0" w:color="auto"/>
        <w:left w:val="none" w:sz="0" w:space="0" w:color="auto"/>
        <w:bottom w:val="none" w:sz="0" w:space="0" w:color="auto"/>
        <w:right w:val="none" w:sz="0" w:space="0" w:color="auto"/>
      </w:divBdr>
      <w:divsChild>
        <w:div w:id="635839488">
          <w:marLeft w:val="0"/>
          <w:marRight w:val="0"/>
          <w:marTop w:val="0"/>
          <w:marBottom w:val="0"/>
          <w:divBdr>
            <w:top w:val="none" w:sz="0" w:space="0" w:color="auto"/>
            <w:left w:val="none" w:sz="0" w:space="0" w:color="auto"/>
            <w:bottom w:val="none" w:sz="0" w:space="0" w:color="auto"/>
            <w:right w:val="none" w:sz="0" w:space="0" w:color="auto"/>
          </w:divBdr>
          <w:divsChild>
            <w:div w:id="2044943471">
              <w:marLeft w:val="0"/>
              <w:marRight w:val="0"/>
              <w:marTop w:val="0"/>
              <w:marBottom w:val="0"/>
              <w:divBdr>
                <w:top w:val="none" w:sz="0" w:space="0" w:color="auto"/>
                <w:left w:val="none" w:sz="0" w:space="0" w:color="auto"/>
                <w:bottom w:val="none" w:sz="0" w:space="0" w:color="auto"/>
                <w:right w:val="none" w:sz="0" w:space="0" w:color="auto"/>
              </w:divBdr>
              <w:divsChild>
                <w:div w:id="79691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343606">
      <w:bodyDiv w:val="1"/>
      <w:marLeft w:val="0"/>
      <w:marRight w:val="0"/>
      <w:marTop w:val="0"/>
      <w:marBottom w:val="0"/>
      <w:divBdr>
        <w:top w:val="none" w:sz="0" w:space="0" w:color="auto"/>
        <w:left w:val="none" w:sz="0" w:space="0" w:color="auto"/>
        <w:bottom w:val="none" w:sz="0" w:space="0" w:color="auto"/>
        <w:right w:val="none" w:sz="0" w:space="0" w:color="auto"/>
      </w:divBdr>
    </w:div>
    <w:div w:id="666252751">
      <w:bodyDiv w:val="1"/>
      <w:marLeft w:val="0"/>
      <w:marRight w:val="0"/>
      <w:marTop w:val="0"/>
      <w:marBottom w:val="0"/>
      <w:divBdr>
        <w:top w:val="none" w:sz="0" w:space="0" w:color="auto"/>
        <w:left w:val="none" w:sz="0" w:space="0" w:color="auto"/>
        <w:bottom w:val="none" w:sz="0" w:space="0" w:color="auto"/>
        <w:right w:val="none" w:sz="0" w:space="0" w:color="auto"/>
      </w:divBdr>
    </w:div>
    <w:div w:id="668406572">
      <w:bodyDiv w:val="1"/>
      <w:marLeft w:val="0"/>
      <w:marRight w:val="0"/>
      <w:marTop w:val="0"/>
      <w:marBottom w:val="0"/>
      <w:divBdr>
        <w:top w:val="none" w:sz="0" w:space="0" w:color="auto"/>
        <w:left w:val="none" w:sz="0" w:space="0" w:color="auto"/>
        <w:bottom w:val="none" w:sz="0" w:space="0" w:color="auto"/>
        <w:right w:val="none" w:sz="0" w:space="0" w:color="auto"/>
      </w:divBdr>
    </w:div>
    <w:div w:id="668557175">
      <w:bodyDiv w:val="1"/>
      <w:marLeft w:val="0"/>
      <w:marRight w:val="0"/>
      <w:marTop w:val="0"/>
      <w:marBottom w:val="0"/>
      <w:divBdr>
        <w:top w:val="none" w:sz="0" w:space="0" w:color="auto"/>
        <w:left w:val="none" w:sz="0" w:space="0" w:color="auto"/>
        <w:bottom w:val="none" w:sz="0" w:space="0" w:color="auto"/>
        <w:right w:val="none" w:sz="0" w:space="0" w:color="auto"/>
      </w:divBdr>
    </w:div>
    <w:div w:id="671883281">
      <w:bodyDiv w:val="1"/>
      <w:marLeft w:val="0"/>
      <w:marRight w:val="0"/>
      <w:marTop w:val="0"/>
      <w:marBottom w:val="0"/>
      <w:divBdr>
        <w:top w:val="none" w:sz="0" w:space="0" w:color="auto"/>
        <w:left w:val="none" w:sz="0" w:space="0" w:color="auto"/>
        <w:bottom w:val="none" w:sz="0" w:space="0" w:color="auto"/>
        <w:right w:val="none" w:sz="0" w:space="0" w:color="auto"/>
      </w:divBdr>
    </w:div>
    <w:div w:id="672338884">
      <w:bodyDiv w:val="1"/>
      <w:marLeft w:val="0"/>
      <w:marRight w:val="0"/>
      <w:marTop w:val="0"/>
      <w:marBottom w:val="0"/>
      <w:divBdr>
        <w:top w:val="none" w:sz="0" w:space="0" w:color="auto"/>
        <w:left w:val="none" w:sz="0" w:space="0" w:color="auto"/>
        <w:bottom w:val="none" w:sz="0" w:space="0" w:color="auto"/>
        <w:right w:val="none" w:sz="0" w:space="0" w:color="auto"/>
      </w:divBdr>
      <w:divsChild>
        <w:div w:id="675500762">
          <w:marLeft w:val="0"/>
          <w:marRight w:val="0"/>
          <w:marTop w:val="0"/>
          <w:marBottom w:val="0"/>
          <w:divBdr>
            <w:top w:val="none" w:sz="0" w:space="0" w:color="auto"/>
            <w:left w:val="none" w:sz="0" w:space="0" w:color="auto"/>
            <w:bottom w:val="none" w:sz="0" w:space="0" w:color="auto"/>
            <w:right w:val="none" w:sz="0" w:space="0" w:color="auto"/>
          </w:divBdr>
          <w:divsChild>
            <w:div w:id="2065712998">
              <w:marLeft w:val="0"/>
              <w:marRight w:val="0"/>
              <w:marTop w:val="0"/>
              <w:marBottom w:val="0"/>
              <w:divBdr>
                <w:top w:val="none" w:sz="0" w:space="0" w:color="auto"/>
                <w:left w:val="none" w:sz="0" w:space="0" w:color="auto"/>
                <w:bottom w:val="none" w:sz="0" w:space="0" w:color="auto"/>
                <w:right w:val="none" w:sz="0" w:space="0" w:color="auto"/>
              </w:divBdr>
              <w:divsChild>
                <w:div w:id="43741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339839">
      <w:bodyDiv w:val="1"/>
      <w:marLeft w:val="0"/>
      <w:marRight w:val="0"/>
      <w:marTop w:val="0"/>
      <w:marBottom w:val="0"/>
      <w:divBdr>
        <w:top w:val="none" w:sz="0" w:space="0" w:color="auto"/>
        <w:left w:val="none" w:sz="0" w:space="0" w:color="auto"/>
        <w:bottom w:val="none" w:sz="0" w:space="0" w:color="auto"/>
        <w:right w:val="none" w:sz="0" w:space="0" w:color="auto"/>
      </w:divBdr>
      <w:divsChild>
        <w:div w:id="315035874">
          <w:marLeft w:val="0"/>
          <w:marRight w:val="0"/>
          <w:marTop w:val="0"/>
          <w:marBottom w:val="0"/>
          <w:divBdr>
            <w:top w:val="none" w:sz="0" w:space="0" w:color="auto"/>
            <w:left w:val="none" w:sz="0" w:space="0" w:color="auto"/>
            <w:bottom w:val="none" w:sz="0" w:space="0" w:color="auto"/>
            <w:right w:val="none" w:sz="0" w:space="0" w:color="auto"/>
          </w:divBdr>
          <w:divsChild>
            <w:div w:id="836967083">
              <w:marLeft w:val="0"/>
              <w:marRight w:val="0"/>
              <w:marTop w:val="0"/>
              <w:marBottom w:val="0"/>
              <w:divBdr>
                <w:top w:val="none" w:sz="0" w:space="0" w:color="auto"/>
                <w:left w:val="none" w:sz="0" w:space="0" w:color="auto"/>
                <w:bottom w:val="none" w:sz="0" w:space="0" w:color="auto"/>
                <w:right w:val="none" w:sz="0" w:space="0" w:color="auto"/>
              </w:divBdr>
              <w:divsChild>
                <w:div w:id="1136028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039185">
      <w:bodyDiv w:val="1"/>
      <w:marLeft w:val="0"/>
      <w:marRight w:val="0"/>
      <w:marTop w:val="0"/>
      <w:marBottom w:val="0"/>
      <w:divBdr>
        <w:top w:val="none" w:sz="0" w:space="0" w:color="auto"/>
        <w:left w:val="none" w:sz="0" w:space="0" w:color="auto"/>
        <w:bottom w:val="none" w:sz="0" w:space="0" w:color="auto"/>
        <w:right w:val="none" w:sz="0" w:space="0" w:color="auto"/>
      </w:divBdr>
      <w:divsChild>
        <w:div w:id="1095251392">
          <w:marLeft w:val="0"/>
          <w:marRight w:val="0"/>
          <w:marTop w:val="0"/>
          <w:marBottom w:val="0"/>
          <w:divBdr>
            <w:top w:val="none" w:sz="0" w:space="0" w:color="auto"/>
            <w:left w:val="none" w:sz="0" w:space="0" w:color="auto"/>
            <w:bottom w:val="none" w:sz="0" w:space="0" w:color="auto"/>
            <w:right w:val="none" w:sz="0" w:space="0" w:color="auto"/>
          </w:divBdr>
          <w:divsChild>
            <w:div w:id="1795950134">
              <w:marLeft w:val="0"/>
              <w:marRight w:val="0"/>
              <w:marTop w:val="0"/>
              <w:marBottom w:val="0"/>
              <w:divBdr>
                <w:top w:val="none" w:sz="0" w:space="0" w:color="auto"/>
                <w:left w:val="none" w:sz="0" w:space="0" w:color="auto"/>
                <w:bottom w:val="none" w:sz="0" w:space="0" w:color="auto"/>
                <w:right w:val="none" w:sz="0" w:space="0" w:color="auto"/>
              </w:divBdr>
              <w:divsChild>
                <w:div w:id="97690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693479">
      <w:bodyDiv w:val="1"/>
      <w:marLeft w:val="0"/>
      <w:marRight w:val="0"/>
      <w:marTop w:val="0"/>
      <w:marBottom w:val="0"/>
      <w:divBdr>
        <w:top w:val="none" w:sz="0" w:space="0" w:color="auto"/>
        <w:left w:val="none" w:sz="0" w:space="0" w:color="auto"/>
        <w:bottom w:val="none" w:sz="0" w:space="0" w:color="auto"/>
        <w:right w:val="none" w:sz="0" w:space="0" w:color="auto"/>
      </w:divBdr>
    </w:div>
    <w:div w:id="677006700">
      <w:bodyDiv w:val="1"/>
      <w:marLeft w:val="0"/>
      <w:marRight w:val="0"/>
      <w:marTop w:val="0"/>
      <w:marBottom w:val="0"/>
      <w:divBdr>
        <w:top w:val="none" w:sz="0" w:space="0" w:color="auto"/>
        <w:left w:val="none" w:sz="0" w:space="0" w:color="auto"/>
        <w:bottom w:val="none" w:sz="0" w:space="0" w:color="auto"/>
        <w:right w:val="none" w:sz="0" w:space="0" w:color="auto"/>
      </w:divBdr>
    </w:div>
    <w:div w:id="677929327">
      <w:bodyDiv w:val="1"/>
      <w:marLeft w:val="0"/>
      <w:marRight w:val="0"/>
      <w:marTop w:val="0"/>
      <w:marBottom w:val="0"/>
      <w:divBdr>
        <w:top w:val="none" w:sz="0" w:space="0" w:color="auto"/>
        <w:left w:val="none" w:sz="0" w:space="0" w:color="auto"/>
        <w:bottom w:val="none" w:sz="0" w:space="0" w:color="auto"/>
        <w:right w:val="none" w:sz="0" w:space="0" w:color="auto"/>
      </w:divBdr>
    </w:div>
    <w:div w:id="678043650">
      <w:bodyDiv w:val="1"/>
      <w:marLeft w:val="0"/>
      <w:marRight w:val="0"/>
      <w:marTop w:val="0"/>
      <w:marBottom w:val="0"/>
      <w:divBdr>
        <w:top w:val="none" w:sz="0" w:space="0" w:color="auto"/>
        <w:left w:val="none" w:sz="0" w:space="0" w:color="auto"/>
        <w:bottom w:val="none" w:sz="0" w:space="0" w:color="auto"/>
        <w:right w:val="none" w:sz="0" w:space="0" w:color="auto"/>
      </w:divBdr>
    </w:div>
    <w:div w:id="680661777">
      <w:bodyDiv w:val="1"/>
      <w:marLeft w:val="0"/>
      <w:marRight w:val="0"/>
      <w:marTop w:val="0"/>
      <w:marBottom w:val="0"/>
      <w:divBdr>
        <w:top w:val="none" w:sz="0" w:space="0" w:color="auto"/>
        <w:left w:val="none" w:sz="0" w:space="0" w:color="auto"/>
        <w:bottom w:val="none" w:sz="0" w:space="0" w:color="auto"/>
        <w:right w:val="none" w:sz="0" w:space="0" w:color="auto"/>
      </w:divBdr>
    </w:div>
    <w:div w:id="687947748">
      <w:bodyDiv w:val="1"/>
      <w:marLeft w:val="0"/>
      <w:marRight w:val="0"/>
      <w:marTop w:val="0"/>
      <w:marBottom w:val="0"/>
      <w:divBdr>
        <w:top w:val="none" w:sz="0" w:space="0" w:color="auto"/>
        <w:left w:val="none" w:sz="0" w:space="0" w:color="auto"/>
        <w:bottom w:val="none" w:sz="0" w:space="0" w:color="auto"/>
        <w:right w:val="none" w:sz="0" w:space="0" w:color="auto"/>
      </w:divBdr>
    </w:div>
    <w:div w:id="692415607">
      <w:bodyDiv w:val="1"/>
      <w:marLeft w:val="0"/>
      <w:marRight w:val="0"/>
      <w:marTop w:val="0"/>
      <w:marBottom w:val="0"/>
      <w:divBdr>
        <w:top w:val="none" w:sz="0" w:space="0" w:color="auto"/>
        <w:left w:val="none" w:sz="0" w:space="0" w:color="auto"/>
        <w:bottom w:val="none" w:sz="0" w:space="0" w:color="auto"/>
        <w:right w:val="none" w:sz="0" w:space="0" w:color="auto"/>
      </w:divBdr>
    </w:div>
    <w:div w:id="693045561">
      <w:bodyDiv w:val="1"/>
      <w:marLeft w:val="0"/>
      <w:marRight w:val="0"/>
      <w:marTop w:val="0"/>
      <w:marBottom w:val="0"/>
      <w:divBdr>
        <w:top w:val="none" w:sz="0" w:space="0" w:color="auto"/>
        <w:left w:val="none" w:sz="0" w:space="0" w:color="auto"/>
        <w:bottom w:val="none" w:sz="0" w:space="0" w:color="auto"/>
        <w:right w:val="none" w:sz="0" w:space="0" w:color="auto"/>
      </w:divBdr>
    </w:div>
    <w:div w:id="699236189">
      <w:bodyDiv w:val="1"/>
      <w:marLeft w:val="0"/>
      <w:marRight w:val="0"/>
      <w:marTop w:val="0"/>
      <w:marBottom w:val="0"/>
      <w:divBdr>
        <w:top w:val="none" w:sz="0" w:space="0" w:color="auto"/>
        <w:left w:val="none" w:sz="0" w:space="0" w:color="auto"/>
        <w:bottom w:val="none" w:sz="0" w:space="0" w:color="auto"/>
        <w:right w:val="none" w:sz="0" w:space="0" w:color="auto"/>
      </w:divBdr>
    </w:div>
    <w:div w:id="700206219">
      <w:bodyDiv w:val="1"/>
      <w:marLeft w:val="0"/>
      <w:marRight w:val="0"/>
      <w:marTop w:val="0"/>
      <w:marBottom w:val="0"/>
      <w:divBdr>
        <w:top w:val="none" w:sz="0" w:space="0" w:color="auto"/>
        <w:left w:val="none" w:sz="0" w:space="0" w:color="auto"/>
        <w:bottom w:val="none" w:sz="0" w:space="0" w:color="auto"/>
        <w:right w:val="none" w:sz="0" w:space="0" w:color="auto"/>
      </w:divBdr>
    </w:div>
    <w:div w:id="703208892">
      <w:bodyDiv w:val="1"/>
      <w:marLeft w:val="0"/>
      <w:marRight w:val="0"/>
      <w:marTop w:val="0"/>
      <w:marBottom w:val="0"/>
      <w:divBdr>
        <w:top w:val="none" w:sz="0" w:space="0" w:color="auto"/>
        <w:left w:val="none" w:sz="0" w:space="0" w:color="auto"/>
        <w:bottom w:val="none" w:sz="0" w:space="0" w:color="auto"/>
        <w:right w:val="none" w:sz="0" w:space="0" w:color="auto"/>
      </w:divBdr>
    </w:div>
    <w:div w:id="709262809">
      <w:bodyDiv w:val="1"/>
      <w:marLeft w:val="0"/>
      <w:marRight w:val="0"/>
      <w:marTop w:val="0"/>
      <w:marBottom w:val="0"/>
      <w:divBdr>
        <w:top w:val="none" w:sz="0" w:space="0" w:color="auto"/>
        <w:left w:val="none" w:sz="0" w:space="0" w:color="auto"/>
        <w:bottom w:val="none" w:sz="0" w:space="0" w:color="auto"/>
        <w:right w:val="none" w:sz="0" w:space="0" w:color="auto"/>
      </w:divBdr>
    </w:div>
    <w:div w:id="709306185">
      <w:bodyDiv w:val="1"/>
      <w:marLeft w:val="0"/>
      <w:marRight w:val="0"/>
      <w:marTop w:val="0"/>
      <w:marBottom w:val="0"/>
      <w:divBdr>
        <w:top w:val="none" w:sz="0" w:space="0" w:color="auto"/>
        <w:left w:val="none" w:sz="0" w:space="0" w:color="auto"/>
        <w:bottom w:val="none" w:sz="0" w:space="0" w:color="auto"/>
        <w:right w:val="none" w:sz="0" w:space="0" w:color="auto"/>
      </w:divBdr>
      <w:divsChild>
        <w:div w:id="805005947">
          <w:marLeft w:val="0"/>
          <w:marRight w:val="0"/>
          <w:marTop w:val="0"/>
          <w:marBottom w:val="0"/>
          <w:divBdr>
            <w:top w:val="none" w:sz="0" w:space="0" w:color="auto"/>
            <w:left w:val="none" w:sz="0" w:space="0" w:color="auto"/>
            <w:bottom w:val="none" w:sz="0" w:space="0" w:color="auto"/>
            <w:right w:val="none" w:sz="0" w:space="0" w:color="auto"/>
          </w:divBdr>
          <w:divsChild>
            <w:div w:id="888960827">
              <w:marLeft w:val="0"/>
              <w:marRight w:val="0"/>
              <w:marTop w:val="0"/>
              <w:marBottom w:val="0"/>
              <w:divBdr>
                <w:top w:val="none" w:sz="0" w:space="0" w:color="auto"/>
                <w:left w:val="none" w:sz="0" w:space="0" w:color="auto"/>
                <w:bottom w:val="none" w:sz="0" w:space="0" w:color="auto"/>
                <w:right w:val="none" w:sz="0" w:space="0" w:color="auto"/>
              </w:divBdr>
              <w:divsChild>
                <w:div w:id="97336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75192">
      <w:bodyDiv w:val="1"/>
      <w:marLeft w:val="0"/>
      <w:marRight w:val="0"/>
      <w:marTop w:val="0"/>
      <w:marBottom w:val="0"/>
      <w:divBdr>
        <w:top w:val="none" w:sz="0" w:space="0" w:color="auto"/>
        <w:left w:val="none" w:sz="0" w:space="0" w:color="auto"/>
        <w:bottom w:val="none" w:sz="0" w:space="0" w:color="auto"/>
        <w:right w:val="none" w:sz="0" w:space="0" w:color="auto"/>
      </w:divBdr>
      <w:divsChild>
        <w:div w:id="701437431">
          <w:marLeft w:val="0"/>
          <w:marRight w:val="0"/>
          <w:marTop w:val="0"/>
          <w:marBottom w:val="0"/>
          <w:divBdr>
            <w:top w:val="none" w:sz="0" w:space="0" w:color="auto"/>
            <w:left w:val="none" w:sz="0" w:space="0" w:color="auto"/>
            <w:bottom w:val="none" w:sz="0" w:space="0" w:color="auto"/>
            <w:right w:val="none" w:sz="0" w:space="0" w:color="auto"/>
          </w:divBdr>
          <w:divsChild>
            <w:div w:id="881408732">
              <w:marLeft w:val="0"/>
              <w:marRight w:val="0"/>
              <w:marTop w:val="0"/>
              <w:marBottom w:val="0"/>
              <w:divBdr>
                <w:top w:val="none" w:sz="0" w:space="0" w:color="auto"/>
                <w:left w:val="none" w:sz="0" w:space="0" w:color="auto"/>
                <w:bottom w:val="none" w:sz="0" w:space="0" w:color="auto"/>
                <w:right w:val="none" w:sz="0" w:space="0" w:color="auto"/>
              </w:divBdr>
              <w:divsChild>
                <w:div w:id="1738550079">
                  <w:marLeft w:val="0"/>
                  <w:marRight w:val="0"/>
                  <w:marTop w:val="0"/>
                  <w:marBottom w:val="0"/>
                  <w:divBdr>
                    <w:top w:val="none" w:sz="0" w:space="0" w:color="auto"/>
                    <w:left w:val="none" w:sz="0" w:space="0" w:color="auto"/>
                    <w:bottom w:val="none" w:sz="0" w:space="0" w:color="auto"/>
                    <w:right w:val="none" w:sz="0" w:space="0" w:color="auto"/>
                  </w:divBdr>
                  <w:divsChild>
                    <w:div w:id="20614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940006">
      <w:bodyDiv w:val="1"/>
      <w:marLeft w:val="0"/>
      <w:marRight w:val="0"/>
      <w:marTop w:val="0"/>
      <w:marBottom w:val="0"/>
      <w:divBdr>
        <w:top w:val="none" w:sz="0" w:space="0" w:color="auto"/>
        <w:left w:val="none" w:sz="0" w:space="0" w:color="auto"/>
        <w:bottom w:val="none" w:sz="0" w:space="0" w:color="auto"/>
        <w:right w:val="none" w:sz="0" w:space="0" w:color="auto"/>
      </w:divBdr>
      <w:divsChild>
        <w:div w:id="984352966">
          <w:marLeft w:val="0"/>
          <w:marRight w:val="0"/>
          <w:marTop w:val="0"/>
          <w:marBottom w:val="0"/>
          <w:divBdr>
            <w:top w:val="none" w:sz="0" w:space="0" w:color="auto"/>
            <w:left w:val="none" w:sz="0" w:space="0" w:color="auto"/>
            <w:bottom w:val="none" w:sz="0" w:space="0" w:color="auto"/>
            <w:right w:val="none" w:sz="0" w:space="0" w:color="auto"/>
          </w:divBdr>
          <w:divsChild>
            <w:div w:id="1660305928">
              <w:marLeft w:val="0"/>
              <w:marRight w:val="0"/>
              <w:marTop w:val="0"/>
              <w:marBottom w:val="0"/>
              <w:divBdr>
                <w:top w:val="none" w:sz="0" w:space="0" w:color="auto"/>
                <w:left w:val="none" w:sz="0" w:space="0" w:color="auto"/>
                <w:bottom w:val="none" w:sz="0" w:space="0" w:color="auto"/>
                <w:right w:val="none" w:sz="0" w:space="0" w:color="auto"/>
              </w:divBdr>
              <w:divsChild>
                <w:div w:id="1315523281">
                  <w:marLeft w:val="0"/>
                  <w:marRight w:val="0"/>
                  <w:marTop w:val="0"/>
                  <w:marBottom w:val="0"/>
                  <w:divBdr>
                    <w:top w:val="none" w:sz="0" w:space="0" w:color="auto"/>
                    <w:left w:val="none" w:sz="0" w:space="0" w:color="auto"/>
                    <w:bottom w:val="none" w:sz="0" w:space="0" w:color="auto"/>
                    <w:right w:val="none" w:sz="0" w:space="0" w:color="auto"/>
                  </w:divBdr>
                  <w:divsChild>
                    <w:div w:id="27186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902668">
      <w:bodyDiv w:val="1"/>
      <w:marLeft w:val="0"/>
      <w:marRight w:val="0"/>
      <w:marTop w:val="0"/>
      <w:marBottom w:val="0"/>
      <w:divBdr>
        <w:top w:val="none" w:sz="0" w:space="0" w:color="auto"/>
        <w:left w:val="none" w:sz="0" w:space="0" w:color="auto"/>
        <w:bottom w:val="none" w:sz="0" w:space="0" w:color="auto"/>
        <w:right w:val="none" w:sz="0" w:space="0" w:color="auto"/>
      </w:divBdr>
      <w:divsChild>
        <w:div w:id="521556602">
          <w:marLeft w:val="0"/>
          <w:marRight w:val="0"/>
          <w:marTop w:val="0"/>
          <w:marBottom w:val="0"/>
          <w:divBdr>
            <w:top w:val="none" w:sz="0" w:space="0" w:color="auto"/>
            <w:left w:val="none" w:sz="0" w:space="0" w:color="auto"/>
            <w:bottom w:val="none" w:sz="0" w:space="0" w:color="auto"/>
            <w:right w:val="none" w:sz="0" w:space="0" w:color="auto"/>
          </w:divBdr>
          <w:divsChild>
            <w:div w:id="1733504157">
              <w:marLeft w:val="0"/>
              <w:marRight w:val="0"/>
              <w:marTop w:val="0"/>
              <w:marBottom w:val="0"/>
              <w:divBdr>
                <w:top w:val="none" w:sz="0" w:space="0" w:color="auto"/>
                <w:left w:val="none" w:sz="0" w:space="0" w:color="auto"/>
                <w:bottom w:val="none" w:sz="0" w:space="0" w:color="auto"/>
                <w:right w:val="none" w:sz="0" w:space="0" w:color="auto"/>
              </w:divBdr>
              <w:divsChild>
                <w:div w:id="1472480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839751">
      <w:bodyDiv w:val="1"/>
      <w:marLeft w:val="0"/>
      <w:marRight w:val="0"/>
      <w:marTop w:val="0"/>
      <w:marBottom w:val="0"/>
      <w:divBdr>
        <w:top w:val="none" w:sz="0" w:space="0" w:color="auto"/>
        <w:left w:val="none" w:sz="0" w:space="0" w:color="auto"/>
        <w:bottom w:val="none" w:sz="0" w:space="0" w:color="auto"/>
        <w:right w:val="none" w:sz="0" w:space="0" w:color="auto"/>
      </w:divBdr>
    </w:div>
    <w:div w:id="726421369">
      <w:bodyDiv w:val="1"/>
      <w:marLeft w:val="0"/>
      <w:marRight w:val="0"/>
      <w:marTop w:val="0"/>
      <w:marBottom w:val="0"/>
      <w:divBdr>
        <w:top w:val="none" w:sz="0" w:space="0" w:color="auto"/>
        <w:left w:val="none" w:sz="0" w:space="0" w:color="auto"/>
        <w:bottom w:val="none" w:sz="0" w:space="0" w:color="auto"/>
        <w:right w:val="none" w:sz="0" w:space="0" w:color="auto"/>
      </w:divBdr>
    </w:div>
    <w:div w:id="727072777">
      <w:bodyDiv w:val="1"/>
      <w:marLeft w:val="0"/>
      <w:marRight w:val="0"/>
      <w:marTop w:val="0"/>
      <w:marBottom w:val="0"/>
      <w:divBdr>
        <w:top w:val="none" w:sz="0" w:space="0" w:color="auto"/>
        <w:left w:val="none" w:sz="0" w:space="0" w:color="auto"/>
        <w:bottom w:val="none" w:sz="0" w:space="0" w:color="auto"/>
        <w:right w:val="none" w:sz="0" w:space="0" w:color="auto"/>
      </w:divBdr>
    </w:div>
    <w:div w:id="727801822">
      <w:bodyDiv w:val="1"/>
      <w:marLeft w:val="0"/>
      <w:marRight w:val="0"/>
      <w:marTop w:val="0"/>
      <w:marBottom w:val="0"/>
      <w:divBdr>
        <w:top w:val="none" w:sz="0" w:space="0" w:color="auto"/>
        <w:left w:val="none" w:sz="0" w:space="0" w:color="auto"/>
        <w:bottom w:val="none" w:sz="0" w:space="0" w:color="auto"/>
        <w:right w:val="none" w:sz="0" w:space="0" w:color="auto"/>
      </w:divBdr>
    </w:div>
    <w:div w:id="729811558">
      <w:bodyDiv w:val="1"/>
      <w:marLeft w:val="0"/>
      <w:marRight w:val="0"/>
      <w:marTop w:val="0"/>
      <w:marBottom w:val="0"/>
      <w:divBdr>
        <w:top w:val="none" w:sz="0" w:space="0" w:color="auto"/>
        <w:left w:val="none" w:sz="0" w:space="0" w:color="auto"/>
        <w:bottom w:val="none" w:sz="0" w:space="0" w:color="auto"/>
        <w:right w:val="none" w:sz="0" w:space="0" w:color="auto"/>
      </w:divBdr>
    </w:div>
    <w:div w:id="729881961">
      <w:bodyDiv w:val="1"/>
      <w:marLeft w:val="0"/>
      <w:marRight w:val="0"/>
      <w:marTop w:val="0"/>
      <w:marBottom w:val="0"/>
      <w:divBdr>
        <w:top w:val="none" w:sz="0" w:space="0" w:color="auto"/>
        <w:left w:val="none" w:sz="0" w:space="0" w:color="auto"/>
        <w:bottom w:val="none" w:sz="0" w:space="0" w:color="auto"/>
        <w:right w:val="none" w:sz="0" w:space="0" w:color="auto"/>
      </w:divBdr>
    </w:div>
    <w:div w:id="732387214">
      <w:bodyDiv w:val="1"/>
      <w:marLeft w:val="0"/>
      <w:marRight w:val="0"/>
      <w:marTop w:val="0"/>
      <w:marBottom w:val="0"/>
      <w:divBdr>
        <w:top w:val="none" w:sz="0" w:space="0" w:color="auto"/>
        <w:left w:val="none" w:sz="0" w:space="0" w:color="auto"/>
        <w:bottom w:val="none" w:sz="0" w:space="0" w:color="auto"/>
        <w:right w:val="none" w:sz="0" w:space="0" w:color="auto"/>
      </w:divBdr>
      <w:divsChild>
        <w:div w:id="1708096802">
          <w:marLeft w:val="0"/>
          <w:marRight w:val="0"/>
          <w:marTop w:val="0"/>
          <w:marBottom w:val="0"/>
          <w:divBdr>
            <w:top w:val="none" w:sz="0" w:space="0" w:color="auto"/>
            <w:left w:val="none" w:sz="0" w:space="0" w:color="auto"/>
            <w:bottom w:val="none" w:sz="0" w:space="0" w:color="auto"/>
            <w:right w:val="none" w:sz="0" w:space="0" w:color="auto"/>
          </w:divBdr>
          <w:divsChild>
            <w:div w:id="2130275565">
              <w:marLeft w:val="0"/>
              <w:marRight w:val="0"/>
              <w:marTop w:val="0"/>
              <w:marBottom w:val="0"/>
              <w:divBdr>
                <w:top w:val="none" w:sz="0" w:space="0" w:color="auto"/>
                <w:left w:val="none" w:sz="0" w:space="0" w:color="auto"/>
                <w:bottom w:val="none" w:sz="0" w:space="0" w:color="auto"/>
                <w:right w:val="none" w:sz="0" w:space="0" w:color="auto"/>
              </w:divBdr>
              <w:divsChild>
                <w:div w:id="200889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973226">
      <w:bodyDiv w:val="1"/>
      <w:marLeft w:val="0"/>
      <w:marRight w:val="0"/>
      <w:marTop w:val="0"/>
      <w:marBottom w:val="0"/>
      <w:divBdr>
        <w:top w:val="none" w:sz="0" w:space="0" w:color="auto"/>
        <w:left w:val="none" w:sz="0" w:space="0" w:color="auto"/>
        <w:bottom w:val="none" w:sz="0" w:space="0" w:color="auto"/>
        <w:right w:val="none" w:sz="0" w:space="0" w:color="auto"/>
      </w:divBdr>
      <w:divsChild>
        <w:div w:id="170721771">
          <w:marLeft w:val="0"/>
          <w:marRight w:val="0"/>
          <w:marTop w:val="0"/>
          <w:marBottom w:val="0"/>
          <w:divBdr>
            <w:top w:val="none" w:sz="0" w:space="0" w:color="auto"/>
            <w:left w:val="none" w:sz="0" w:space="0" w:color="auto"/>
            <w:bottom w:val="none" w:sz="0" w:space="0" w:color="auto"/>
            <w:right w:val="none" w:sz="0" w:space="0" w:color="auto"/>
          </w:divBdr>
        </w:div>
        <w:div w:id="621617859">
          <w:marLeft w:val="0"/>
          <w:marRight w:val="0"/>
          <w:marTop w:val="0"/>
          <w:marBottom w:val="0"/>
          <w:divBdr>
            <w:top w:val="none" w:sz="0" w:space="0" w:color="auto"/>
            <w:left w:val="none" w:sz="0" w:space="0" w:color="auto"/>
            <w:bottom w:val="none" w:sz="0" w:space="0" w:color="auto"/>
            <w:right w:val="none" w:sz="0" w:space="0" w:color="auto"/>
          </w:divBdr>
        </w:div>
      </w:divsChild>
    </w:div>
    <w:div w:id="737871689">
      <w:bodyDiv w:val="1"/>
      <w:marLeft w:val="0"/>
      <w:marRight w:val="0"/>
      <w:marTop w:val="0"/>
      <w:marBottom w:val="0"/>
      <w:divBdr>
        <w:top w:val="none" w:sz="0" w:space="0" w:color="auto"/>
        <w:left w:val="none" w:sz="0" w:space="0" w:color="auto"/>
        <w:bottom w:val="none" w:sz="0" w:space="0" w:color="auto"/>
        <w:right w:val="none" w:sz="0" w:space="0" w:color="auto"/>
      </w:divBdr>
    </w:div>
    <w:div w:id="739331107">
      <w:bodyDiv w:val="1"/>
      <w:marLeft w:val="0"/>
      <w:marRight w:val="0"/>
      <w:marTop w:val="0"/>
      <w:marBottom w:val="0"/>
      <w:divBdr>
        <w:top w:val="none" w:sz="0" w:space="0" w:color="auto"/>
        <w:left w:val="none" w:sz="0" w:space="0" w:color="auto"/>
        <w:bottom w:val="none" w:sz="0" w:space="0" w:color="auto"/>
        <w:right w:val="none" w:sz="0" w:space="0" w:color="auto"/>
      </w:divBdr>
      <w:divsChild>
        <w:div w:id="1702897167">
          <w:marLeft w:val="0"/>
          <w:marRight w:val="0"/>
          <w:marTop w:val="0"/>
          <w:marBottom w:val="0"/>
          <w:divBdr>
            <w:top w:val="none" w:sz="0" w:space="0" w:color="auto"/>
            <w:left w:val="none" w:sz="0" w:space="0" w:color="auto"/>
            <w:bottom w:val="none" w:sz="0" w:space="0" w:color="auto"/>
            <w:right w:val="none" w:sz="0" w:space="0" w:color="auto"/>
          </w:divBdr>
          <w:divsChild>
            <w:div w:id="578904317">
              <w:marLeft w:val="0"/>
              <w:marRight w:val="0"/>
              <w:marTop w:val="0"/>
              <w:marBottom w:val="0"/>
              <w:divBdr>
                <w:top w:val="none" w:sz="0" w:space="0" w:color="auto"/>
                <w:left w:val="none" w:sz="0" w:space="0" w:color="auto"/>
                <w:bottom w:val="none" w:sz="0" w:space="0" w:color="auto"/>
                <w:right w:val="none" w:sz="0" w:space="0" w:color="auto"/>
              </w:divBdr>
              <w:divsChild>
                <w:div w:id="196237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367683">
      <w:bodyDiv w:val="1"/>
      <w:marLeft w:val="0"/>
      <w:marRight w:val="0"/>
      <w:marTop w:val="0"/>
      <w:marBottom w:val="0"/>
      <w:divBdr>
        <w:top w:val="none" w:sz="0" w:space="0" w:color="auto"/>
        <w:left w:val="none" w:sz="0" w:space="0" w:color="auto"/>
        <w:bottom w:val="none" w:sz="0" w:space="0" w:color="auto"/>
        <w:right w:val="none" w:sz="0" w:space="0" w:color="auto"/>
      </w:divBdr>
    </w:div>
    <w:div w:id="741870254">
      <w:bodyDiv w:val="1"/>
      <w:marLeft w:val="0"/>
      <w:marRight w:val="0"/>
      <w:marTop w:val="0"/>
      <w:marBottom w:val="0"/>
      <w:divBdr>
        <w:top w:val="none" w:sz="0" w:space="0" w:color="auto"/>
        <w:left w:val="none" w:sz="0" w:space="0" w:color="auto"/>
        <w:bottom w:val="none" w:sz="0" w:space="0" w:color="auto"/>
        <w:right w:val="none" w:sz="0" w:space="0" w:color="auto"/>
      </w:divBdr>
    </w:div>
    <w:div w:id="742529188">
      <w:bodyDiv w:val="1"/>
      <w:marLeft w:val="0"/>
      <w:marRight w:val="0"/>
      <w:marTop w:val="0"/>
      <w:marBottom w:val="0"/>
      <w:divBdr>
        <w:top w:val="none" w:sz="0" w:space="0" w:color="auto"/>
        <w:left w:val="none" w:sz="0" w:space="0" w:color="auto"/>
        <w:bottom w:val="none" w:sz="0" w:space="0" w:color="auto"/>
        <w:right w:val="none" w:sz="0" w:space="0" w:color="auto"/>
      </w:divBdr>
      <w:divsChild>
        <w:div w:id="802118263">
          <w:marLeft w:val="0"/>
          <w:marRight w:val="0"/>
          <w:marTop w:val="0"/>
          <w:marBottom w:val="0"/>
          <w:divBdr>
            <w:top w:val="none" w:sz="0" w:space="0" w:color="auto"/>
            <w:left w:val="none" w:sz="0" w:space="0" w:color="auto"/>
            <w:bottom w:val="none" w:sz="0" w:space="0" w:color="auto"/>
            <w:right w:val="none" w:sz="0" w:space="0" w:color="auto"/>
          </w:divBdr>
          <w:divsChild>
            <w:div w:id="240717382">
              <w:marLeft w:val="0"/>
              <w:marRight w:val="0"/>
              <w:marTop w:val="0"/>
              <w:marBottom w:val="0"/>
              <w:divBdr>
                <w:top w:val="none" w:sz="0" w:space="0" w:color="auto"/>
                <w:left w:val="none" w:sz="0" w:space="0" w:color="auto"/>
                <w:bottom w:val="none" w:sz="0" w:space="0" w:color="auto"/>
                <w:right w:val="none" w:sz="0" w:space="0" w:color="auto"/>
              </w:divBdr>
              <w:divsChild>
                <w:div w:id="1751193225">
                  <w:marLeft w:val="0"/>
                  <w:marRight w:val="0"/>
                  <w:marTop w:val="0"/>
                  <w:marBottom w:val="0"/>
                  <w:divBdr>
                    <w:top w:val="none" w:sz="0" w:space="0" w:color="auto"/>
                    <w:left w:val="none" w:sz="0" w:space="0" w:color="auto"/>
                    <w:bottom w:val="none" w:sz="0" w:space="0" w:color="auto"/>
                    <w:right w:val="none" w:sz="0" w:space="0" w:color="auto"/>
                  </w:divBdr>
                  <w:divsChild>
                    <w:div w:id="424304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458394">
      <w:bodyDiv w:val="1"/>
      <w:marLeft w:val="0"/>
      <w:marRight w:val="0"/>
      <w:marTop w:val="0"/>
      <w:marBottom w:val="0"/>
      <w:divBdr>
        <w:top w:val="none" w:sz="0" w:space="0" w:color="auto"/>
        <w:left w:val="none" w:sz="0" w:space="0" w:color="auto"/>
        <w:bottom w:val="none" w:sz="0" w:space="0" w:color="auto"/>
        <w:right w:val="none" w:sz="0" w:space="0" w:color="auto"/>
      </w:divBdr>
    </w:div>
    <w:div w:id="744229113">
      <w:bodyDiv w:val="1"/>
      <w:marLeft w:val="0"/>
      <w:marRight w:val="0"/>
      <w:marTop w:val="0"/>
      <w:marBottom w:val="0"/>
      <w:divBdr>
        <w:top w:val="none" w:sz="0" w:space="0" w:color="auto"/>
        <w:left w:val="none" w:sz="0" w:space="0" w:color="auto"/>
        <w:bottom w:val="none" w:sz="0" w:space="0" w:color="auto"/>
        <w:right w:val="none" w:sz="0" w:space="0" w:color="auto"/>
      </w:divBdr>
    </w:div>
    <w:div w:id="744647510">
      <w:bodyDiv w:val="1"/>
      <w:marLeft w:val="0"/>
      <w:marRight w:val="0"/>
      <w:marTop w:val="0"/>
      <w:marBottom w:val="0"/>
      <w:divBdr>
        <w:top w:val="none" w:sz="0" w:space="0" w:color="auto"/>
        <w:left w:val="none" w:sz="0" w:space="0" w:color="auto"/>
        <w:bottom w:val="none" w:sz="0" w:space="0" w:color="auto"/>
        <w:right w:val="none" w:sz="0" w:space="0" w:color="auto"/>
      </w:divBdr>
    </w:div>
    <w:div w:id="745881602">
      <w:bodyDiv w:val="1"/>
      <w:marLeft w:val="0"/>
      <w:marRight w:val="0"/>
      <w:marTop w:val="0"/>
      <w:marBottom w:val="0"/>
      <w:divBdr>
        <w:top w:val="none" w:sz="0" w:space="0" w:color="auto"/>
        <w:left w:val="none" w:sz="0" w:space="0" w:color="auto"/>
        <w:bottom w:val="none" w:sz="0" w:space="0" w:color="auto"/>
        <w:right w:val="none" w:sz="0" w:space="0" w:color="auto"/>
      </w:divBdr>
      <w:divsChild>
        <w:div w:id="1245726619">
          <w:marLeft w:val="0"/>
          <w:marRight w:val="0"/>
          <w:marTop w:val="0"/>
          <w:marBottom w:val="0"/>
          <w:divBdr>
            <w:top w:val="none" w:sz="0" w:space="0" w:color="auto"/>
            <w:left w:val="none" w:sz="0" w:space="0" w:color="auto"/>
            <w:bottom w:val="none" w:sz="0" w:space="0" w:color="auto"/>
            <w:right w:val="none" w:sz="0" w:space="0" w:color="auto"/>
          </w:divBdr>
          <w:divsChild>
            <w:div w:id="850291011">
              <w:marLeft w:val="0"/>
              <w:marRight w:val="0"/>
              <w:marTop w:val="0"/>
              <w:marBottom w:val="0"/>
              <w:divBdr>
                <w:top w:val="none" w:sz="0" w:space="0" w:color="auto"/>
                <w:left w:val="none" w:sz="0" w:space="0" w:color="auto"/>
                <w:bottom w:val="none" w:sz="0" w:space="0" w:color="auto"/>
                <w:right w:val="none" w:sz="0" w:space="0" w:color="auto"/>
              </w:divBdr>
              <w:divsChild>
                <w:div w:id="150289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921328">
      <w:bodyDiv w:val="1"/>
      <w:marLeft w:val="0"/>
      <w:marRight w:val="0"/>
      <w:marTop w:val="0"/>
      <w:marBottom w:val="0"/>
      <w:divBdr>
        <w:top w:val="none" w:sz="0" w:space="0" w:color="auto"/>
        <w:left w:val="none" w:sz="0" w:space="0" w:color="auto"/>
        <w:bottom w:val="none" w:sz="0" w:space="0" w:color="auto"/>
        <w:right w:val="none" w:sz="0" w:space="0" w:color="auto"/>
      </w:divBdr>
    </w:div>
    <w:div w:id="747727500">
      <w:bodyDiv w:val="1"/>
      <w:marLeft w:val="0"/>
      <w:marRight w:val="0"/>
      <w:marTop w:val="0"/>
      <w:marBottom w:val="0"/>
      <w:divBdr>
        <w:top w:val="none" w:sz="0" w:space="0" w:color="auto"/>
        <w:left w:val="none" w:sz="0" w:space="0" w:color="auto"/>
        <w:bottom w:val="none" w:sz="0" w:space="0" w:color="auto"/>
        <w:right w:val="none" w:sz="0" w:space="0" w:color="auto"/>
      </w:divBdr>
    </w:div>
    <w:div w:id="748768152">
      <w:bodyDiv w:val="1"/>
      <w:marLeft w:val="0"/>
      <w:marRight w:val="0"/>
      <w:marTop w:val="0"/>
      <w:marBottom w:val="0"/>
      <w:divBdr>
        <w:top w:val="none" w:sz="0" w:space="0" w:color="auto"/>
        <w:left w:val="none" w:sz="0" w:space="0" w:color="auto"/>
        <w:bottom w:val="none" w:sz="0" w:space="0" w:color="auto"/>
        <w:right w:val="none" w:sz="0" w:space="0" w:color="auto"/>
      </w:divBdr>
    </w:div>
    <w:div w:id="749079442">
      <w:bodyDiv w:val="1"/>
      <w:marLeft w:val="0"/>
      <w:marRight w:val="0"/>
      <w:marTop w:val="0"/>
      <w:marBottom w:val="0"/>
      <w:divBdr>
        <w:top w:val="none" w:sz="0" w:space="0" w:color="auto"/>
        <w:left w:val="none" w:sz="0" w:space="0" w:color="auto"/>
        <w:bottom w:val="none" w:sz="0" w:space="0" w:color="auto"/>
        <w:right w:val="none" w:sz="0" w:space="0" w:color="auto"/>
      </w:divBdr>
    </w:div>
    <w:div w:id="750471973">
      <w:bodyDiv w:val="1"/>
      <w:marLeft w:val="0"/>
      <w:marRight w:val="0"/>
      <w:marTop w:val="0"/>
      <w:marBottom w:val="0"/>
      <w:divBdr>
        <w:top w:val="none" w:sz="0" w:space="0" w:color="auto"/>
        <w:left w:val="none" w:sz="0" w:space="0" w:color="auto"/>
        <w:bottom w:val="none" w:sz="0" w:space="0" w:color="auto"/>
        <w:right w:val="none" w:sz="0" w:space="0" w:color="auto"/>
      </w:divBdr>
      <w:divsChild>
        <w:div w:id="675184486">
          <w:marLeft w:val="0"/>
          <w:marRight w:val="0"/>
          <w:marTop w:val="0"/>
          <w:marBottom w:val="0"/>
          <w:divBdr>
            <w:top w:val="none" w:sz="0" w:space="0" w:color="auto"/>
            <w:left w:val="none" w:sz="0" w:space="0" w:color="auto"/>
            <w:bottom w:val="none" w:sz="0" w:space="0" w:color="auto"/>
            <w:right w:val="none" w:sz="0" w:space="0" w:color="auto"/>
          </w:divBdr>
          <w:divsChild>
            <w:div w:id="1295868425">
              <w:marLeft w:val="0"/>
              <w:marRight w:val="0"/>
              <w:marTop w:val="0"/>
              <w:marBottom w:val="0"/>
              <w:divBdr>
                <w:top w:val="none" w:sz="0" w:space="0" w:color="auto"/>
                <w:left w:val="none" w:sz="0" w:space="0" w:color="auto"/>
                <w:bottom w:val="none" w:sz="0" w:space="0" w:color="auto"/>
                <w:right w:val="none" w:sz="0" w:space="0" w:color="auto"/>
              </w:divBdr>
              <w:divsChild>
                <w:div w:id="70294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895379">
      <w:bodyDiv w:val="1"/>
      <w:marLeft w:val="0"/>
      <w:marRight w:val="0"/>
      <w:marTop w:val="0"/>
      <w:marBottom w:val="0"/>
      <w:divBdr>
        <w:top w:val="none" w:sz="0" w:space="0" w:color="auto"/>
        <w:left w:val="none" w:sz="0" w:space="0" w:color="auto"/>
        <w:bottom w:val="none" w:sz="0" w:space="0" w:color="auto"/>
        <w:right w:val="none" w:sz="0" w:space="0" w:color="auto"/>
      </w:divBdr>
    </w:div>
    <w:div w:id="752750019">
      <w:bodyDiv w:val="1"/>
      <w:marLeft w:val="0"/>
      <w:marRight w:val="0"/>
      <w:marTop w:val="0"/>
      <w:marBottom w:val="0"/>
      <w:divBdr>
        <w:top w:val="none" w:sz="0" w:space="0" w:color="auto"/>
        <w:left w:val="none" w:sz="0" w:space="0" w:color="auto"/>
        <w:bottom w:val="none" w:sz="0" w:space="0" w:color="auto"/>
        <w:right w:val="none" w:sz="0" w:space="0" w:color="auto"/>
      </w:divBdr>
      <w:divsChild>
        <w:div w:id="402220510">
          <w:marLeft w:val="0"/>
          <w:marRight w:val="0"/>
          <w:marTop w:val="0"/>
          <w:marBottom w:val="0"/>
          <w:divBdr>
            <w:top w:val="none" w:sz="0" w:space="0" w:color="auto"/>
            <w:left w:val="none" w:sz="0" w:space="0" w:color="auto"/>
            <w:bottom w:val="none" w:sz="0" w:space="0" w:color="auto"/>
            <w:right w:val="none" w:sz="0" w:space="0" w:color="auto"/>
          </w:divBdr>
          <w:divsChild>
            <w:div w:id="1555697309">
              <w:marLeft w:val="0"/>
              <w:marRight w:val="0"/>
              <w:marTop w:val="0"/>
              <w:marBottom w:val="0"/>
              <w:divBdr>
                <w:top w:val="none" w:sz="0" w:space="0" w:color="auto"/>
                <w:left w:val="none" w:sz="0" w:space="0" w:color="auto"/>
                <w:bottom w:val="none" w:sz="0" w:space="0" w:color="auto"/>
                <w:right w:val="none" w:sz="0" w:space="0" w:color="auto"/>
              </w:divBdr>
              <w:divsChild>
                <w:div w:id="164353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368585">
      <w:bodyDiv w:val="1"/>
      <w:marLeft w:val="0"/>
      <w:marRight w:val="0"/>
      <w:marTop w:val="0"/>
      <w:marBottom w:val="0"/>
      <w:divBdr>
        <w:top w:val="none" w:sz="0" w:space="0" w:color="auto"/>
        <w:left w:val="none" w:sz="0" w:space="0" w:color="auto"/>
        <w:bottom w:val="none" w:sz="0" w:space="0" w:color="auto"/>
        <w:right w:val="none" w:sz="0" w:space="0" w:color="auto"/>
      </w:divBdr>
    </w:div>
    <w:div w:id="756167720">
      <w:bodyDiv w:val="1"/>
      <w:marLeft w:val="0"/>
      <w:marRight w:val="0"/>
      <w:marTop w:val="0"/>
      <w:marBottom w:val="0"/>
      <w:divBdr>
        <w:top w:val="none" w:sz="0" w:space="0" w:color="auto"/>
        <w:left w:val="none" w:sz="0" w:space="0" w:color="auto"/>
        <w:bottom w:val="none" w:sz="0" w:space="0" w:color="auto"/>
        <w:right w:val="none" w:sz="0" w:space="0" w:color="auto"/>
      </w:divBdr>
    </w:div>
    <w:div w:id="756246774">
      <w:bodyDiv w:val="1"/>
      <w:marLeft w:val="0"/>
      <w:marRight w:val="0"/>
      <w:marTop w:val="0"/>
      <w:marBottom w:val="0"/>
      <w:divBdr>
        <w:top w:val="none" w:sz="0" w:space="0" w:color="auto"/>
        <w:left w:val="none" w:sz="0" w:space="0" w:color="auto"/>
        <w:bottom w:val="none" w:sz="0" w:space="0" w:color="auto"/>
        <w:right w:val="none" w:sz="0" w:space="0" w:color="auto"/>
      </w:divBdr>
      <w:divsChild>
        <w:div w:id="1432624581">
          <w:marLeft w:val="0"/>
          <w:marRight w:val="0"/>
          <w:marTop w:val="0"/>
          <w:marBottom w:val="0"/>
          <w:divBdr>
            <w:top w:val="none" w:sz="0" w:space="0" w:color="auto"/>
            <w:left w:val="none" w:sz="0" w:space="0" w:color="auto"/>
            <w:bottom w:val="none" w:sz="0" w:space="0" w:color="auto"/>
            <w:right w:val="none" w:sz="0" w:space="0" w:color="auto"/>
          </w:divBdr>
          <w:divsChild>
            <w:div w:id="434593087">
              <w:marLeft w:val="0"/>
              <w:marRight w:val="0"/>
              <w:marTop w:val="0"/>
              <w:marBottom w:val="0"/>
              <w:divBdr>
                <w:top w:val="none" w:sz="0" w:space="0" w:color="auto"/>
                <w:left w:val="none" w:sz="0" w:space="0" w:color="auto"/>
                <w:bottom w:val="none" w:sz="0" w:space="0" w:color="auto"/>
                <w:right w:val="none" w:sz="0" w:space="0" w:color="auto"/>
              </w:divBdr>
              <w:divsChild>
                <w:div w:id="151927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6949529">
      <w:bodyDiv w:val="1"/>
      <w:marLeft w:val="0"/>
      <w:marRight w:val="0"/>
      <w:marTop w:val="0"/>
      <w:marBottom w:val="0"/>
      <w:divBdr>
        <w:top w:val="none" w:sz="0" w:space="0" w:color="auto"/>
        <w:left w:val="none" w:sz="0" w:space="0" w:color="auto"/>
        <w:bottom w:val="none" w:sz="0" w:space="0" w:color="auto"/>
        <w:right w:val="none" w:sz="0" w:space="0" w:color="auto"/>
      </w:divBdr>
    </w:div>
    <w:div w:id="757363688">
      <w:bodyDiv w:val="1"/>
      <w:marLeft w:val="0"/>
      <w:marRight w:val="0"/>
      <w:marTop w:val="0"/>
      <w:marBottom w:val="0"/>
      <w:divBdr>
        <w:top w:val="none" w:sz="0" w:space="0" w:color="auto"/>
        <w:left w:val="none" w:sz="0" w:space="0" w:color="auto"/>
        <w:bottom w:val="none" w:sz="0" w:space="0" w:color="auto"/>
        <w:right w:val="none" w:sz="0" w:space="0" w:color="auto"/>
      </w:divBdr>
    </w:div>
    <w:div w:id="758138215">
      <w:bodyDiv w:val="1"/>
      <w:marLeft w:val="0"/>
      <w:marRight w:val="0"/>
      <w:marTop w:val="0"/>
      <w:marBottom w:val="0"/>
      <w:divBdr>
        <w:top w:val="none" w:sz="0" w:space="0" w:color="auto"/>
        <w:left w:val="none" w:sz="0" w:space="0" w:color="auto"/>
        <w:bottom w:val="none" w:sz="0" w:space="0" w:color="auto"/>
        <w:right w:val="none" w:sz="0" w:space="0" w:color="auto"/>
      </w:divBdr>
    </w:div>
    <w:div w:id="760175841">
      <w:bodyDiv w:val="1"/>
      <w:marLeft w:val="0"/>
      <w:marRight w:val="0"/>
      <w:marTop w:val="0"/>
      <w:marBottom w:val="0"/>
      <w:divBdr>
        <w:top w:val="none" w:sz="0" w:space="0" w:color="auto"/>
        <w:left w:val="none" w:sz="0" w:space="0" w:color="auto"/>
        <w:bottom w:val="none" w:sz="0" w:space="0" w:color="auto"/>
        <w:right w:val="none" w:sz="0" w:space="0" w:color="auto"/>
      </w:divBdr>
      <w:divsChild>
        <w:div w:id="547029780">
          <w:marLeft w:val="0"/>
          <w:marRight w:val="0"/>
          <w:marTop w:val="0"/>
          <w:marBottom w:val="0"/>
          <w:divBdr>
            <w:top w:val="none" w:sz="0" w:space="0" w:color="auto"/>
            <w:left w:val="none" w:sz="0" w:space="0" w:color="auto"/>
            <w:bottom w:val="none" w:sz="0" w:space="0" w:color="auto"/>
            <w:right w:val="none" w:sz="0" w:space="0" w:color="auto"/>
          </w:divBdr>
          <w:divsChild>
            <w:div w:id="1899782588">
              <w:marLeft w:val="0"/>
              <w:marRight w:val="0"/>
              <w:marTop w:val="0"/>
              <w:marBottom w:val="0"/>
              <w:divBdr>
                <w:top w:val="none" w:sz="0" w:space="0" w:color="auto"/>
                <w:left w:val="none" w:sz="0" w:space="0" w:color="auto"/>
                <w:bottom w:val="none" w:sz="0" w:space="0" w:color="auto"/>
                <w:right w:val="none" w:sz="0" w:space="0" w:color="auto"/>
              </w:divBdr>
              <w:divsChild>
                <w:div w:id="1504589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0177994">
      <w:bodyDiv w:val="1"/>
      <w:marLeft w:val="0"/>
      <w:marRight w:val="0"/>
      <w:marTop w:val="0"/>
      <w:marBottom w:val="0"/>
      <w:divBdr>
        <w:top w:val="none" w:sz="0" w:space="0" w:color="auto"/>
        <w:left w:val="none" w:sz="0" w:space="0" w:color="auto"/>
        <w:bottom w:val="none" w:sz="0" w:space="0" w:color="auto"/>
        <w:right w:val="none" w:sz="0" w:space="0" w:color="auto"/>
      </w:divBdr>
    </w:div>
    <w:div w:id="761533913">
      <w:bodyDiv w:val="1"/>
      <w:marLeft w:val="0"/>
      <w:marRight w:val="0"/>
      <w:marTop w:val="0"/>
      <w:marBottom w:val="0"/>
      <w:divBdr>
        <w:top w:val="none" w:sz="0" w:space="0" w:color="auto"/>
        <w:left w:val="none" w:sz="0" w:space="0" w:color="auto"/>
        <w:bottom w:val="none" w:sz="0" w:space="0" w:color="auto"/>
        <w:right w:val="none" w:sz="0" w:space="0" w:color="auto"/>
      </w:divBdr>
    </w:div>
    <w:div w:id="761607194">
      <w:bodyDiv w:val="1"/>
      <w:marLeft w:val="0"/>
      <w:marRight w:val="0"/>
      <w:marTop w:val="0"/>
      <w:marBottom w:val="0"/>
      <w:divBdr>
        <w:top w:val="none" w:sz="0" w:space="0" w:color="auto"/>
        <w:left w:val="none" w:sz="0" w:space="0" w:color="auto"/>
        <w:bottom w:val="none" w:sz="0" w:space="0" w:color="auto"/>
        <w:right w:val="none" w:sz="0" w:space="0" w:color="auto"/>
      </w:divBdr>
    </w:div>
    <w:div w:id="764612298">
      <w:bodyDiv w:val="1"/>
      <w:marLeft w:val="0"/>
      <w:marRight w:val="0"/>
      <w:marTop w:val="0"/>
      <w:marBottom w:val="0"/>
      <w:divBdr>
        <w:top w:val="none" w:sz="0" w:space="0" w:color="auto"/>
        <w:left w:val="none" w:sz="0" w:space="0" w:color="auto"/>
        <w:bottom w:val="none" w:sz="0" w:space="0" w:color="auto"/>
        <w:right w:val="none" w:sz="0" w:space="0" w:color="auto"/>
      </w:divBdr>
    </w:div>
    <w:div w:id="767967330">
      <w:bodyDiv w:val="1"/>
      <w:marLeft w:val="0"/>
      <w:marRight w:val="0"/>
      <w:marTop w:val="0"/>
      <w:marBottom w:val="0"/>
      <w:divBdr>
        <w:top w:val="none" w:sz="0" w:space="0" w:color="auto"/>
        <w:left w:val="none" w:sz="0" w:space="0" w:color="auto"/>
        <w:bottom w:val="none" w:sz="0" w:space="0" w:color="auto"/>
        <w:right w:val="none" w:sz="0" w:space="0" w:color="auto"/>
      </w:divBdr>
    </w:div>
    <w:div w:id="768895120">
      <w:bodyDiv w:val="1"/>
      <w:marLeft w:val="0"/>
      <w:marRight w:val="0"/>
      <w:marTop w:val="0"/>
      <w:marBottom w:val="0"/>
      <w:divBdr>
        <w:top w:val="none" w:sz="0" w:space="0" w:color="auto"/>
        <w:left w:val="none" w:sz="0" w:space="0" w:color="auto"/>
        <w:bottom w:val="none" w:sz="0" w:space="0" w:color="auto"/>
        <w:right w:val="none" w:sz="0" w:space="0" w:color="auto"/>
      </w:divBdr>
      <w:divsChild>
        <w:div w:id="1897156328">
          <w:marLeft w:val="0"/>
          <w:marRight w:val="0"/>
          <w:marTop w:val="0"/>
          <w:marBottom w:val="0"/>
          <w:divBdr>
            <w:top w:val="none" w:sz="0" w:space="0" w:color="auto"/>
            <w:left w:val="none" w:sz="0" w:space="0" w:color="auto"/>
            <w:bottom w:val="none" w:sz="0" w:space="0" w:color="auto"/>
            <w:right w:val="none" w:sz="0" w:space="0" w:color="auto"/>
          </w:divBdr>
          <w:divsChild>
            <w:div w:id="1132555051">
              <w:marLeft w:val="0"/>
              <w:marRight w:val="0"/>
              <w:marTop w:val="0"/>
              <w:marBottom w:val="0"/>
              <w:divBdr>
                <w:top w:val="none" w:sz="0" w:space="0" w:color="auto"/>
                <w:left w:val="none" w:sz="0" w:space="0" w:color="auto"/>
                <w:bottom w:val="none" w:sz="0" w:space="0" w:color="auto"/>
                <w:right w:val="none" w:sz="0" w:space="0" w:color="auto"/>
              </w:divBdr>
              <w:divsChild>
                <w:div w:id="57369101">
                  <w:marLeft w:val="0"/>
                  <w:marRight w:val="0"/>
                  <w:marTop w:val="0"/>
                  <w:marBottom w:val="0"/>
                  <w:divBdr>
                    <w:top w:val="none" w:sz="0" w:space="0" w:color="auto"/>
                    <w:left w:val="none" w:sz="0" w:space="0" w:color="auto"/>
                    <w:bottom w:val="none" w:sz="0" w:space="0" w:color="auto"/>
                    <w:right w:val="none" w:sz="0" w:space="0" w:color="auto"/>
                  </w:divBdr>
                  <w:divsChild>
                    <w:div w:id="202613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296493">
      <w:bodyDiv w:val="1"/>
      <w:marLeft w:val="0"/>
      <w:marRight w:val="0"/>
      <w:marTop w:val="0"/>
      <w:marBottom w:val="0"/>
      <w:divBdr>
        <w:top w:val="none" w:sz="0" w:space="0" w:color="auto"/>
        <w:left w:val="none" w:sz="0" w:space="0" w:color="auto"/>
        <w:bottom w:val="none" w:sz="0" w:space="0" w:color="auto"/>
        <w:right w:val="none" w:sz="0" w:space="0" w:color="auto"/>
      </w:divBdr>
      <w:divsChild>
        <w:div w:id="892041713">
          <w:marLeft w:val="0"/>
          <w:marRight w:val="0"/>
          <w:marTop w:val="0"/>
          <w:marBottom w:val="0"/>
          <w:divBdr>
            <w:top w:val="none" w:sz="0" w:space="0" w:color="auto"/>
            <w:left w:val="none" w:sz="0" w:space="0" w:color="auto"/>
            <w:bottom w:val="none" w:sz="0" w:space="0" w:color="auto"/>
            <w:right w:val="none" w:sz="0" w:space="0" w:color="auto"/>
          </w:divBdr>
          <w:divsChild>
            <w:div w:id="2068071607">
              <w:marLeft w:val="0"/>
              <w:marRight w:val="0"/>
              <w:marTop w:val="0"/>
              <w:marBottom w:val="0"/>
              <w:divBdr>
                <w:top w:val="none" w:sz="0" w:space="0" w:color="auto"/>
                <w:left w:val="none" w:sz="0" w:space="0" w:color="auto"/>
                <w:bottom w:val="none" w:sz="0" w:space="0" w:color="auto"/>
                <w:right w:val="none" w:sz="0" w:space="0" w:color="auto"/>
              </w:divBdr>
              <w:divsChild>
                <w:div w:id="100397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307062">
      <w:bodyDiv w:val="1"/>
      <w:marLeft w:val="0"/>
      <w:marRight w:val="0"/>
      <w:marTop w:val="0"/>
      <w:marBottom w:val="0"/>
      <w:divBdr>
        <w:top w:val="none" w:sz="0" w:space="0" w:color="auto"/>
        <w:left w:val="none" w:sz="0" w:space="0" w:color="auto"/>
        <w:bottom w:val="none" w:sz="0" w:space="0" w:color="auto"/>
        <w:right w:val="none" w:sz="0" w:space="0" w:color="auto"/>
      </w:divBdr>
    </w:div>
    <w:div w:id="784738377">
      <w:bodyDiv w:val="1"/>
      <w:marLeft w:val="0"/>
      <w:marRight w:val="0"/>
      <w:marTop w:val="0"/>
      <w:marBottom w:val="0"/>
      <w:divBdr>
        <w:top w:val="none" w:sz="0" w:space="0" w:color="auto"/>
        <w:left w:val="none" w:sz="0" w:space="0" w:color="auto"/>
        <w:bottom w:val="none" w:sz="0" w:space="0" w:color="auto"/>
        <w:right w:val="none" w:sz="0" w:space="0" w:color="auto"/>
      </w:divBdr>
    </w:div>
    <w:div w:id="788161468">
      <w:bodyDiv w:val="1"/>
      <w:marLeft w:val="0"/>
      <w:marRight w:val="0"/>
      <w:marTop w:val="0"/>
      <w:marBottom w:val="0"/>
      <w:divBdr>
        <w:top w:val="none" w:sz="0" w:space="0" w:color="auto"/>
        <w:left w:val="none" w:sz="0" w:space="0" w:color="auto"/>
        <w:bottom w:val="none" w:sz="0" w:space="0" w:color="auto"/>
        <w:right w:val="none" w:sz="0" w:space="0" w:color="auto"/>
      </w:divBdr>
    </w:div>
    <w:div w:id="788551127">
      <w:bodyDiv w:val="1"/>
      <w:marLeft w:val="0"/>
      <w:marRight w:val="0"/>
      <w:marTop w:val="0"/>
      <w:marBottom w:val="0"/>
      <w:divBdr>
        <w:top w:val="none" w:sz="0" w:space="0" w:color="auto"/>
        <w:left w:val="none" w:sz="0" w:space="0" w:color="auto"/>
        <w:bottom w:val="none" w:sz="0" w:space="0" w:color="auto"/>
        <w:right w:val="none" w:sz="0" w:space="0" w:color="auto"/>
      </w:divBdr>
    </w:div>
    <w:div w:id="789207453">
      <w:bodyDiv w:val="1"/>
      <w:marLeft w:val="0"/>
      <w:marRight w:val="0"/>
      <w:marTop w:val="0"/>
      <w:marBottom w:val="0"/>
      <w:divBdr>
        <w:top w:val="none" w:sz="0" w:space="0" w:color="auto"/>
        <w:left w:val="none" w:sz="0" w:space="0" w:color="auto"/>
        <w:bottom w:val="none" w:sz="0" w:space="0" w:color="auto"/>
        <w:right w:val="none" w:sz="0" w:space="0" w:color="auto"/>
      </w:divBdr>
    </w:div>
    <w:div w:id="792987073">
      <w:bodyDiv w:val="1"/>
      <w:marLeft w:val="0"/>
      <w:marRight w:val="0"/>
      <w:marTop w:val="0"/>
      <w:marBottom w:val="0"/>
      <w:divBdr>
        <w:top w:val="none" w:sz="0" w:space="0" w:color="auto"/>
        <w:left w:val="none" w:sz="0" w:space="0" w:color="auto"/>
        <w:bottom w:val="none" w:sz="0" w:space="0" w:color="auto"/>
        <w:right w:val="none" w:sz="0" w:space="0" w:color="auto"/>
      </w:divBdr>
    </w:div>
    <w:div w:id="794174901">
      <w:bodyDiv w:val="1"/>
      <w:marLeft w:val="0"/>
      <w:marRight w:val="0"/>
      <w:marTop w:val="0"/>
      <w:marBottom w:val="0"/>
      <w:divBdr>
        <w:top w:val="none" w:sz="0" w:space="0" w:color="auto"/>
        <w:left w:val="none" w:sz="0" w:space="0" w:color="auto"/>
        <w:bottom w:val="none" w:sz="0" w:space="0" w:color="auto"/>
        <w:right w:val="none" w:sz="0" w:space="0" w:color="auto"/>
      </w:divBdr>
      <w:divsChild>
        <w:div w:id="783380969">
          <w:marLeft w:val="0"/>
          <w:marRight w:val="0"/>
          <w:marTop w:val="0"/>
          <w:marBottom w:val="0"/>
          <w:divBdr>
            <w:top w:val="none" w:sz="0" w:space="0" w:color="auto"/>
            <w:left w:val="none" w:sz="0" w:space="0" w:color="auto"/>
            <w:bottom w:val="none" w:sz="0" w:space="0" w:color="auto"/>
            <w:right w:val="none" w:sz="0" w:space="0" w:color="auto"/>
          </w:divBdr>
          <w:divsChild>
            <w:div w:id="1233542695">
              <w:marLeft w:val="0"/>
              <w:marRight w:val="0"/>
              <w:marTop w:val="0"/>
              <w:marBottom w:val="0"/>
              <w:divBdr>
                <w:top w:val="none" w:sz="0" w:space="0" w:color="auto"/>
                <w:left w:val="none" w:sz="0" w:space="0" w:color="auto"/>
                <w:bottom w:val="none" w:sz="0" w:space="0" w:color="auto"/>
                <w:right w:val="none" w:sz="0" w:space="0" w:color="auto"/>
              </w:divBdr>
              <w:divsChild>
                <w:div w:id="148643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610420">
      <w:bodyDiv w:val="1"/>
      <w:marLeft w:val="0"/>
      <w:marRight w:val="0"/>
      <w:marTop w:val="0"/>
      <w:marBottom w:val="0"/>
      <w:divBdr>
        <w:top w:val="none" w:sz="0" w:space="0" w:color="auto"/>
        <w:left w:val="none" w:sz="0" w:space="0" w:color="auto"/>
        <w:bottom w:val="none" w:sz="0" w:space="0" w:color="auto"/>
        <w:right w:val="none" w:sz="0" w:space="0" w:color="auto"/>
      </w:divBdr>
    </w:div>
    <w:div w:id="802043698">
      <w:bodyDiv w:val="1"/>
      <w:marLeft w:val="0"/>
      <w:marRight w:val="0"/>
      <w:marTop w:val="0"/>
      <w:marBottom w:val="0"/>
      <w:divBdr>
        <w:top w:val="none" w:sz="0" w:space="0" w:color="auto"/>
        <w:left w:val="none" w:sz="0" w:space="0" w:color="auto"/>
        <w:bottom w:val="none" w:sz="0" w:space="0" w:color="auto"/>
        <w:right w:val="none" w:sz="0" w:space="0" w:color="auto"/>
      </w:divBdr>
      <w:divsChild>
        <w:div w:id="1772316103">
          <w:marLeft w:val="0"/>
          <w:marRight w:val="0"/>
          <w:marTop w:val="0"/>
          <w:marBottom w:val="0"/>
          <w:divBdr>
            <w:top w:val="none" w:sz="0" w:space="0" w:color="auto"/>
            <w:left w:val="none" w:sz="0" w:space="0" w:color="auto"/>
            <w:bottom w:val="none" w:sz="0" w:space="0" w:color="auto"/>
            <w:right w:val="none" w:sz="0" w:space="0" w:color="auto"/>
          </w:divBdr>
          <w:divsChild>
            <w:div w:id="1494367676">
              <w:marLeft w:val="0"/>
              <w:marRight w:val="0"/>
              <w:marTop w:val="0"/>
              <w:marBottom w:val="0"/>
              <w:divBdr>
                <w:top w:val="none" w:sz="0" w:space="0" w:color="auto"/>
                <w:left w:val="none" w:sz="0" w:space="0" w:color="auto"/>
                <w:bottom w:val="none" w:sz="0" w:space="0" w:color="auto"/>
                <w:right w:val="none" w:sz="0" w:space="0" w:color="auto"/>
              </w:divBdr>
              <w:divsChild>
                <w:div w:id="337736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925913">
      <w:bodyDiv w:val="1"/>
      <w:marLeft w:val="0"/>
      <w:marRight w:val="0"/>
      <w:marTop w:val="0"/>
      <w:marBottom w:val="0"/>
      <w:divBdr>
        <w:top w:val="none" w:sz="0" w:space="0" w:color="auto"/>
        <w:left w:val="none" w:sz="0" w:space="0" w:color="auto"/>
        <w:bottom w:val="none" w:sz="0" w:space="0" w:color="auto"/>
        <w:right w:val="none" w:sz="0" w:space="0" w:color="auto"/>
      </w:divBdr>
    </w:div>
    <w:div w:id="807556304">
      <w:bodyDiv w:val="1"/>
      <w:marLeft w:val="0"/>
      <w:marRight w:val="0"/>
      <w:marTop w:val="0"/>
      <w:marBottom w:val="0"/>
      <w:divBdr>
        <w:top w:val="none" w:sz="0" w:space="0" w:color="auto"/>
        <w:left w:val="none" w:sz="0" w:space="0" w:color="auto"/>
        <w:bottom w:val="none" w:sz="0" w:space="0" w:color="auto"/>
        <w:right w:val="none" w:sz="0" w:space="0" w:color="auto"/>
      </w:divBdr>
    </w:div>
    <w:div w:id="807936902">
      <w:bodyDiv w:val="1"/>
      <w:marLeft w:val="0"/>
      <w:marRight w:val="0"/>
      <w:marTop w:val="0"/>
      <w:marBottom w:val="0"/>
      <w:divBdr>
        <w:top w:val="none" w:sz="0" w:space="0" w:color="auto"/>
        <w:left w:val="none" w:sz="0" w:space="0" w:color="auto"/>
        <w:bottom w:val="none" w:sz="0" w:space="0" w:color="auto"/>
        <w:right w:val="none" w:sz="0" w:space="0" w:color="auto"/>
      </w:divBdr>
    </w:div>
    <w:div w:id="812795665">
      <w:bodyDiv w:val="1"/>
      <w:marLeft w:val="0"/>
      <w:marRight w:val="0"/>
      <w:marTop w:val="0"/>
      <w:marBottom w:val="0"/>
      <w:divBdr>
        <w:top w:val="none" w:sz="0" w:space="0" w:color="auto"/>
        <w:left w:val="none" w:sz="0" w:space="0" w:color="auto"/>
        <w:bottom w:val="none" w:sz="0" w:space="0" w:color="auto"/>
        <w:right w:val="none" w:sz="0" w:space="0" w:color="auto"/>
      </w:divBdr>
      <w:divsChild>
        <w:div w:id="312374768">
          <w:marLeft w:val="0"/>
          <w:marRight w:val="0"/>
          <w:marTop w:val="0"/>
          <w:marBottom w:val="0"/>
          <w:divBdr>
            <w:top w:val="none" w:sz="0" w:space="0" w:color="auto"/>
            <w:left w:val="none" w:sz="0" w:space="0" w:color="auto"/>
            <w:bottom w:val="none" w:sz="0" w:space="0" w:color="auto"/>
            <w:right w:val="none" w:sz="0" w:space="0" w:color="auto"/>
          </w:divBdr>
          <w:divsChild>
            <w:div w:id="1330643962">
              <w:marLeft w:val="0"/>
              <w:marRight w:val="0"/>
              <w:marTop w:val="0"/>
              <w:marBottom w:val="0"/>
              <w:divBdr>
                <w:top w:val="none" w:sz="0" w:space="0" w:color="auto"/>
                <w:left w:val="none" w:sz="0" w:space="0" w:color="auto"/>
                <w:bottom w:val="none" w:sz="0" w:space="0" w:color="auto"/>
                <w:right w:val="none" w:sz="0" w:space="0" w:color="auto"/>
              </w:divBdr>
              <w:divsChild>
                <w:div w:id="192348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299181">
      <w:bodyDiv w:val="1"/>
      <w:marLeft w:val="0"/>
      <w:marRight w:val="0"/>
      <w:marTop w:val="0"/>
      <w:marBottom w:val="0"/>
      <w:divBdr>
        <w:top w:val="none" w:sz="0" w:space="0" w:color="auto"/>
        <w:left w:val="none" w:sz="0" w:space="0" w:color="auto"/>
        <w:bottom w:val="none" w:sz="0" w:space="0" w:color="auto"/>
        <w:right w:val="none" w:sz="0" w:space="0" w:color="auto"/>
      </w:divBdr>
      <w:divsChild>
        <w:div w:id="1017660992">
          <w:marLeft w:val="0"/>
          <w:marRight w:val="0"/>
          <w:marTop w:val="0"/>
          <w:marBottom w:val="0"/>
          <w:divBdr>
            <w:top w:val="none" w:sz="0" w:space="0" w:color="auto"/>
            <w:left w:val="none" w:sz="0" w:space="0" w:color="auto"/>
            <w:bottom w:val="none" w:sz="0" w:space="0" w:color="auto"/>
            <w:right w:val="none" w:sz="0" w:space="0" w:color="auto"/>
          </w:divBdr>
          <w:divsChild>
            <w:div w:id="1364869533">
              <w:marLeft w:val="0"/>
              <w:marRight w:val="0"/>
              <w:marTop w:val="0"/>
              <w:marBottom w:val="0"/>
              <w:divBdr>
                <w:top w:val="none" w:sz="0" w:space="0" w:color="auto"/>
                <w:left w:val="none" w:sz="0" w:space="0" w:color="auto"/>
                <w:bottom w:val="none" w:sz="0" w:space="0" w:color="auto"/>
                <w:right w:val="none" w:sz="0" w:space="0" w:color="auto"/>
              </w:divBdr>
              <w:divsChild>
                <w:div w:id="69435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920431">
      <w:bodyDiv w:val="1"/>
      <w:marLeft w:val="0"/>
      <w:marRight w:val="0"/>
      <w:marTop w:val="0"/>
      <w:marBottom w:val="0"/>
      <w:divBdr>
        <w:top w:val="none" w:sz="0" w:space="0" w:color="auto"/>
        <w:left w:val="none" w:sz="0" w:space="0" w:color="auto"/>
        <w:bottom w:val="none" w:sz="0" w:space="0" w:color="auto"/>
        <w:right w:val="none" w:sz="0" w:space="0" w:color="auto"/>
      </w:divBdr>
    </w:div>
    <w:div w:id="818418263">
      <w:bodyDiv w:val="1"/>
      <w:marLeft w:val="0"/>
      <w:marRight w:val="0"/>
      <w:marTop w:val="0"/>
      <w:marBottom w:val="0"/>
      <w:divBdr>
        <w:top w:val="none" w:sz="0" w:space="0" w:color="auto"/>
        <w:left w:val="none" w:sz="0" w:space="0" w:color="auto"/>
        <w:bottom w:val="none" w:sz="0" w:space="0" w:color="auto"/>
        <w:right w:val="none" w:sz="0" w:space="0" w:color="auto"/>
      </w:divBdr>
      <w:divsChild>
        <w:div w:id="339547035">
          <w:marLeft w:val="0"/>
          <w:marRight w:val="0"/>
          <w:marTop w:val="0"/>
          <w:marBottom w:val="0"/>
          <w:divBdr>
            <w:top w:val="none" w:sz="0" w:space="0" w:color="auto"/>
            <w:left w:val="none" w:sz="0" w:space="0" w:color="auto"/>
            <w:bottom w:val="none" w:sz="0" w:space="0" w:color="auto"/>
            <w:right w:val="none" w:sz="0" w:space="0" w:color="auto"/>
          </w:divBdr>
          <w:divsChild>
            <w:div w:id="1258172270">
              <w:marLeft w:val="0"/>
              <w:marRight w:val="0"/>
              <w:marTop w:val="0"/>
              <w:marBottom w:val="0"/>
              <w:divBdr>
                <w:top w:val="none" w:sz="0" w:space="0" w:color="auto"/>
                <w:left w:val="none" w:sz="0" w:space="0" w:color="auto"/>
                <w:bottom w:val="none" w:sz="0" w:space="0" w:color="auto"/>
                <w:right w:val="none" w:sz="0" w:space="0" w:color="auto"/>
              </w:divBdr>
              <w:divsChild>
                <w:div w:id="89011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120078">
      <w:bodyDiv w:val="1"/>
      <w:marLeft w:val="0"/>
      <w:marRight w:val="0"/>
      <w:marTop w:val="0"/>
      <w:marBottom w:val="0"/>
      <w:divBdr>
        <w:top w:val="none" w:sz="0" w:space="0" w:color="auto"/>
        <w:left w:val="none" w:sz="0" w:space="0" w:color="auto"/>
        <w:bottom w:val="none" w:sz="0" w:space="0" w:color="auto"/>
        <w:right w:val="none" w:sz="0" w:space="0" w:color="auto"/>
      </w:divBdr>
    </w:div>
    <w:div w:id="824472739">
      <w:bodyDiv w:val="1"/>
      <w:marLeft w:val="0"/>
      <w:marRight w:val="0"/>
      <w:marTop w:val="0"/>
      <w:marBottom w:val="0"/>
      <w:divBdr>
        <w:top w:val="none" w:sz="0" w:space="0" w:color="auto"/>
        <w:left w:val="none" w:sz="0" w:space="0" w:color="auto"/>
        <w:bottom w:val="none" w:sz="0" w:space="0" w:color="auto"/>
        <w:right w:val="none" w:sz="0" w:space="0" w:color="auto"/>
      </w:divBdr>
    </w:div>
    <w:div w:id="824972458">
      <w:bodyDiv w:val="1"/>
      <w:marLeft w:val="0"/>
      <w:marRight w:val="0"/>
      <w:marTop w:val="0"/>
      <w:marBottom w:val="0"/>
      <w:divBdr>
        <w:top w:val="none" w:sz="0" w:space="0" w:color="auto"/>
        <w:left w:val="none" w:sz="0" w:space="0" w:color="auto"/>
        <w:bottom w:val="none" w:sz="0" w:space="0" w:color="auto"/>
        <w:right w:val="none" w:sz="0" w:space="0" w:color="auto"/>
      </w:divBdr>
    </w:div>
    <w:div w:id="825055626">
      <w:bodyDiv w:val="1"/>
      <w:marLeft w:val="0"/>
      <w:marRight w:val="0"/>
      <w:marTop w:val="0"/>
      <w:marBottom w:val="0"/>
      <w:divBdr>
        <w:top w:val="none" w:sz="0" w:space="0" w:color="auto"/>
        <w:left w:val="none" w:sz="0" w:space="0" w:color="auto"/>
        <w:bottom w:val="none" w:sz="0" w:space="0" w:color="auto"/>
        <w:right w:val="none" w:sz="0" w:space="0" w:color="auto"/>
      </w:divBdr>
    </w:div>
    <w:div w:id="825241939">
      <w:bodyDiv w:val="1"/>
      <w:marLeft w:val="0"/>
      <w:marRight w:val="0"/>
      <w:marTop w:val="0"/>
      <w:marBottom w:val="0"/>
      <w:divBdr>
        <w:top w:val="none" w:sz="0" w:space="0" w:color="auto"/>
        <w:left w:val="none" w:sz="0" w:space="0" w:color="auto"/>
        <w:bottom w:val="none" w:sz="0" w:space="0" w:color="auto"/>
        <w:right w:val="none" w:sz="0" w:space="0" w:color="auto"/>
      </w:divBdr>
    </w:div>
    <w:div w:id="825974627">
      <w:bodyDiv w:val="1"/>
      <w:marLeft w:val="0"/>
      <w:marRight w:val="0"/>
      <w:marTop w:val="0"/>
      <w:marBottom w:val="0"/>
      <w:divBdr>
        <w:top w:val="none" w:sz="0" w:space="0" w:color="auto"/>
        <w:left w:val="none" w:sz="0" w:space="0" w:color="auto"/>
        <w:bottom w:val="none" w:sz="0" w:space="0" w:color="auto"/>
        <w:right w:val="none" w:sz="0" w:space="0" w:color="auto"/>
      </w:divBdr>
    </w:div>
    <w:div w:id="829448095">
      <w:bodyDiv w:val="1"/>
      <w:marLeft w:val="0"/>
      <w:marRight w:val="0"/>
      <w:marTop w:val="0"/>
      <w:marBottom w:val="0"/>
      <w:divBdr>
        <w:top w:val="none" w:sz="0" w:space="0" w:color="auto"/>
        <w:left w:val="none" w:sz="0" w:space="0" w:color="auto"/>
        <w:bottom w:val="none" w:sz="0" w:space="0" w:color="auto"/>
        <w:right w:val="none" w:sz="0" w:space="0" w:color="auto"/>
      </w:divBdr>
    </w:div>
    <w:div w:id="835612574">
      <w:bodyDiv w:val="1"/>
      <w:marLeft w:val="0"/>
      <w:marRight w:val="0"/>
      <w:marTop w:val="0"/>
      <w:marBottom w:val="0"/>
      <w:divBdr>
        <w:top w:val="none" w:sz="0" w:space="0" w:color="auto"/>
        <w:left w:val="none" w:sz="0" w:space="0" w:color="auto"/>
        <w:bottom w:val="none" w:sz="0" w:space="0" w:color="auto"/>
        <w:right w:val="none" w:sz="0" w:space="0" w:color="auto"/>
      </w:divBdr>
      <w:divsChild>
        <w:div w:id="540097842">
          <w:marLeft w:val="0"/>
          <w:marRight w:val="0"/>
          <w:marTop w:val="0"/>
          <w:marBottom w:val="0"/>
          <w:divBdr>
            <w:top w:val="none" w:sz="0" w:space="0" w:color="auto"/>
            <w:left w:val="none" w:sz="0" w:space="0" w:color="auto"/>
            <w:bottom w:val="none" w:sz="0" w:space="0" w:color="auto"/>
            <w:right w:val="none" w:sz="0" w:space="0" w:color="auto"/>
          </w:divBdr>
          <w:divsChild>
            <w:div w:id="706485824">
              <w:marLeft w:val="0"/>
              <w:marRight w:val="0"/>
              <w:marTop w:val="0"/>
              <w:marBottom w:val="0"/>
              <w:divBdr>
                <w:top w:val="none" w:sz="0" w:space="0" w:color="auto"/>
                <w:left w:val="none" w:sz="0" w:space="0" w:color="auto"/>
                <w:bottom w:val="none" w:sz="0" w:space="0" w:color="auto"/>
                <w:right w:val="none" w:sz="0" w:space="0" w:color="auto"/>
              </w:divBdr>
              <w:divsChild>
                <w:div w:id="945578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849280">
      <w:bodyDiv w:val="1"/>
      <w:marLeft w:val="0"/>
      <w:marRight w:val="0"/>
      <w:marTop w:val="0"/>
      <w:marBottom w:val="0"/>
      <w:divBdr>
        <w:top w:val="none" w:sz="0" w:space="0" w:color="auto"/>
        <w:left w:val="none" w:sz="0" w:space="0" w:color="auto"/>
        <w:bottom w:val="none" w:sz="0" w:space="0" w:color="auto"/>
        <w:right w:val="none" w:sz="0" w:space="0" w:color="auto"/>
      </w:divBdr>
      <w:divsChild>
        <w:div w:id="1023167097">
          <w:marLeft w:val="0"/>
          <w:marRight w:val="0"/>
          <w:marTop w:val="0"/>
          <w:marBottom w:val="0"/>
          <w:divBdr>
            <w:top w:val="none" w:sz="0" w:space="0" w:color="auto"/>
            <w:left w:val="none" w:sz="0" w:space="0" w:color="auto"/>
            <w:bottom w:val="none" w:sz="0" w:space="0" w:color="auto"/>
            <w:right w:val="none" w:sz="0" w:space="0" w:color="auto"/>
          </w:divBdr>
          <w:divsChild>
            <w:div w:id="1063137802">
              <w:marLeft w:val="0"/>
              <w:marRight w:val="0"/>
              <w:marTop w:val="0"/>
              <w:marBottom w:val="0"/>
              <w:divBdr>
                <w:top w:val="none" w:sz="0" w:space="0" w:color="auto"/>
                <w:left w:val="none" w:sz="0" w:space="0" w:color="auto"/>
                <w:bottom w:val="none" w:sz="0" w:space="0" w:color="auto"/>
                <w:right w:val="none" w:sz="0" w:space="0" w:color="auto"/>
              </w:divBdr>
              <w:divsChild>
                <w:div w:id="88788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231">
      <w:bodyDiv w:val="1"/>
      <w:marLeft w:val="0"/>
      <w:marRight w:val="0"/>
      <w:marTop w:val="0"/>
      <w:marBottom w:val="0"/>
      <w:divBdr>
        <w:top w:val="none" w:sz="0" w:space="0" w:color="auto"/>
        <w:left w:val="none" w:sz="0" w:space="0" w:color="auto"/>
        <w:bottom w:val="none" w:sz="0" w:space="0" w:color="auto"/>
        <w:right w:val="none" w:sz="0" w:space="0" w:color="auto"/>
      </w:divBdr>
      <w:divsChild>
        <w:div w:id="1633051993">
          <w:marLeft w:val="0"/>
          <w:marRight w:val="0"/>
          <w:marTop w:val="0"/>
          <w:marBottom w:val="0"/>
          <w:divBdr>
            <w:top w:val="none" w:sz="0" w:space="0" w:color="auto"/>
            <w:left w:val="none" w:sz="0" w:space="0" w:color="auto"/>
            <w:bottom w:val="none" w:sz="0" w:space="0" w:color="auto"/>
            <w:right w:val="none" w:sz="0" w:space="0" w:color="auto"/>
          </w:divBdr>
          <w:divsChild>
            <w:div w:id="1093277990">
              <w:marLeft w:val="0"/>
              <w:marRight w:val="0"/>
              <w:marTop w:val="0"/>
              <w:marBottom w:val="0"/>
              <w:divBdr>
                <w:top w:val="none" w:sz="0" w:space="0" w:color="auto"/>
                <w:left w:val="none" w:sz="0" w:space="0" w:color="auto"/>
                <w:bottom w:val="none" w:sz="0" w:space="0" w:color="auto"/>
                <w:right w:val="none" w:sz="0" w:space="0" w:color="auto"/>
              </w:divBdr>
              <w:divsChild>
                <w:div w:id="7357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615939">
      <w:bodyDiv w:val="1"/>
      <w:marLeft w:val="0"/>
      <w:marRight w:val="0"/>
      <w:marTop w:val="0"/>
      <w:marBottom w:val="0"/>
      <w:divBdr>
        <w:top w:val="none" w:sz="0" w:space="0" w:color="auto"/>
        <w:left w:val="none" w:sz="0" w:space="0" w:color="auto"/>
        <w:bottom w:val="none" w:sz="0" w:space="0" w:color="auto"/>
        <w:right w:val="none" w:sz="0" w:space="0" w:color="auto"/>
      </w:divBdr>
    </w:div>
    <w:div w:id="839738442">
      <w:bodyDiv w:val="1"/>
      <w:marLeft w:val="0"/>
      <w:marRight w:val="0"/>
      <w:marTop w:val="0"/>
      <w:marBottom w:val="0"/>
      <w:divBdr>
        <w:top w:val="none" w:sz="0" w:space="0" w:color="auto"/>
        <w:left w:val="none" w:sz="0" w:space="0" w:color="auto"/>
        <w:bottom w:val="none" w:sz="0" w:space="0" w:color="auto"/>
        <w:right w:val="none" w:sz="0" w:space="0" w:color="auto"/>
      </w:divBdr>
    </w:div>
    <w:div w:id="846137698">
      <w:bodyDiv w:val="1"/>
      <w:marLeft w:val="0"/>
      <w:marRight w:val="0"/>
      <w:marTop w:val="0"/>
      <w:marBottom w:val="0"/>
      <w:divBdr>
        <w:top w:val="none" w:sz="0" w:space="0" w:color="auto"/>
        <w:left w:val="none" w:sz="0" w:space="0" w:color="auto"/>
        <w:bottom w:val="none" w:sz="0" w:space="0" w:color="auto"/>
        <w:right w:val="none" w:sz="0" w:space="0" w:color="auto"/>
      </w:divBdr>
    </w:div>
    <w:div w:id="848953424">
      <w:bodyDiv w:val="1"/>
      <w:marLeft w:val="0"/>
      <w:marRight w:val="0"/>
      <w:marTop w:val="0"/>
      <w:marBottom w:val="0"/>
      <w:divBdr>
        <w:top w:val="none" w:sz="0" w:space="0" w:color="auto"/>
        <w:left w:val="none" w:sz="0" w:space="0" w:color="auto"/>
        <w:bottom w:val="none" w:sz="0" w:space="0" w:color="auto"/>
        <w:right w:val="none" w:sz="0" w:space="0" w:color="auto"/>
      </w:divBdr>
    </w:div>
    <w:div w:id="849952542">
      <w:bodyDiv w:val="1"/>
      <w:marLeft w:val="0"/>
      <w:marRight w:val="0"/>
      <w:marTop w:val="0"/>
      <w:marBottom w:val="0"/>
      <w:divBdr>
        <w:top w:val="none" w:sz="0" w:space="0" w:color="auto"/>
        <w:left w:val="none" w:sz="0" w:space="0" w:color="auto"/>
        <w:bottom w:val="none" w:sz="0" w:space="0" w:color="auto"/>
        <w:right w:val="none" w:sz="0" w:space="0" w:color="auto"/>
      </w:divBdr>
    </w:div>
    <w:div w:id="853106088">
      <w:bodyDiv w:val="1"/>
      <w:marLeft w:val="0"/>
      <w:marRight w:val="0"/>
      <w:marTop w:val="0"/>
      <w:marBottom w:val="0"/>
      <w:divBdr>
        <w:top w:val="none" w:sz="0" w:space="0" w:color="auto"/>
        <w:left w:val="none" w:sz="0" w:space="0" w:color="auto"/>
        <w:bottom w:val="none" w:sz="0" w:space="0" w:color="auto"/>
        <w:right w:val="none" w:sz="0" w:space="0" w:color="auto"/>
      </w:divBdr>
      <w:divsChild>
        <w:div w:id="596252068">
          <w:marLeft w:val="0"/>
          <w:marRight w:val="0"/>
          <w:marTop w:val="0"/>
          <w:marBottom w:val="0"/>
          <w:divBdr>
            <w:top w:val="none" w:sz="0" w:space="0" w:color="auto"/>
            <w:left w:val="none" w:sz="0" w:space="0" w:color="auto"/>
            <w:bottom w:val="none" w:sz="0" w:space="0" w:color="auto"/>
            <w:right w:val="none" w:sz="0" w:space="0" w:color="auto"/>
          </w:divBdr>
          <w:divsChild>
            <w:div w:id="969898190">
              <w:marLeft w:val="0"/>
              <w:marRight w:val="0"/>
              <w:marTop w:val="0"/>
              <w:marBottom w:val="0"/>
              <w:divBdr>
                <w:top w:val="none" w:sz="0" w:space="0" w:color="auto"/>
                <w:left w:val="none" w:sz="0" w:space="0" w:color="auto"/>
                <w:bottom w:val="none" w:sz="0" w:space="0" w:color="auto"/>
                <w:right w:val="none" w:sz="0" w:space="0" w:color="auto"/>
              </w:divBdr>
              <w:divsChild>
                <w:div w:id="1679232259">
                  <w:marLeft w:val="0"/>
                  <w:marRight w:val="0"/>
                  <w:marTop w:val="0"/>
                  <w:marBottom w:val="0"/>
                  <w:divBdr>
                    <w:top w:val="none" w:sz="0" w:space="0" w:color="auto"/>
                    <w:left w:val="none" w:sz="0" w:space="0" w:color="auto"/>
                    <w:bottom w:val="none" w:sz="0" w:space="0" w:color="auto"/>
                    <w:right w:val="none" w:sz="0" w:space="0" w:color="auto"/>
                  </w:divBdr>
                  <w:divsChild>
                    <w:div w:id="84837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4461426">
      <w:bodyDiv w:val="1"/>
      <w:marLeft w:val="0"/>
      <w:marRight w:val="0"/>
      <w:marTop w:val="0"/>
      <w:marBottom w:val="0"/>
      <w:divBdr>
        <w:top w:val="none" w:sz="0" w:space="0" w:color="auto"/>
        <w:left w:val="none" w:sz="0" w:space="0" w:color="auto"/>
        <w:bottom w:val="none" w:sz="0" w:space="0" w:color="auto"/>
        <w:right w:val="none" w:sz="0" w:space="0" w:color="auto"/>
      </w:divBdr>
    </w:div>
    <w:div w:id="855653082">
      <w:bodyDiv w:val="1"/>
      <w:marLeft w:val="0"/>
      <w:marRight w:val="0"/>
      <w:marTop w:val="0"/>
      <w:marBottom w:val="0"/>
      <w:divBdr>
        <w:top w:val="none" w:sz="0" w:space="0" w:color="auto"/>
        <w:left w:val="none" w:sz="0" w:space="0" w:color="auto"/>
        <w:bottom w:val="none" w:sz="0" w:space="0" w:color="auto"/>
        <w:right w:val="none" w:sz="0" w:space="0" w:color="auto"/>
      </w:divBdr>
      <w:divsChild>
        <w:div w:id="433592383">
          <w:marLeft w:val="0"/>
          <w:marRight w:val="0"/>
          <w:marTop w:val="0"/>
          <w:marBottom w:val="0"/>
          <w:divBdr>
            <w:top w:val="none" w:sz="0" w:space="0" w:color="auto"/>
            <w:left w:val="none" w:sz="0" w:space="0" w:color="auto"/>
            <w:bottom w:val="none" w:sz="0" w:space="0" w:color="auto"/>
            <w:right w:val="none" w:sz="0" w:space="0" w:color="auto"/>
          </w:divBdr>
          <w:divsChild>
            <w:div w:id="975598958">
              <w:marLeft w:val="0"/>
              <w:marRight w:val="0"/>
              <w:marTop w:val="0"/>
              <w:marBottom w:val="0"/>
              <w:divBdr>
                <w:top w:val="none" w:sz="0" w:space="0" w:color="auto"/>
                <w:left w:val="none" w:sz="0" w:space="0" w:color="auto"/>
                <w:bottom w:val="none" w:sz="0" w:space="0" w:color="auto"/>
                <w:right w:val="none" w:sz="0" w:space="0" w:color="auto"/>
              </w:divBdr>
              <w:divsChild>
                <w:div w:id="168250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500751">
      <w:bodyDiv w:val="1"/>
      <w:marLeft w:val="0"/>
      <w:marRight w:val="0"/>
      <w:marTop w:val="0"/>
      <w:marBottom w:val="0"/>
      <w:divBdr>
        <w:top w:val="none" w:sz="0" w:space="0" w:color="auto"/>
        <w:left w:val="none" w:sz="0" w:space="0" w:color="auto"/>
        <w:bottom w:val="none" w:sz="0" w:space="0" w:color="auto"/>
        <w:right w:val="none" w:sz="0" w:space="0" w:color="auto"/>
      </w:divBdr>
    </w:div>
    <w:div w:id="857042068">
      <w:bodyDiv w:val="1"/>
      <w:marLeft w:val="0"/>
      <w:marRight w:val="0"/>
      <w:marTop w:val="0"/>
      <w:marBottom w:val="0"/>
      <w:divBdr>
        <w:top w:val="none" w:sz="0" w:space="0" w:color="auto"/>
        <w:left w:val="none" w:sz="0" w:space="0" w:color="auto"/>
        <w:bottom w:val="none" w:sz="0" w:space="0" w:color="auto"/>
        <w:right w:val="none" w:sz="0" w:space="0" w:color="auto"/>
      </w:divBdr>
    </w:div>
    <w:div w:id="857230960">
      <w:bodyDiv w:val="1"/>
      <w:marLeft w:val="0"/>
      <w:marRight w:val="0"/>
      <w:marTop w:val="0"/>
      <w:marBottom w:val="0"/>
      <w:divBdr>
        <w:top w:val="none" w:sz="0" w:space="0" w:color="auto"/>
        <w:left w:val="none" w:sz="0" w:space="0" w:color="auto"/>
        <w:bottom w:val="none" w:sz="0" w:space="0" w:color="auto"/>
        <w:right w:val="none" w:sz="0" w:space="0" w:color="auto"/>
      </w:divBdr>
      <w:divsChild>
        <w:div w:id="1301957265">
          <w:marLeft w:val="0"/>
          <w:marRight w:val="0"/>
          <w:marTop w:val="0"/>
          <w:marBottom w:val="0"/>
          <w:divBdr>
            <w:top w:val="none" w:sz="0" w:space="0" w:color="auto"/>
            <w:left w:val="none" w:sz="0" w:space="0" w:color="auto"/>
            <w:bottom w:val="none" w:sz="0" w:space="0" w:color="auto"/>
            <w:right w:val="none" w:sz="0" w:space="0" w:color="auto"/>
          </w:divBdr>
          <w:divsChild>
            <w:div w:id="1046679295">
              <w:marLeft w:val="0"/>
              <w:marRight w:val="0"/>
              <w:marTop w:val="0"/>
              <w:marBottom w:val="0"/>
              <w:divBdr>
                <w:top w:val="none" w:sz="0" w:space="0" w:color="auto"/>
                <w:left w:val="none" w:sz="0" w:space="0" w:color="auto"/>
                <w:bottom w:val="none" w:sz="0" w:space="0" w:color="auto"/>
                <w:right w:val="none" w:sz="0" w:space="0" w:color="auto"/>
              </w:divBdr>
              <w:divsChild>
                <w:div w:id="1062366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005539">
      <w:bodyDiv w:val="1"/>
      <w:marLeft w:val="0"/>
      <w:marRight w:val="0"/>
      <w:marTop w:val="0"/>
      <w:marBottom w:val="0"/>
      <w:divBdr>
        <w:top w:val="none" w:sz="0" w:space="0" w:color="auto"/>
        <w:left w:val="none" w:sz="0" w:space="0" w:color="auto"/>
        <w:bottom w:val="none" w:sz="0" w:space="0" w:color="auto"/>
        <w:right w:val="none" w:sz="0" w:space="0" w:color="auto"/>
      </w:divBdr>
    </w:div>
    <w:div w:id="860901689">
      <w:bodyDiv w:val="1"/>
      <w:marLeft w:val="0"/>
      <w:marRight w:val="0"/>
      <w:marTop w:val="0"/>
      <w:marBottom w:val="0"/>
      <w:divBdr>
        <w:top w:val="none" w:sz="0" w:space="0" w:color="auto"/>
        <w:left w:val="none" w:sz="0" w:space="0" w:color="auto"/>
        <w:bottom w:val="none" w:sz="0" w:space="0" w:color="auto"/>
        <w:right w:val="none" w:sz="0" w:space="0" w:color="auto"/>
      </w:divBdr>
    </w:div>
    <w:div w:id="861625078">
      <w:bodyDiv w:val="1"/>
      <w:marLeft w:val="0"/>
      <w:marRight w:val="0"/>
      <w:marTop w:val="0"/>
      <w:marBottom w:val="0"/>
      <w:divBdr>
        <w:top w:val="none" w:sz="0" w:space="0" w:color="auto"/>
        <w:left w:val="none" w:sz="0" w:space="0" w:color="auto"/>
        <w:bottom w:val="none" w:sz="0" w:space="0" w:color="auto"/>
        <w:right w:val="none" w:sz="0" w:space="0" w:color="auto"/>
      </w:divBdr>
      <w:divsChild>
        <w:div w:id="707680020">
          <w:marLeft w:val="0"/>
          <w:marRight w:val="0"/>
          <w:marTop w:val="0"/>
          <w:marBottom w:val="0"/>
          <w:divBdr>
            <w:top w:val="none" w:sz="0" w:space="0" w:color="auto"/>
            <w:left w:val="none" w:sz="0" w:space="0" w:color="auto"/>
            <w:bottom w:val="none" w:sz="0" w:space="0" w:color="auto"/>
            <w:right w:val="none" w:sz="0" w:space="0" w:color="auto"/>
          </w:divBdr>
          <w:divsChild>
            <w:div w:id="1060713747">
              <w:marLeft w:val="0"/>
              <w:marRight w:val="0"/>
              <w:marTop w:val="0"/>
              <w:marBottom w:val="0"/>
              <w:divBdr>
                <w:top w:val="none" w:sz="0" w:space="0" w:color="auto"/>
                <w:left w:val="none" w:sz="0" w:space="0" w:color="auto"/>
                <w:bottom w:val="none" w:sz="0" w:space="0" w:color="auto"/>
                <w:right w:val="none" w:sz="0" w:space="0" w:color="auto"/>
              </w:divBdr>
              <w:divsChild>
                <w:div w:id="57652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135205">
      <w:bodyDiv w:val="1"/>
      <w:marLeft w:val="0"/>
      <w:marRight w:val="0"/>
      <w:marTop w:val="0"/>
      <w:marBottom w:val="0"/>
      <w:divBdr>
        <w:top w:val="none" w:sz="0" w:space="0" w:color="auto"/>
        <w:left w:val="none" w:sz="0" w:space="0" w:color="auto"/>
        <w:bottom w:val="none" w:sz="0" w:space="0" w:color="auto"/>
        <w:right w:val="none" w:sz="0" w:space="0" w:color="auto"/>
      </w:divBdr>
    </w:div>
    <w:div w:id="862523960">
      <w:bodyDiv w:val="1"/>
      <w:marLeft w:val="0"/>
      <w:marRight w:val="0"/>
      <w:marTop w:val="0"/>
      <w:marBottom w:val="0"/>
      <w:divBdr>
        <w:top w:val="none" w:sz="0" w:space="0" w:color="auto"/>
        <w:left w:val="none" w:sz="0" w:space="0" w:color="auto"/>
        <w:bottom w:val="none" w:sz="0" w:space="0" w:color="auto"/>
        <w:right w:val="none" w:sz="0" w:space="0" w:color="auto"/>
      </w:divBdr>
      <w:divsChild>
        <w:div w:id="2068868912">
          <w:marLeft w:val="0"/>
          <w:marRight w:val="0"/>
          <w:marTop w:val="0"/>
          <w:marBottom w:val="0"/>
          <w:divBdr>
            <w:top w:val="none" w:sz="0" w:space="0" w:color="auto"/>
            <w:left w:val="none" w:sz="0" w:space="0" w:color="auto"/>
            <w:bottom w:val="none" w:sz="0" w:space="0" w:color="auto"/>
            <w:right w:val="none" w:sz="0" w:space="0" w:color="auto"/>
          </w:divBdr>
          <w:divsChild>
            <w:div w:id="1061246461">
              <w:marLeft w:val="0"/>
              <w:marRight w:val="0"/>
              <w:marTop w:val="0"/>
              <w:marBottom w:val="0"/>
              <w:divBdr>
                <w:top w:val="none" w:sz="0" w:space="0" w:color="auto"/>
                <w:left w:val="none" w:sz="0" w:space="0" w:color="auto"/>
                <w:bottom w:val="none" w:sz="0" w:space="0" w:color="auto"/>
                <w:right w:val="none" w:sz="0" w:space="0" w:color="auto"/>
              </w:divBdr>
              <w:divsChild>
                <w:div w:id="112272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60274">
      <w:bodyDiv w:val="1"/>
      <w:marLeft w:val="0"/>
      <w:marRight w:val="0"/>
      <w:marTop w:val="0"/>
      <w:marBottom w:val="0"/>
      <w:divBdr>
        <w:top w:val="none" w:sz="0" w:space="0" w:color="auto"/>
        <w:left w:val="none" w:sz="0" w:space="0" w:color="auto"/>
        <w:bottom w:val="none" w:sz="0" w:space="0" w:color="auto"/>
        <w:right w:val="none" w:sz="0" w:space="0" w:color="auto"/>
      </w:divBdr>
    </w:div>
    <w:div w:id="871847659">
      <w:bodyDiv w:val="1"/>
      <w:marLeft w:val="0"/>
      <w:marRight w:val="0"/>
      <w:marTop w:val="0"/>
      <w:marBottom w:val="0"/>
      <w:divBdr>
        <w:top w:val="none" w:sz="0" w:space="0" w:color="auto"/>
        <w:left w:val="none" w:sz="0" w:space="0" w:color="auto"/>
        <w:bottom w:val="none" w:sz="0" w:space="0" w:color="auto"/>
        <w:right w:val="none" w:sz="0" w:space="0" w:color="auto"/>
      </w:divBdr>
    </w:div>
    <w:div w:id="873423786">
      <w:bodyDiv w:val="1"/>
      <w:marLeft w:val="0"/>
      <w:marRight w:val="0"/>
      <w:marTop w:val="0"/>
      <w:marBottom w:val="0"/>
      <w:divBdr>
        <w:top w:val="none" w:sz="0" w:space="0" w:color="auto"/>
        <w:left w:val="none" w:sz="0" w:space="0" w:color="auto"/>
        <w:bottom w:val="none" w:sz="0" w:space="0" w:color="auto"/>
        <w:right w:val="none" w:sz="0" w:space="0" w:color="auto"/>
      </w:divBdr>
      <w:divsChild>
        <w:div w:id="930430475">
          <w:marLeft w:val="0"/>
          <w:marRight w:val="0"/>
          <w:marTop w:val="0"/>
          <w:marBottom w:val="0"/>
          <w:divBdr>
            <w:top w:val="none" w:sz="0" w:space="0" w:color="auto"/>
            <w:left w:val="none" w:sz="0" w:space="0" w:color="auto"/>
            <w:bottom w:val="none" w:sz="0" w:space="0" w:color="auto"/>
            <w:right w:val="none" w:sz="0" w:space="0" w:color="auto"/>
          </w:divBdr>
          <w:divsChild>
            <w:div w:id="1378893820">
              <w:marLeft w:val="0"/>
              <w:marRight w:val="0"/>
              <w:marTop w:val="0"/>
              <w:marBottom w:val="0"/>
              <w:divBdr>
                <w:top w:val="none" w:sz="0" w:space="0" w:color="auto"/>
                <w:left w:val="none" w:sz="0" w:space="0" w:color="auto"/>
                <w:bottom w:val="none" w:sz="0" w:space="0" w:color="auto"/>
                <w:right w:val="none" w:sz="0" w:space="0" w:color="auto"/>
              </w:divBdr>
              <w:divsChild>
                <w:div w:id="76260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12594">
      <w:bodyDiv w:val="1"/>
      <w:marLeft w:val="0"/>
      <w:marRight w:val="0"/>
      <w:marTop w:val="0"/>
      <w:marBottom w:val="0"/>
      <w:divBdr>
        <w:top w:val="none" w:sz="0" w:space="0" w:color="auto"/>
        <w:left w:val="none" w:sz="0" w:space="0" w:color="auto"/>
        <w:bottom w:val="none" w:sz="0" w:space="0" w:color="auto"/>
        <w:right w:val="none" w:sz="0" w:space="0" w:color="auto"/>
      </w:divBdr>
      <w:divsChild>
        <w:div w:id="819618574">
          <w:marLeft w:val="0"/>
          <w:marRight w:val="0"/>
          <w:marTop w:val="0"/>
          <w:marBottom w:val="0"/>
          <w:divBdr>
            <w:top w:val="none" w:sz="0" w:space="0" w:color="auto"/>
            <w:left w:val="none" w:sz="0" w:space="0" w:color="auto"/>
            <w:bottom w:val="none" w:sz="0" w:space="0" w:color="auto"/>
            <w:right w:val="none" w:sz="0" w:space="0" w:color="auto"/>
          </w:divBdr>
          <w:divsChild>
            <w:div w:id="518281353">
              <w:marLeft w:val="0"/>
              <w:marRight w:val="0"/>
              <w:marTop w:val="0"/>
              <w:marBottom w:val="0"/>
              <w:divBdr>
                <w:top w:val="none" w:sz="0" w:space="0" w:color="auto"/>
                <w:left w:val="none" w:sz="0" w:space="0" w:color="auto"/>
                <w:bottom w:val="none" w:sz="0" w:space="0" w:color="auto"/>
                <w:right w:val="none" w:sz="0" w:space="0" w:color="auto"/>
              </w:divBdr>
              <w:divsChild>
                <w:div w:id="9949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192496">
      <w:bodyDiv w:val="1"/>
      <w:marLeft w:val="0"/>
      <w:marRight w:val="0"/>
      <w:marTop w:val="0"/>
      <w:marBottom w:val="0"/>
      <w:divBdr>
        <w:top w:val="none" w:sz="0" w:space="0" w:color="auto"/>
        <w:left w:val="none" w:sz="0" w:space="0" w:color="auto"/>
        <w:bottom w:val="none" w:sz="0" w:space="0" w:color="auto"/>
        <w:right w:val="none" w:sz="0" w:space="0" w:color="auto"/>
      </w:divBdr>
    </w:div>
    <w:div w:id="875695751">
      <w:bodyDiv w:val="1"/>
      <w:marLeft w:val="0"/>
      <w:marRight w:val="0"/>
      <w:marTop w:val="0"/>
      <w:marBottom w:val="0"/>
      <w:divBdr>
        <w:top w:val="none" w:sz="0" w:space="0" w:color="auto"/>
        <w:left w:val="none" w:sz="0" w:space="0" w:color="auto"/>
        <w:bottom w:val="none" w:sz="0" w:space="0" w:color="auto"/>
        <w:right w:val="none" w:sz="0" w:space="0" w:color="auto"/>
      </w:divBdr>
      <w:divsChild>
        <w:div w:id="688262623">
          <w:marLeft w:val="0"/>
          <w:marRight w:val="0"/>
          <w:marTop w:val="0"/>
          <w:marBottom w:val="0"/>
          <w:divBdr>
            <w:top w:val="none" w:sz="0" w:space="0" w:color="auto"/>
            <w:left w:val="none" w:sz="0" w:space="0" w:color="auto"/>
            <w:bottom w:val="none" w:sz="0" w:space="0" w:color="auto"/>
            <w:right w:val="none" w:sz="0" w:space="0" w:color="auto"/>
          </w:divBdr>
          <w:divsChild>
            <w:div w:id="1224489619">
              <w:marLeft w:val="0"/>
              <w:marRight w:val="0"/>
              <w:marTop w:val="0"/>
              <w:marBottom w:val="0"/>
              <w:divBdr>
                <w:top w:val="none" w:sz="0" w:space="0" w:color="auto"/>
                <w:left w:val="none" w:sz="0" w:space="0" w:color="auto"/>
                <w:bottom w:val="none" w:sz="0" w:space="0" w:color="auto"/>
                <w:right w:val="none" w:sz="0" w:space="0" w:color="auto"/>
              </w:divBdr>
              <w:divsChild>
                <w:div w:id="679888129">
                  <w:marLeft w:val="0"/>
                  <w:marRight w:val="0"/>
                  <w:marTop w:val="0"/>
                  <w:marBottom w:val="0"/>
                  <w:divBdr>
                    <w:top w:val="none" w:sz="0" w:space="0" w:color="auto"/>
                    <w:left w:val="none" w:sz="0" w:space="0" w:color="auto"/>
                    <w:bottom w:val="none" w:sz="0" w:space="0" w:color="auto"/>
                    <w:right w:val="none" w:sz="0" w:space="0" w:color="auto"/>
                  </w:divBdr>
                  <w:divsChild>
                    <w:div w:id="177932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5776612">
      <w:bodyDiv w:val="1"/>
      <w:marLeft w:val="0"/>
      <w:marRight w:val="0"/>
      <w:marTop w:val="0"/>
      <w:marBottom w:val="0"/>
      <w:divBdr>
        <w:top w:val="none" w:sz="0" w:space="0" w:color="auto"/>
        <w:left w:val="none" w:sz="0" w:space="0" w:color="auto"/>
        <w:bottom w:val="none" w:sz="0" w:space="0" w:color="auto"/>
        <w:right w:val="none" w:sz="0" w:space="0" w:color="auto"/>
      </w:divBdr>
      <w:divsChild>
        <w:div w:id="1519177">
          <w:marLeft w:val="0"/>
          <w:marRight w:val="0"/>
          <w:marTop w:val="0"/>
          <w:marBottom w:val="0"/>
          <w:divBdr>
            <w:top w:val="none" w:sz="0" w:space="0" w:color="auto"/>
            <w:left w:val="none" w:sz="0" w:space="0" w:color="auto"/>
            <w:bottom w:val="none" w:sz="0" w:space="0" w:color="auto"/>
            <w:right w:val="none" w:sz="0" w:space="0" w:color="auto"/>
          </w:divBdr>
          <w:divsChild>
            <w:div w:id="1418138669">
              <w:marLeft w:val="0"/>
              <w:marRight w:val="0"/>
              <w:marTop w:val="0"/>
              <w:marBottom w:val="0"/>
              <w:divBdr>
                <w:top w:val="none" w:sz="0" w:space="0" w:color="auto"/>
                <w:left w:val="none" w:sz="0" w:space="0" w:color="auto"/>
                <w:bottom w:val="none" w:sz="0" w:space="0" w:color="auto"/>
                <w:right w:val="none" w:sz="0" w:space="0" w:color="auto"/>
              </w:divBdr>
              <w:divsChild>
                <w:div w:id="100016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894715">
      <w:bodyDiv w:val="1"/>
      <w:marLeft w:val="0"/>
      <w:marRight w:val="0"/>
      <w:marTop w:val="0"/>
      <w:marBottom w:val="0"/>
      <w:divBdr>
        <w:top w:val="none" w:sz="0" w:space="0" w:color="auto"/>
        <w:left w:val="none" w:sz="0" w:space="0" w:color="auto"/>
        <w:bottom w:val="none" w:sz="0" w:space="0" w:color="auto"/>
        <w:right w:val="none" w:sz="0" w:space="0" w:color="auto"/>
      </w:divBdr>
      <w:divsChild>
        <w:div w:id="401683945">
          <w:marLeft w:val="0"/>
          <w:marRight w:val="0"/>
          <w:marTop w:val="0"/>
          <w:marBottom w:val="0"/>
          <w:divBdr>
            <w:top w:val="none" w:sz="0" w:space="0" w:color="auto"/>
            <w:left w:val="none" w:sz="0" w:space="0" w:color="auto"/>
            <w:bottom w:val="none" w:sz="0" w:space="0" w:color="auto"/>
            <w:right w:val="none" w:sz="0" w:space="0" w:color="auto"/>
          </w:divBdr>
          <w:divsChild>
            <w:div w:id="1257521110">
              <w:marLeft w:val="0"/>
              <w:marRight w:val="0"/>
              <w:marTop w:val="0"/>
              <w:marBottom w:val="0"/>
              <w:divBdr>
                <w:top w:val="none" w:sz="0" w:space="0" w:color="auto"/>
                <w:left w:val="none" w:sz="0" w:space="0" w:color="auto"/>
                <w:bottom w:val="none" w:sz="0" w:space="0" w:color="auto"/>
                <w:right w:val="none" w:sz="0" w:space="0" w:color="auto"/>
              </w:divBdr>
              <w:divsChild>
                <w:div w:id="29229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136364">
      <w:bodyDiv w:val="1"/>
      <w:marLeft w:val="0"/>
      <w:marRight w:val="0"/>
      <w:marTop w:val="0"/>
      <w:marBottom w:val="0"/>
      <w:divBdr>
        <w:top w:val="none" w:sz="0" w:space="0" w:color="auto"/>
        <w:left w:val="none" w:sz="0" w:space="0" w:color="auto"/>
        <w:bottom w:val="none" w:sz="0" w:space="0" w:color="auto"/>
        <w:right w:val="none" w:sz="0" w:space="0" w:color="auto"/>
      </w:divBdr>
    </w:div>
    <w:div w:id="883374654">
      <w:bodyDiv w:val="1"/>
      <w:marLeft w:val="0"/>
      <w:marRight w:val="0"/>
      <w:marTop w:val="0"/>
      <w:marBottom w:val="0"/>
      <w:divBdr>
        <w:top w:val="none" w:sz="0" w:space="0" w:color="auto"/>
        <w:left w:val="none" w:sz="0" w:space="0" w:color="auto"/>
        <w:bottom w:val="none" w:sz="0" w:space="0" w:color="auto"/>
        <w:right w:val="none" w:sz="0" w:space="0" w:color="auto"/>
      </w:divBdr>
      <w:divsChild>
        <w:div w:id="311451586">
          <w:marLeft w:val="0"/>
          <w:marRight w:val="0"/>
          <w:marTop w:val="0"/>
          <w:marBottom w:val="0"/>
          <w:divBdr>
            <w:top w:val="none" w:sz="0" w:space="0" w:color="auto"/>
            <w:left w:val="none" w:sz="0" w:space="0" w:color="auto"/>
            <w:bottom w:val="none" w:sz="0" w:space="0" w:color="auto"/>
            <w:right w:val="none" w:sz="0" w:space="0" w:color="auto"/>
          </w:divBdr>
          <w:divsChild>
            <w:div w:id="926110114">
              <w:marLeft w:val="0"/>
              <w:marRight w:val="0"/>
              <w:marTop w:val="0"/>
              <w:marBottom w:val="0"/>
              <w:divBdr>
                <w:top w:val="none" w:sz="0" w:space="0" w:color="auto"/>
                <w:left w:val="none" w:sz="0" w:space="0" w:color="auto"/>
                <w:bottom w:val="none" w:sz="0" w:space="0" w:color="auto"/>
                <w:right w:val="none" w:sz="0" w:space="0" w:color="auto"/>
              </w:divBdr>
              <w:divsChild>
                <w:div w:id="1770660267">
                  <w:marLeft w:val="0"/>
                  <w:marRight w:val="0"/>
                  <w:marTop w:val="0"/>
                  <w:marBottom w:val="0"/>
                  <w:divBdr>
                    <w:top w:val="none" w:sz="0" w:space="0" w:color="auto"/>
                    <w:left w:val="none" w:sz="0" w:space="0" w:color="auto"/>
                    <w:bottom w:val="none" w:sz="0" w:space="0" w:color="auto"/>
                    <w:right w:val="none" w:sz="0" w:space="0" w:color="auto"/>
                  </w:divBdr>
                </w:div>
              </w:divsChild>
            </w:div>
            <w:div w:id="1324623878">
              <w:marLeft w:val="0"/>
              <w:marRight w:val="0"/>
              <w:marTop w:val="0"/>
              <w:marBottom w:val="0"/>
              <w:divBdr>
                <w:top w:val="none" w:sz="0" w:space="0" w:color="auto"/>
                <w:left w:val="none" w:sz="0" w:space="0" w:color="auto"/>
                <w:bottom w:val="none" w:sz="0" w:space="0" w:color="auto"/>
                <w:right w:val="none" w:sz="0" w:space="0" w:color="auto"/>
              </w:divBdr>
              <w:divsChild>
                <w:div w:id="114577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5071740">
      <w:bodyDiv w:val="1"/>
      <w:marLeft w:val="0"/>
      <w:marRight w:val="0"/>
      <w:marTop w:val="0"/>
      <w:marBottom w:val="0"/>
      <w:divBdr>
        <w:top w:val="none" w:sz="0" w:space="0" w:color="auto"/>
        <w:left w:val="none" w:sz="0" w:space="0" w:color="auto"/>
        <w:bottom w:val="none" w:sz="0" w:space="0" w:color="auto"/>
        <w:right w:val="none" w:sz="0" w:space="0" w:color="auto"/>
      </w:divBdr>
    </w:div>
    <w:div w:id="885141064">
      <w:bodyDiv w:val="1"/>
      <w:marLeft w:val="0"/>
      <w:marRight w:val="0"/>
      <w:marTop w:val="0"/>
      <w:marBottom w:val="0"/>
      <w:divBdr>
        <w:top w:val="none" w:sz="0" w:space="0" w:color="auto"/>
        <w:left w:val="none" w:sz="0" w:space="0" w:color="auto"/>
        <w:bottom w:val="none" w:sz="0" w:space="0" w:color="auto"/>
        <w:right w:val="none" w:sz="0" w:space="0" w:color="auto"/>
      </w:divBdr>
    </w:div>
    <w:div w:id="888109824">
      <w:bodyDiv w:val="1"/>
      <w:marLeft w:val="0"/>
      <w:marRight w:val="0"/>
      <w:marTop w:val="0"/>
      <w:marBottom w:val="0"/>
      <w:divBdr>
        <w:top w:val="none" w:sz="0" w:space="0" w:color="auto"/>
        <w:left w:val="none" w:sz="0" w:space="0" w:color="auto"/>
        <w:bottom w:val="none" w:sz="0" w:space="0" w:color="auto"/>
        <w:right w:val="none" w:sz="0" w:space="0" w:color="auto"/>
      </w:divBdr>
      <w:divsChild>
        <w:div w:id="1692873746">
          <w:marLeft w:val="0"/>
          <w:marRight w:val="0"/>
          <w:marTop w:val="0"/>
          <w:marBottom w:val="0"/>
          <w:divBdr>
            <w:top w:val="none" w:sz="0" w:space="0" w:color="auto"/>
            <w:left w:val="none" w:sz="0" w:space="0" w:color="auto"/>
            <w:bottom w:val="none" w:sz="0" w:space="0" w:color="auto"/>
            <w:right w:val="none" w:sz="0" w:space="0" w:color="auto"/>
          </w:divBdr>
          <w:divsChild>
            <w:div w:id="2069382328">
              <w:marLeft w:val="0"/>
              <w:marRight w:val="0"/>
              <w:marTop w:val="0"/>
              <w:marBottom w:val="0"/>
              <w:divBdr>
                <w:top w:val="none" w:sz="0" w:space="0" w:color="auto"/>
                <w:left w:val="none" w:sz="0" w:space="0" w:color="auto"/>
                <w:bottom w:val="none" w:sz="0" w:space="0" w:color="auto"/>
                <w:right w:val="none" w:sz="0" w:space="0" w:color="auto"/>
              </w:divBdr>
              <w:divsChild>
                <w:div w:id="45051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574217">
      <w:bodyDiv w:val="1"/>
      <w:marLeft w:val="0"/>
      <w:marRight w:val="0"/>
      <w:marTop w:val="0"/>
      <w:marBottom w:val="0"/>
      <w:divBdr>
        <w:top w:val="none" w:sz="0" w:space="0" w:color="auto"/>
        <w:left w:val="none" w:sz="0" w:space="0" w:color="auto"/>
        <w:bottom w:val="none" w:sz="0" w:space="0" w:color="auto"/>
        <w:right w:val="none" w:sz="0" w:space="0" w:color="auto"/>
      </w:divBdr>
    </w:div>
    <w:div w:id="891887288">
      <w:bodyDiv w:val="1"/>
      <w:marLeft w:val="0"/>
      <w:marRight w:val="0"/>
      <w:marTop w:val="0"/>
      <w:marBottom w:val="0"/>
      <w:divBdr>
        <w:top w:val="none" w:sz="0" w:space="0" w:color="auto"/>
        <w:left w:val="none" w:sz="0" w:space="0" w:color="auto"/>
        <w:bottom w:val="none" w:sz="0" w:space="0" w:color="auto"/>
        <w:right w:val="none" w:sz="0" w:space="0" w:color="auto"/>
      </w:divBdr>
    </w:div>
    <w:div w:id="893732306">
      <w:bodyDiv w:val="1"/>
      <w:marLeft w:val="0"/>
      <w:marRight w:val="0"/>
      <w:marTop w:val="0"/>
      <w:marBottom w:val="0"/>
      <w:divBdr>
        <w:top w:val="none" w:sz="0" w:space="0" w:color="auto"/>
        <w:left w:val="none" w:sz="0" w:space="0" w:color="auto"/>
        <w:bottom w:val="none" w:sz="0" w:space="0" w:color="auto"/>
        <w:right w:val="none" w:sz="0" w:space="0" w:color="auto"/>
      </w:divBdr>
    </w:div>
    <w:div w:id="896209833">
      <w:bodyDiv w:val="1"/>
      <w:marLeft w:val="0"/>
      <w:marRight w:val="0"/>
      <w:marTop w:val="0"/>
      <w:marBottom w:val="0"/>
      <w:divBdr>
        <w:top w:val="none" w:sz="0" w:space="0" w:color="auto"/>
        <w:left w:val="none" w:sz="0" w:space="0" w:color="auto"/>
        <w:bottom w:val="none" w:sz="0" w:space="0" w:color="auto"/>
        <w:right w:val="none" w:sz="0" w:space="0" w:color="auto"/>
      </w:divBdr>
    </w:div>
    <w:div w:id="896354455">
      <w:bodyDiv w:val="1"/>
      <w:marLeft w:val="0"/>
      <w:marRight w:val="0"/>
      <w:marTop w:val="0"/>
      <w:marBottom w:val="0"/>
      <w:divBdr>
        <w:top w:val="none" w:sz="0" w:space="0" w:color="auto"/>
        <w:left w:val="none" w:sz="0" w:space="0" w:color="auto"/>
        <w:bottom w:val="none" w:sz="0" w:space="0" w:color="auto"/>
        <w:right w:val="none" w:sz="0" w:space="0" w:color="auto"/>
      </w:divBdr>
    </w:div>
    <w:div w:id="898133760">
      <w:bodyDiv w:val="1"/>
      <w:marLeft w:val="0"/>
      <w:marRight w:val="0"/>
      <w:marTop w:val="0"/>
      <w:marBottom w:val="0"/>
      <w:divBdr>
        <w:top w:val="none" w:sz="0" w:space="0" w:color="auto"/>
        <w:left w:val="none" w:sz="0" w:space="0" w:color="auto"/>
        <w:bottom w:val="none" w:sz="0" w:space="0" w:color="auto"/>
        <w:right w:val="none" w:sz="0" w:space="0" w:color="auto"/>
      </w:divBdr>
      <w:divsChild>
        <w:div w:id="512303535">
          <w:marLeft w:val="0"/>
          <w:marRight w:val="0"/>
          <w:marTop w:val="0"/>
          <w:marBottom w:val="0"/>
          <w:divBdr>
            <w:top w:val="none" w:sz="0" w:space="0" w:color="auto"/>
            <w:left w:val="none" w:sz="0" w:space="0" w:color="auto"/>
            <w:bottom w:val="none" w:sz="0" w:space="0" w:color="auto"/>
            <w:right w:val="none" w:sz="0" w:space="0" w:color="auto"/>
          </w:divBdr>
          <w:divsChild>
            <w:div w:id="215170403">
              <w:marLeft w:val="0"/>
              <w:marRight w:val="0"/>
              <w:marTop w:val="0"/>
              <w:marBottom w:val="0"/>
              <w:divBdr>
                <w:top w:val="none" w:sz="0" w:space="0" w:color="auto"/>
                <w:left w:val="none" w:sz="0" w:space="0" w:color="auto"/>
                <w:bottom w:val="none" w:sz="0" w:space="0" w:color="auto"/>
                <w:right w:val="none" w:sz="0" w:space="0" w:color="auto"/>
              </w:divBdr>
              <w:divsChild>
                <w:div w:id="195987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640901">
      <w:bodyDiv w:val="1"/>
      <w:marLeft w:val="0"/>
      <w:marRight w:val="0"/>
      <w:marTop w:val="0"/>
      <w:marBottom w:val="0"/>
      <w:divBdr>
        <w:top w:val="none" w:sz="0" w:space="0" w:color="auto"/>
        <w:left w:val="none" w:sz="0" w:space="0" w:color="auto"/>
        <w:bottom w:val="none" w:sz="0" w:space="0" w:color="auto"/>
        <w:right w:val="none" w:sz="0" w:space="0" w:color="auto"/>
      </w:divBdr>
    </w:div>
    <w:div w:id="904755421">
      <w:bodyDiv w:val="1"/>
      <w:marLeft w:val="0"/>
      <w:marRight w:val="0"/>
      <w:marTop w:val="0"/>
      <w:marBottom w:val="0"/>
      <w:divBdr>
        <w:top w:val="none" w:sz="0" w:space="0" w:color="auto"/>
        <w:left w:val="none" w:sz="0" w:space="0" w:color="auto"/>
        <w:bottom w:val="none" w:sz="0" w:space="0" w:color="auto"/>
        <w:right w:val="none" w:sz="0" w:space="0" w:color="auto"/>
      </w:divBdr>
    </w:div>
    <w:div w:id="907810106">
      <w:bodyDiv w:val="1"/>
      <w:marLeft w:val="0"/>
      <w:marRight w:val="0"/>
      <w:marTop w:val="0"/>
      <w:marBottom w:val="0"/>
      <w:divBdr>
        <w:top w:val="none" w:sz="0" w:space="0" w:color="auto"/>
        <w:left w:val="none" w:sz="0" w:space="0" w:color="auto"/>
        <w:bottom w:val="none" w:sz="0" w:space="0" w:color="auto"/>
        <w:right w:val="none" w:sz="0" w:space="0" w:color="auto"/>
      </w:divBdr>
    </w:div>
    <w:div w:id="908416891">
      <w:bodyDiv w:val="1"/>
      <w:marLeft w:val="0"/>
      <w:marRight w:val="0"/>
      <w:marTop w:val="0"/>
      <w:marBottom w:val="0"/>
      <w:divBdr>
        <w:top w:val="none" w:sz="0" w:space="0" w:color="auto"/>
        <w:left w:val="none" w:sz="0" w:space="0" w:color="auto"/>
        <w:bottom w:val="none" w:sz="0" w:space="0" w:color="auto"/>
        <w:right w:val="none" w:sz="0" w:space="0" w:color="auto"/>
      </w:divBdr>
    </w:div>
    <w:div w:id="909728351">
      <w:bodyDiv w:val="1"/>
      <w:marLeft w:val="0"/>
      <w:marRight w:val="0"/>
      <w:marTop w:val="0"/>
      <w:marBottom w:val="0"/>
      <w:divBdr>
        <w:top w:val="none" w:sz="0" w:space="0" w:color="auto"/>
        <w:left w:val="none" w:sz="0" w:space="0" w:color="auto"/>
        <w:bottom w:val="none" w:sz="0" w:space="0" w:color="auto"/>
        <w:right w:val="none" w:sz="0" w:space="0" w:color="auto"/>
      </w:divBdr>
    </w:div>
    <w:div w:id="911236228">
      <w:bodyDiv w:val="1"/>
      <w:marLeft w:val="0"/>
      <w:marRight w:val="0"/>
      <w:marTop w:val="0"/>
      <w:marBottom w:val="0"/>
      <w:divBdr>
        <w:top w:val="none" w:sz="0" w:space="0" w:color="auto"/>
        <w:left w:val="none" w:sz="0" w:space="0" w:color="auto"/>
        <w:bottom w:val="none" w:sz="0" w:space="0" w:color="auto"/>
        <w:right w:val="none" w:sz="0" w:space="0" w:color="auto"/>
      </w:divBdr>
      <w:divsChild>
        <w:div w:id="1594699327">
          <w:marLeft w:val="0"/>
          <w:marRight w:val="0"/>
          <w:marTop w:val="0"/>
          <w:marBottom w:val="0"/>
          <w:divBdr>
            <w:top w:val="none" w:sz="0" w:space="0" w:color="auto"/>
            <w:left w:val="none" w:sz="0" w:space="0" w:color="auto"/>
            <w:bottom w:val="none" w:sz="0" w:space="0" w:color="auto"/>
            <w:right w:val="none" w:sz="0" w:space="0" w:color="auto"/>
          </w:divBdr>
          <w:divsChild>
            <w:div w:id="1575776330">
              <w:marLeft w:val="0"/>
              <w:marRight w:val="0"/>
              <w:marTop w:val="0"/>
              <w:marBottom w:val="0"/>
              <w:divBdr>
                <w:top w:val="none" w:sz="0" w:space="0" w:color="auto"/>
                <w:left w:val="none" w:sz="0" w:space="0" w:color="auto"/>
                <w:bottom w:val="none" w:sz="0" w:space="0" w:color="auto"/>
                <w:right w:val="none" w:sz="0" w:space="0" w:color="auto"/>
              </w:divBdr>
              <w:divsChild>
                <w:div w:id="129396963">
                  <w:marLeft w:val="0"/>
                  <w:marRight w:val="0"/>
                  <w:marTop w:val="0"/>
                  <w:marBottom w:val="0"/>
                  <w:divBdr>
                    <w:top w:val="none" w:sz="0" w:space="0" w:color="auto"/>
                    <w:left w:val="none" w:sz="0" w:space="0" w:color="auto"/>
                    <w:bottom w:val="none" w:sz="0" w:space="0" w:color="auto"/>
                    <w:right w:val="none" w:sz="0" w:space="0" w:color="auto"/>
                  </w:divBdr>
                  <w:divsChild>
                    <w:div w:id="19158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935652">
      <w:bodyDiv w:val="1"/>
      <w:marLeft w:val="0"/>
      <w:marRight w:val="0"/>
      <w:marTop w:val="0"/>
      <w:marBottom w:val="0"/>
      <w:divBdr>
        <w:top w:val="none" w:sz="0" w:space="0" w:color="auto"/>
        <w:left w:val="none" w:sz="0" w:space="0" w:color="auto"/>
        <w:bottom w:val="none" w:sz="0" w:space="0" w:color="auto"/>
        <w:right w:val="none" w:sz="0" w:space="0" w:color="auto"/>
      </w:divBdr>
    </w:div>
    <w:div w:id="916091807">
      <w:bodyDiv w:val="1"/>
      <w:marLeft w:val="0"/>
      <w:marRight w:val="0"/>
      <w:marTop w:val="0"/>
      <w:marBottom w:val="0"/>
      <w:divBdr>
        <w:top w:val="none" w:sz="0" w:space="0" w:color="auto"/>
        <w:left w:val="none" w:sz="0" w:space="0" w:color="auto"/>
        <w:bottom w:val="none" w:sz="0" w:space="0" w:color="auto"/>
        <w:right w:val="none" w:sz="0" w:space="0" w:color="auto"/>
      </w:divBdr>
      <w:divsChild>
        <w:div w:id="1133448718">
          <w:marLeft w:val="0"/>
          <w:marRight w:val="0"/>
          <w:marTop w:val="0"/>
          <w:marBottom w:val="0"/>
          <w:divBdr>
            <w:top w:val="none" w:sz="0" w:space="0" w:color="auto"/>
            <w:left w:val="none" w:sz="0" w:space="0" w:color="auto"/>
            <w:bottom w:val="none" w:sz="0" w:space="0" w:color="auto"/>
            <w:right w:val="none" w:sz="0" w:space="0" w:color="auto"/>
          </w:divBdr>
          <w:divsChild>
            <w:div w:id="1256355913">
              <w:marLeft w:val="0"/>
              <w:marRight w:val="0"/>
              <w:marTop w:val="0"/>
              <w:marBottom w:val="0"/>
              <w:divBdr>
                <w:top w:val="none" w:sz="0" w:space="0" w:color="auto"/>
                <w:left w:val="none" w:sz="0" w:space="0" w:color="auto"/>
                <w:bottom w:val="none" w:sz="0" w:space="0" w:color="auto"/>
                <w:right w:val="none" w:sz="0" w:space="0" w:color="auto"/>
              </w:divBdr>
              <w:divsChild>
                <w:div w:id="27783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280585">
      <w:bodyDiv w:val="1"/>
      <w:marLeft w:val="0"/>
      <w:marRight w:val="0"/>
      <w:marTop w:val="0"/>
      <w:marBottom w:val="0"/>
      <w:divBdr>
        <w:top w:val="none" w:sz="0" w:space="0" w:color="auto"/>
        <w:left w:val="none" w:sz="0" w:space="0" w:color="auto"/>
        <w:bottom w:val="none" w:sz="0" w:space="0" w:color="auto"/>
        <w:right w:val="none" w:sz="0" w:space="0" w:color="auto"/>
      </w:divBdr>
      <w:divsChild>
        <w:div w:id="1693990100">
          <w:marLeft w:val="0"/>
          <w:marRight w:val="0"/>
          <w:marTop w:val="0"/>
          <w:marBottom w:val="0"/>
          <w:divBdr>
            <w:top w:val="none" w:sz="0" w:space="0" w:color="auto"/>
            <w:left w:val="none" w:sz="0" w:space="0" w:color="auto"/>
            <w:bottom w:val="none" w:sz="0" w:space="0" w:color="auto"/>
            <w:right w:val="none" w:sz="0" w:space="0" w:color="auto"/>
          </w:divBdr>
          <w:divsChild>
            <w:div w:id="762460503">
              <w:marLeft w:val="0"/>
              <w:marRight w:val="0"/>
              <w:marTop w:val="0"/>
              <w:marBottom w:val="0"/>
              <w:divBdr>
                <w:top w:val="none" w:sz="0" w:space="0" w:color="auto"/>
                <w:left w:val="none" w:sz="0" w:space="0" w:color="auto"/>
                <w:bottom w:val="none" w:sz="0" w:space="0" w:color="auto"/>
                <w:right w:val="none" w:sz="0" w:space="0" w:color="auto"/>
              </w:divBdr>
              <w:divsChild>
                <w:div w:id="123693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867322">
      <w:bodyDiv w:val="1"/>
      <w:marLeft w:val="0"/>
      <w:marRight w:val="0"/>
      <w:marTop w:val="0"/>
      <w:marBottom w:val="0"/>
      <w:divBdr>
        <w:top w:val="none" w:sz="0" w:space="0" w:color="auto"/>
        <w:left w:val="none" w:sz="0" w:space="0" w:color="auto"/>
        <w:bottom w:val="none" w:sz="0" w:space="0" w:color="auto"/>
        <w:right w:val="none" w:sz="0" w:space="0" w:color="auto"/>
      </w:divBdr>
    </w:div>
    <w:div w:id="917665730">
      <w:bodyDiv w:val="1"/>
      <w:marLeft w:val="0"/>
      <w:marRight w:val="0"/>
      <w:marTop w:val="0"/>
      <w:marBottom w:val="0"/>
      <w:divBdr>
        <w:top w:val="none" w:sz="0" w:space="0" w:color="auto"/>
        <w:left w:val="none" w:sz="0" w:space="0" w:color="auto"/>
        <w:bottom w:val="none" w:sz="0" w:space="0" w:color="auto"/>
        <w:right w:val="none" w:sz="0" w:space="0" w:color="auto"/>
      </w:divBdr>
      <w:divsChild>
        <w:div w:id="879393008">
          <w:marLeft w:val="0"/>
          <w:marRight w:val="0"/>
          <w:marTop w:val="0"/>
          <w:marBottom w:val="0"/>
          <w:divBdr>
            <w:top w:val="none" w:sz="0" w:space="0" w:color="auto"/>
            <w:left w:val="none" w:sz="0" w:space="0" w:color="auto"/>
            <w:bottom w:val="none" w:sz="0" w:space="0" w:color="auto"/>
            <w:right w:val="none" w:sz="0" w:space="0" w:color="auto"/>
          </w:divBdr>
          <w:divsChild>
            <w:div w:id="42488535">
              <w:marLeft w:val="0"/>
              <w:marRight w:val="0"/>
              <w:marTop w:val="0"/>
              <w:marBottom w:val="0"/>
              <w:divBdr>
                <w:top w:val="none" w:sz="0" w:space="0" w:color="auto"/>
                <w:left w:val="none" w:sz="0" w:space="0" w:color="auto"/>
                <w:bottom w:val="none" w:sz="0" w:space="0" w:color="auto"/>
                <w:right w:val="none" w:sz="0" w:space="0" w:color="auto"/>
              </w:divBdr>
              <w:divsChild>
                <w:div w:id="187029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490561">
      <w:bodyDiv w:val="1"/>
      <w:marLeft w:val="0"/>
      <w:marRight w:val="0"/>
      <w:marTop w:val="0"/>
      <w:marBottom w:val="0"/>
      <w:divBdr>
        <w:top w:val="none" w:sz="0" w:space="0" w:color="auto"/>
        <w:left w:val="none" w:sz="0" w:space="0" w:color="auto"/>
        <w:bottom w:val="none" w:sz="0" w:space="0" w:color="auto"/>
        <w:right w:val="none" w:sz="0" w:space="0" w:color="auto"/>
      </w:divBdr>
      <w:divsChild>
        <w:div w:id="1744838453">
          <w:marLeft w:val="0"/>
          <w:marRight w:val="0"/>
          <w:marTop w:val="0"/>
          <w:marBottom w:val="0"/>
          <w:divBdr>
            <w:top w:val="none" w:sz="0" w:space="0" w:color="auto"/>
            <w:left w:val="none" w:sz="0" w:space="0" w:color="auto"/>
            <w:bottom w:val="none" w:sz="0" w:space="0" w:color="auto"/>
            <w:right w:val="none" w:sz="0" w:space="0" w:color="auto"/>
          </w:divBdr>
          <w:divsChild>
            <w:div w:id="1397700071">
              <w:marLeft w:val="0"/>
              <w:marRight w:val="0"/>
              <w:marTop w:val="0"/>
              <w:marBottom w:val="0"/>
              <w:divBdr>
                <w:top w:val="none" w:sz="0" w:space="0" w:color="auto"/>
                <w:left w:val="none" w:sz="0" w:space="0" w:color="auto"/>
                <w:bottom w:val="none" w:sz="0" w:space="0" w:color="auto"/>
                <w:right w:val="none" w:sz="0" w:space="0" w:color="auto"/>
              </w:divBdr>
              <w:divsChild>
                <w:div w:id="1508788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93565">
      <w:bodyDiv w:val="1"/>
      <w:marLeft w:val="0"/>
      <w:marRight w:val="0"/>
      <w:marTop w:val="0"/>
      <w:marBottom w:val="0"/>
      <w:divBdr>
        <w:top w:val="none" w:sz="0" w:space="0" w:color="auto"/>
        <w:left w:val="none" w:sz="0" w:space="0" w:color="auto"/>
        <w:bottom w:val="none" w:sz="0" w:space="0" w:color="auto"/>
        <w:right w:val="none" w:sz="0" w:space="0" w:color="auto"/>
      </w:divBdr>
    </w:div>
    <w:div w:id="926426150">
      <w:bodyDiv w:val="1"/>
      <w:marLeft w:val="0"/>
      <w:marRight w:val="0"/>
      <w:marTop w:val="0"/>
      <w:marBottom w:val="0"/>
      <w:divBdr>
        <w:top w:val="none" w:sz="0" w:space="0" w:color="auto"/>
        <w:left w:val="none" w:sz="0" w:space="0" w:color="auto"/>
        <w:bottom w:val="none" w:sz="0" w:space="0" w:color="auto"/>
        <w:right w:val="none" w:sz="0" w:space="0" w:color="auto"/>
      </w:divBdr>
      <w:divsChild>
        <w:div w:id="1026295753">
          <w:marLeft w:val="0"/>
          <w:marRight w:val="0"/>
          <w:marTop w:val="0"/>
          <w:marBottom w:val="0"/>
          <w:divBdr>
            <w:top w:val="none" w:sz="0" w:space="0" w:color="auto"/>
            <w:left w:val="none" w:sz="0" w:space="0" w:color="auto"/>
            <w:bottom w:val="none" w:sz="0" w:space="0" w:color="auto"/>
            <w:right w:val="none" w:sz="0" w:space="0" w:color="auto"/>
          </w:divBdr>
          <w:divsChild>
            <w:div w:id="522406141">
              <w:marLeft w:val="0"/>
              <w:marRight w:val="0"/>
              <w:marTop w:val="0"/>
              <w:marBottom w:val="0"/>
              <w:divBdr>
                <w:top w:val="none" w:sz="0" w:space="0" w:color="auto"/>
                <w:left w:val="none" w:sz="0" w:space="0" w:color="auto"/>
                <w:bottom w:val="none" w:sz="0" w:space="0" w:color="auto"/>
                <w:right w:val="none" w:sz="0" w:space="0" w:color="auto"/>
              </w:divBdr>
              <w:divsChild>
                <w:div w:id="1061638100">
                  <w:marLeft w:val="0"/>
                  <w:marRight w:val="0"/>
                  <w:marTop w:val="0"/>
                  <w:marBottom w:val="0"/>
                  <w:divBdr>
                    <w:top w:val="none" w:sz="0" w:space="0" w:color="auto"/>
                    <w:left w:val="none" w:sz="0" w:space="0" w:color="auto"/>
                    <w:bottom w:val="none" w:sz="0" w:space="0" w:color="auto"/>
                    <w:right w:val="none" w:sz="0" w:space="0" w:color="auto"/>
                  </w:divBdr>
                  <w:divsChild>
                    <w:div w:id="53650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9044951">
      <w:bodyDiv w:val="1"/>
      <w:marLeft w:val="0"/>
      <w:marRight w:val="0"/>
      <w:marTop w:val="0"/>
      <w:marBottom w:val="0"/>
      <w:divBdr>
        <w:top w:val="none" w:sz="0" w:space="0" w:color="auto"/>
        <w:left w:val="none" w:sz="0" w:space="0" w:color="auto"/>
        <w:bottom w:val="none" w:sz="0" w:space="0" w:color="auto"/>
        <w:right w:val="none" w:sz="0" w:space="0" w:color="auto"/>
      </w:divBdr>
    </w:div>
    <w:div w:id="934483044">
      <w:bodyDiv w:val="1"/>
      <w:marLeft w:val="0"/>
      <w:marRight w:val="0"/>
      <w:marTop w:val="0"/>
      <w:marBottom w:val="0"/>
      <w:divBdr>
        <w:top w:val="none" w:sz="0" w:space="0" w:color="auto"/>
        <w:left w:val="none" w:sz="0" w:space="0" w:color="auto"/>
        <w:bottom w:val="none" w:sz="0" w:space="0" w:color="auto"/>
        <w:right w:val="none" w:sz="0" w:space="0" w:color="auto"/>
      </w:divBdr>
    </w:div>
    <w:div w:id="936984568">
      <w:bodyDiv w:val="1"/>
      <w:marLeft w:val="0"/>
      <w:marRight w:val="0"/>
      <w:marTop w:val="0"/>
      <w:marBottom w:val="0"/>
      <w:divBdr>
        <w:top w:val="none" w:sz="0" w:space="0" w:color="auto"/>
        <w:left w:val="none" w:sz="0" w:space="0" w:color="auto"/>
        <w:bottom w:val="none" w:sz="0" w:space="0" w:color="auto"/>
        <w:right w:val="none" w:sz="0" w:space="0" w:color="auto"/>
      </w:divBdr>
    </w:div>
    <w:div w:id="939262534">
      <w:bodyDiv w:val="1"/>
      <w:marLeft w:val="0"/>
      <w:marRight w:val="0"/>
      <w:marTop w:val="0"/>
      <w:marBottom w:val="0"/>
      <w:divBdr>
        <w:top w:val="none" w:sz="0" w:space="0" w:color="auto"/>
        <w:left w:val="none" w:sz="0" w:space="0" w:color="auto"/>
        <w:bottom w:val="none" w:sz="0" w:space="0" w:color="auto"/>
        <w:right w:val="none" w:sz="0" w:space="0" w:color="auto"/>
      </w:divBdr>
    </w:div>
    <w:div w:id="939527045">
      <w:bodyDiv w:val="1"/>
      <w:marLeft w:val="0"/>
      <w:marRight w:val="0"/>
      <w:marTop w:val="0"/>
      <w:marBottom w:val="0"/>
      <w:divBdr>
        <w:top w:val="none" w:sz="0" w:space="0" w:color="auto"/>
        <w:left w:val="none" w:sz="0" w:space="0" w:color="auto"/>
        <w:bottom w:val="none" w:sz="0" w:space="0" w:color="auto"/>
        <w:right w:val="none" w:sz="0" w:space="0" w:color="auto"/>
      </w:divBdr>
    </w:div>
    <w:div w:id="946428297">
      <w:bodyDiv w:val="1"/>
      <w:marLeft w:val="0"/>
      <w:marRight w:val="0"/>
      <w:marTop w:val="0"/>
      <w:marBottom w:val="0"/>
      <w:divBdr>
        <w:top w:val="none" w:sz="0" w:space="0" w:color="auto"/>
        <w:left w:val="none" w:sz="0" w:space="0" w:color="auto"/>
        <w:bottom w:val="none" w:sz="0" w:space="0" w:color="auto"/>
        <w:right w:val="none" w:sz="0" w:space="0" w:color="auto"/>
      </w:divBdr>
    </w:div>
    <w:div w:id="949092818">
      <w:bodyDiv w:val="1"/>
      <w:marLeft w:val="0"/>
      <w:marRight w:val="0"/>
      <w:marTop w:val="0"/>
      <w:marBottom w:val="0"/>
      <w:divBdr>
        <w:top w:val="none" w:sz="0" w:space="0" w:color="auto"/>
        <w:left w:val="none" w:sz="0" w:space="0" w:color="auto"/>
        <w:bottom w:val="none" w:sz="0" w:space="0" w:color="auto"/>
        <w:right w:val="none" w:sz="0" w:space="0" w:color="auto"/>
      </w:divBdr>
    </w:div>
    <w:div w:id="950429111">
      <w:bodyDiv w:val="1"/>
      <w:marLeft w:val="0"/>
      <w:marRight w:val="0"/>
      <w:marTop w:val="0"/>
      <w:marBottom w:val="0"/>
      <w:divBdr>
        <w:top w:val="none" w:sz="0" w:space="0" w:color="auto"/>
        <w:left w:val="none" w:sz="0" w:space="0" w:color="auto"/>
        <w:bottom w:val="none" w:sz="0" w:space="0" w:color="auto"/>
        <w:right w:val="none" w:sz="0" w:space="0" w:color="auto"/>
      </w:divBdr>
      <w:divsChild>
        <w:div w:id="1612471527">
          <w:marLeft w:val="0"/>
          <w:marRight w:val="0"/>
          <w:marTop w:val="0"/>
          <w:marBottom w:val="0"/>
          <w:divBdr>
            <w:top w:val="none" w:sz="0" w:space="0" w:color="auto"/>
            <w:left w:val="none" w:sz="0" w:space="0" w:color="auto"/>
            <w:bottom w:val="none" w:sz="0" w:space="0" w:color="auto"/>
            <w:right w:val="none" w:sz="0" w:space="0" w:color="auto"/>
          </w:divBdr>
          <w:divsChild>
            <w:div w:id="501430508">
              <w:marLeft w:val="0"/>
              <w:marRight w:val="0"/>
              <w:marTop w:val="0"/>
              <w:marBottom w:val="0"/>
              <w:divBdr>
                <w:top w:val="none" w:sz="0" w:space="0" w:color="auto"/>
                <w:left w:val="none" w:sz="0" w:space="0" w:color="auto"/>
                <w:bottom w:val="none" w:sz="0" w:space="0" w:color="auto"/>
                <w:right w:val="none" w:sz="0" w:space="0" w:color="auto"/>
              </w:divBdr>
              <w:divsChild>
                <w:div w:id="67438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204389">
      <w:bodyDiv w:val="1"/>
      <w:marLeft w:val="0"/>
      <w:marRight w:val="0"/>
      <w:marTop w:val="0"/>
      <w:marBottom w:val="0"/>
      <w:divBdr>
        <w:top w:val="none" w:sz="0" w:space="0" w:color="auto"/>
        <w:left w:val="none" w:sz="0" w:space="0" w:color="auto"/>
        <w:bottom w:val="none" w:sz="0" w:space="0" w:color="auto"/>
        <w:right w:val="none" w:sz="0" w:space="0" w:color="auto"/>
      </w:divBdr>
    </w:div>
    <w:div w:id="955331793">
      <w:bodyDiv w:val="1"/>
      <w:marLeft w:val="0"/>
      <w:marRight w:val="0"/>
      <w:marTop w:val="0"/>
      <w:marBottom w:val="0"/>
      <w:divBdr>
        <w:top w:val="none" w:sz="0" w:space="0" w:color="auto"/>
        <w:left w:val="none" w:sz="0" w:space="0" w:color="auto"/>
        <w:bottom w:val="none" w:sz="0" w:space="0" w:color="auto"/>
        <w:right w:val="none" w:sz="0" w:space="0" w:color="auto"/>
      </w:divBdr>
      <w:divsChild>
        <w:div w:id="1590625565">
          <w:marLeft w:val="0"/>
          <w:marRight w:val="0"/>
          <w:marTop w:val="0"/>
          <w:marBottom w:val="0"/>
          <w:divBdr>
            <w:top w:val="none" w:sz="0" w:space="0" w:color="auto"/>
            <w:left w:val="none" w:sz="0" w:space="0" w:color="auto"/>
            <w:bottom w:val="none" w:sz="0" w:space="0" w:color="auto"/>
            <w:right w:val="none" w:sz="0" w:space="0" w:color="auto"/>
          </w:divBdr>
          <w:divsChild>
            <w:div w:id="1219124870">
              <w:marLeft w:val="0"/>
              <w:marRight w:val="0"/>
              <w:marTop w:val="0"/>
              <w:marBottom w:val="0"/>
              <w:divBdr>
                <w:top w:val="none" w:sz="0" w:space="0" w:color="auto"/>
                <w:left w:val="none" w:sz="0" w:space="0" w:color="auto"/>
                <w:bottom w:val="none" w:sz="0" w:space="0" w:color="auto"/>
                <w:right w:val="none" w:sz="0" w:space="0" w:color="auto"/>
              </w:divBdr>
              <w:divsChild>
                <w:div w:id="660962234">
                  <w:marLeft w:val="0"/>
                  <w:marRight w:val="0"/>
                  <w:marTop w:val="0"/>
                  <w:marBottom w:val="0"/>
                  <w:divBdr>
                    <w:top w:val="none" w:sz="0" w:space="0" w:color="auto"/>
                    <w:left w:val="none" w:sz="0" w:space="0" w:color="auto"/>
                    <w:bottom w:val="none" w:sz="0" w:space="0" w:color="auto"/>
                    <w:right w:val="none" w:sz="0" w:space="0" w:color="auto"/>
                  </w:divBdr>
                  <w:divsChild>
                    <w:div w:id="86340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6062184">
      <w:bodyDiv w:val="1"/>
      <w:marLeft w:val="0"/>
      <w:marRight w:val="0"/>
      <w:marTop w:val="0"/>
      <w:marBottom w:val="0"/>
      <w:divBdr>
        <w:top w:val="none" w:sz="0" w:space="0" w:color="auto"/>
        <w:left w:val="none" w:sz="0" w:space="0" w:color="auto"/>
        <w:bottom w:val="none" w:sz="0" w:space="0" w:color="auto"/>
        <w:right w:val="none" w:sz="0" w:space="0" w:color="auto"/>
      </w:divBdr>
    </w:div>
    <w:div w:id="956105856">
      <w:bodyDiv w:val="1"/>
      <w:marLeft w:val="0"/>
      <w:marRight w:val="0"/>
      <w:marTop w:val="0"/>
      <w:marBottom w:val="0"/>
      <w:divBdr>
        <w:top w:val="none" w:sz="0" w:space="0" w:color="auto"/>
        <w:left w:val="none" w:sz="0" w:space="0" w:color="auto"/>
        <w:bottom w:val="none" w:sz="0" w:space="0" w:color="auto"/>
        <w:right w:val="none" w:sz="0" w:space="0" w:color="auto"/>
      </w:divBdr>
    </w:div>
    <w:div w:id="957374556">
      <w:bodyDiv w:val="1"/>
      <w:marLeft w:val="0"/>
      <w:marRight w:val="0"/>
      <w:marTop w:val="0"/>
      <w:marBottom w:val="0"/>
      <w:divBdr>
        <w:top w:val="none" w:sz="0" w:space="0" w:color="auto"/>
        <w:left w:val="none" w:sz="0" w:space="0" w:color="auto"/>
        <w:bottom w:val="none" w:sz="0" w:space="0" w:color="auto"/>
        <w:right w:val="none" w:sz="0" w:space="0" w:color="auto"/>
      </w:divBdr>
      <w:divsChild>
        <w:div w:id="963463234">
          <w:marLeft w:val="0"/>
          <w:marRight w:val="0"/>
          <w:marTop w:val="0"/>
          <w:marBottom w:val="0"/>
          <w:divBdr>
            <w:top w:val="none" w:sz="0" w:space="0" w:color="auto"/>
            <w:left w:val="none" w:sz="0" w:space="0" w:color="auto"/>
            <w:bottom w:val="none" w:sz="0" w:space="0" w:color="auto"/>
            <w:right w:val="none" w:sz="0" w:space="0" w:color="auto"/>
          </w:divBdr>
          <w:divsChild>
            <w:div w:id="144980534">
              <w:marLeft w:val="0"/>
              <w:marRight w:val="0"/>
              <w:marTop w:val="0"/>
              <w:marBottom w:val="0"/>
              <w:divBdr>
                <w:top w:val="none" w:sz="0" w:space="0" w:color="auto"/>
                <w:left w:val="none" w:sz="0" w:space="0" w:color="auto"/>
                <w:bottom w:val="none" w:sz="0" w:space="0" w:color="auto"/>
                <w:right w:val="none" w:sz="0" w:space="0" w:color="auto"/>
              </w:divBdr>
              <w:divsChild>
                <w:div w:id="145247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5776">
      <w:bodyDiv w:val="1"/>
      <w:marLeft w:val="0"/>
      <w:marRight w:val="0"/>
      <w:marTop w:val="0"/>
      <w:marBottom w:val="0"/>
      <w:divBdr>
        <w:top w:val="none" w:sz="0" w:space="0" w:color="auto"/>
        <w:left w:val="none" w:sz="0" w:space="0" w:color="auto"/>
        <w:bottom w:val="none" w:sz="0" w:space="0" w:color="auto"/>
        <w:right w:val="none" w:sz="0" w:space="0" w:color="auto"/>
      </w:divBdr>
    </w:div>
    <w:div w:id="963653614">
      <w:bodyDiv w:val="1"/>
      <w:marLeft w:val="0"/>
      <w:marRight w:val="0"/>
      <w:marTop w:val="0"/>
      <w:marBottom w:val="0"/>
      <w:divBdr>
        <w:top w:val="none" w:sz="0" w:space="0" w:color="auto"/>
        <w:left w:val="none" w:sz="0" w:space="0" w:color="auto"/>
        <w:bottom w:val="none" w:sz="0" w:space="0" w:color="auto"/>
        <w:right w:val="none" w:sz="0" w:space="0" w:color="auto"/>
      </w:divBdr>
    </w:div>
    <w:div w:id="966469678">
      <w:bodyDiv w:val="1"/>
      <w:marLeft w:val="0"/>
      <w:marRight w:val="0"/>
      <w:marTop w:val="0"/>
      <w:marBottom w:val="0"/>
      <w:divBdr>
        <w:top w:val="none" w:sz="0" w:space="0" w:color="auto"/>
        <w:left w:val="none" w:sz="0" w:space="0" w:color="auto"/>
        <w:bottom w:val="none" w:sz="0" w:space="0" w:color="auto"/>
        <w:right w:val="none" w:sz="0" w:space="0" w:color="auto"/>
      </w:divBdr>
    </w:div>
    <w:div w:id="967590753">
      <w:bodyDiv w:val="1"/>
      <w:marLeft w:val="0"/>
      <w:marRight w:val="0"/>
      <w:marTop w:val="0"/>
      <w:marBottom w:val="0"/>
      <w:divBdr>
        <w:top w:val="none" w:sz="0" w:space="0" w:color="auto"/>
        <w:left w:val="none" w:sz="0" w:space="0" w:color="auto"/>
        <w:bottom w:val="none" w:sz="0" w:space="0" w:color="auto"/>
        <w:right w:val="none" w:sz="0" w:space="0" w:color="auto"/>
      </w:divBdr>
    </w:div>
    <w:div w:id="967855119">
      <w:bodyDiv w:val="1"/>
      <w:marLeft w:val="0"/>
      <w:marRight w:val="0"/>
      <w:marTop w:val="0"/>
      <w:marBottom w:val="0"/>
      <w:divBdr>
        <w:top w:val="none" w:sz="0" w:space="0" w:color="auto"/>
        <w:left w:val="none" w:sz="0" w:space="0" w:color="auto"/>
        <w:bottom w:val="none" w:sz="0" w:space="0" w:color="auto"/>
        <w:right w:val="none" w:sz="0" w:space="0" w:color="auto"/>
      </w:divBdr>
    </w:div>
    <w:div w:id="974145736">
      <w:bodyDiv w:val="1"/>
      <w:marLeft w:val="0"/>
      <w:marRight w:val="0"/>
      <w:marTop w:val="0"/>
      <w:marBottom w:val="0"/>
      <w:divBdr>
        <w:top w:val="none" w:sz="0" w:space="0" w:color="auto"/>
        <w:left w:val="none" w:sz="0" w:space="0" w:color="auto"/>
        <w:bottom w:val="none" w:sz="0" w:space="0" w:color="auto"/>
        <w:right w:val="none" w:sz="0" w:space="0" w:color="auto"/>
      </w:divBdr>
    </w:div>
    <w:div w:id="975648112">
      <w:bodyDiv w:val="1"/>
      <w:marLeft w:val="0"/>
      <w:marRight w:val="0"/>
      <w:marTop w:val="0"/>
      <w:marBottom w:val="0"/>
      <w:divBdr>
        <w:top w:val="none" w:sz="0" w:space="0" w:color="auto"/>
        <w:left w:val="none" w:sz="0" w:space="0" w:color="auto"/>
        <w:bottom w:val="none" w:sz="0" w:space="0" w:color="auto"/>
        <w:right w:val="none" w:sz="0" w:space="0" w:color="auto"/>
      </w:divBdr>
      <w:divsChild>
        <w:div w:id="924412900">
          <w:marLeft w:val="0"/>
          <w:marRight w:val="0"/>
          <w:marTop w:val="0"/>
          <w:marBottom w:val="0"/>
          <w:divBdr>
            <w:top w:val="none" w:sz="0" w:space="0" w:color="auto"/>
            <w:left w:val="none" w:sz="0" w:space="0" w:color="auto"/>
            <w:bottom w:val="none" w:sz="0" w:space="0" w:color="auto"/>
            <w:right w:val="none" w:sz="0" w:space="0" w:color="auto"/>
          </w:divBdr>
          <w:divsChild>
            <w:div w:id="1184323832">
              <w:marLeft w:val="0"/>
              <w:marRight w:val="0"/>
              <w:marTop w:val="0"/>
              <w:marBottom w:val="0"/>
              <w:divBdr>
                <w:top w:val="none" w:sz="0" w:space="0" w:color="auto"/>
                <w:left w:val="none" w:sz="0" w:space="0" w:color="auto"/>
                <w:bottom w:val="none" w:sz="0" w:space="0" w:color="auto"/>
                <w:right w:val="none" w:sz="0" w:space="0" w:color="auto"/>
              </w:divBdr>
              <w:divsChild>
                <w:div w:id="47266405">
                  <w:marLeft w:val="0"/>
                  <w:marRight w:val="0"/>
                  <w:marTop w:val="0"/>
                  <w:marBottom w:val="0"/>
                  <w:divBdr>
                    <w:top w:val="none" w:sz="0" w:space="0" w:color="auto"/>
                    <w:left w:val="none" w:sz="0" w:space="0" w:color="auto"/>
                    <w:bottom w:val="none" w:sz="0" w:space="0" w:color="auto"/>
                    <w:right w:val="none" w:sz="0" w:space="0" w:color="auto"/>
                  </w:divBdr>
                  <w:divsChild>
                    <w:div w:id="95787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226210">
      <w:bodyDiv w:val="1"/>
      <w:marLeft w:val="0"/>
      <w:marRight w:val="0"/>
      <w:marTop w:val="0"/>
      <w:marBottom w:val="0"/>
      <w:divBdr>
        <w:top w:val="none" w:sz="0" w:space="0" w:color="auto"/>
        <w:left w:val="none" w:sz="0" w:space="0" w:color="auto"/>
        <w:bottom w:val="none" w:sz="0" w:space="0" w:color="auto"/>
        <w:right w:val="none" w:sz="0" w:space="0" w:color="auto"/>
      </w:divBdr>
    </w:div>
    <w:div w:id="976834810">
      <w:bodyDiv w:val="1"/>
      <w:marLeft w:val="0"/>
      <w:marRight w:val="0"/>
      <w:marTop w:val="0"/>
      <w:marBottom w:val="0"/>
      <w:divBdr>
        <w:top w:val="none" w:sz="0" w:space="0" w:color="auto"/>
        <w:left w:val="none" w:sz="0" w:space="0" w:color="auto"/>
        <w:bottom w:val="none" w:sz="0" w:space="0" w:color="auto"/>
        <w:right w:val="none" w:sz="0" w:space="0" w:color="auto"/>
      </w:divBdr>
    </w:div>
    <w:div w:id="987594561">
      <w:bodyDiv w:val="1"/>
      <w:marLeft w:val="0"/>
      <w:marRight w:val="0"/>
      <w:marTop w:val="0"/>
      <w:marBottom w:val="0"/>
      <w:divBdr>
        <w:top w:val="none" w:sz="0" w:space="0" w:color="auto"/>
        <w:left w:val="none" w:sz="0" w:space="0" w:color="auto"/>
        <w:bottom w:val="none" w:sz="0" w:space="0" w:color="auto"/>
        <w:right w:val="none" w:sz="0" w:space="0" w:color="auto"/>
      </w:divBdr>
    </w:div>
    <w:div w:id="994340697">
      <w:bodyDiv w:val="1"/>
      <w:marLeft w:val="0"/>
      <w:marRight w:val="0"/>
      <w:marTop w:val="0"/>
      <w:marBottom w:val="0"/>
      <w:divBdr>
        <w:top w:val="none" w:sz="0" w:space="0" w:color="auto"/>
        <w:left w:val="none" w:sz="0" w:space="0" w:color="auto"/>
        <w:bottom w:val="none" w:sz="0" w:space="0" w:color="auto"/>
        <w:right w:val="none" w:sz="0" w:space="0" w:color="auto"/>
      </w:divBdr>
    </w:div>
    <w:div w:id="999844742">
      <w:bodyDiv w:val="1"/>
      <w:marLeft w:val="0"/>
      <w:marRight w:val="0"/>
      <w:marTop w:val="0"/>
      <w:marBottom w:val="0"/>
      <w:divBdr>
        <w:top w:val="none" w:sz="0" w:space="0" w:color="auto"/>
        <w:left w:val="none" w:sz="0" w:space="0" w:color="auto"/>
        <w:bottom w:val="none" w:sz="0" w:space="0" w:color="auto"/>
        <w:right w:val="none" w:sz="0" w:space="0" w:color="auto"/>
      </w:divBdr>
    </w:div>
    <w:div w:id="1000307064">
      <w:bodyDiv w:val="1"/>
      <w:marLeft w:val="0"/>
      <w:marRight w:val="0"/>
      <w:marTop w:val="0"/>
      <w:marBottom w:val="0"/>
      <w:divBdr>
        <w:top w:val="none" w:sz="0" w:space="0" w:color="auto"/>
        <w:left w:val="none" w:sz="0" w:space="0" w:color="auto"/>
        <w:bottom w:val="none" w:sz="0" w:space="0" w:color="auto"/>
        <w:right w:val="none" w:sz="0" w:space="0" w:color="auto"/>
      </w:divBdr>
    </w:div>
    <w:div w:id="1001204071">
      <w:bodyDiv w:val="1"/>
      <w:marLeft w:val="0"/>
      <w:marRight w:val="0"/>
      <w:marTop w:val="0"/>
      <w:marBottom w:val="0"/>
      <w:divBdr>
        <w:top w:val="none" w:sz="0" w:space="0" w:color="auto"/>
        <w:left w:val="none" w:sz="0" w:space="0" w:color="auto"/>
        <w:bottom w:val="none" w:sz="0" w:space="0" w:color="auto"/>
        <w:right w:val="none" w:sz="0" w:space="0" w:color="auto"/>
      </w:divBdr>
      <w:divsChild>
        <w:div w:id="1803845512">
          <w:marLeft w:val="0"/>
          <w:marRight w:val="0"/>
          <w:marTop w:val="0"/>
          <w:marBottom w:val="0"/>
          <w:divBdr>
            <w:top w:val="none" w:sz="0" w:space="0" w:color="auto"/>
            <w:left w:val="none" w:sz="0" w:space="0" w:color="auto"/>
            <w:bottom w:val="none" w:sz="0" w:space="0" w:color="auto"/>
            <w:right w:val="none" w:sz="0" w:space="0" w:color="auto"/>
          </w:divBdr>
          <w:divsChild>
            <w:div w:id="680552121">
              <w:marLeft w:val="0"/>
              <w:marRight w:val="0"/>
              <w:marTop w:val="0"/>
              <w:marBottom w:val="0"/>
              <w:divBdr>
                <w:top w:val="none" w:sz="0" w:space="0" w:color="auto"/>
                <w:left w:val="none" w:sz="0" w:space="0" w:color="auto"/>
                <w:bottom w:val="none" w:sz="0" w:space="0" w:color="auto"/>
                <w:right w:val="none" w:sz="0" w:space="0" w:color="auto"/>
              </w:divBdr>
              <w:divsChild>
                <w:div w:id="9325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004725">
      <w:bodyDiv w:val="1"/>
      <w:marLeft w:val="0"/>
      <w:marRight w:val="0"/>
      <w:marTop w:val="0"/>
      <w:marBottom w:val="0"/>
      <w:divBdr>
        <w:top w:val="none" w:sz="0" w:space="0" w:color="auto"/>
        <w:left w:val="none" w:sz="0" w:space="0" w:color="auto"/>
        <w:bottom w:val="none" w:sz="0" w:space="0" w:color="auto"/>
        <w:right w:val="none" w:sz="0" w:space="0" w:color="auto"/>
      </w:divBdr>
    </w:div>
    <w:div w:id="1007442202">
      <w:bodyDiv w:val="1"/>
      <w:marLeft w:val="0"/>
      <w:marRight w:val="0"/>
      <w:marTop w:val="0"/>
      <w:marBottom w:val="0"/>
      <w:divBdr>
        <w:top w:val="none" w:sz="0" w:space="0" w:color="auto"/>
        <w:left w:val="none" w:sz="0" w:space="0" w:color="auto"/>
        <w:bottom w:val="none" w:sz="0" w:space="0" w:color="auto"/>
        <w:right w:val="none" w:sz="0" w:space="0" w:color="auto"/>
      </w:divBdr>
    </w:div>
    <w:div w:id="1009526499">
      <w:bodyDiv w:val="1"/>
      <w:marLeft w:val="0"/>
      <w:marRight w:val="0"/>
      <w:marTop w:val="0"/>
      <w:marBottom w:val="0"/>
      <w:divBdr>
        <w:top w:val="none" w:sz="0" w:space="0" w:color="auto"/>
        <w:left w:val="none" w:sz="0" w:space="0" w:color="auto"/>
        <w:bottom w:val="none" w:sz="0" w:space="0" w:color="auto"/>
        <w:right w:val="none" w:sz="0" w:space="0" w:color="auto"/>
      </w:divBdr>
    </w:div>
    <w:div w:id="1014570162">
      <w:bodyDiv w:val="1"/>
      <w:marLeft w:val="0"/>
      <w:marRight w:val="0"/>
      <w:marTop w:val="0"/>
      <w:marBottom w:val="0"/>
      <w:divBdr>
        <w:top w:val="none" w:sz="0" w:space="0" w:color="auto"/>
        <w:left w:val="none" w:sz="0" w:space="0" w:color="auto"/>
        <w:bottom w:val="none" w:sz="0" w:space="0" w:color="auto"/>
        <w:right w:val="none" w:sz="0" w:space="0" w:color="auto"/>
      </w:divBdr>
    </w:div>
    <w:div w:id="1017388593">
      <w:bodyDiv w:val="1"/>
      <w:marLeft w:val="0"/>
      <w:marRight w:val="0"/>
      <w:marTop w:val="0"/>
      <w:marBottom w:val="0"/>
      <w:divBdr>
        <w:top w:val="none" w:sz="0" w:space="0" w:color="auto"/>
        <w:left w:val="none" w:sz="0" w:space="0" w:color="auto"/>
        <w:bottom w:val="none" w:sz="0" w:space="0" w:color="auto"/>
        <w:right w:val="none" w:sz="0" w:space="0" w:color="auto"/>
      </w:divBdr>
    </w:div>
    <w:div w:id="1017730512">
      <w:bodyDiv w:val="1"/>
      <w:marLeft w:val="0"/>
      <w:marRight w:val="0"/>
      <w:marTop w:val="0"/>
      <w:marBottom w:val="0"/>
      <w:divBdr>
        <w:top w:val="none" w:sz="0" w:space="0" w:color="auto"/>
        <w:left w:val="none" w:sz="0" w:space="0" w:color="auto"/>
        <w:bottom w:val="none" w:sz="0" w:space="0" w:color="auto"/>
        <w:right w:val="none" w:sz="0" w:space="0" w:color="auto"/>
      </w:divBdr>
    </w:div>
    <w:div w:id="1018313827">
      <w:bodyDiv w:val="1"/>
      <w:marLeft w:val="0"/>
      <w:marRight w:val="0"/>
      <w:marTop w:val="0"/>
      <w:marBottom w:val="0"/>
      <w:divBdr>
        <w:top w:val="none" w:sz="0" w:space="0" w:color="auto"/>
        <w:left w:val="none" w:sz="0" w:space="0" w:color="auto"/>
        <w:bottom w:val="none" w:sz="0" w:space="0" w:color="auto"/>
        <w:right w:val="none" w:sz="0" w:space="0" w:color="auto"/>
      </w:divBdr>
    </w:div>
    <w:div w:id="1018846392">
      <w:bodyDiv w:val="1"/>
      <w:marLeft w:val="0"/>
      <w:marRight w:val="0"/>
      <w:marTop w:val="0"/>
      <w:marBottom w:val="0"/>
      <w:divBdr>
        <w:top w:val="none" w:sz="0" w:space="0" w:color="auto"/>
        <w:left w:val="none" w:sz="0" w:space="0" w:color="auto"/>
        <w:bottom w:val="none" w:sz="0" w:space="0" w:color="auto"/>
        <w:right w:val="none" w:sz="0" w:space="0" w:color="auto"/>
      </w:divBdr>
    </w:div>
    <w:div w:id="1019546618">
      <w:bodyDiv w:val="1"/>
      <w:marLeft w:val="0"/>
      <w:marRight w:val="0"/>
      <w:marTop w:val="0"/>
      <w:marBottom w:val="0"/>
      <w:divBdr>
        <w:top w:val="none" w:sz="0" w:space="0" w:color="auto"/>
        <w:left w:val="none" w:sz="0" w:space="0" w:color="auto"/>
        <w:bottom w:val="none" w:sz="0" w:space="0" w:color="auto"/>
        <w:right w:val="none" w:sz="0" w:space="0" w:color="auto"/>
      </w:divBdr>
    </w:div>
    <w:div w:id="1025179702">
      <w:bodyDiv w:val="1"/>
      <w:marLeft w:val="0"/>
      <w:marRight w:val="0"/>
      <w:marTop w:val="0"/>
      <w:marBottom w:val="0"/>
      <w:divBdr>
        <w:top w:val="none" w:sz="0" w:space="0" w:color="auto"/>
        <w:left w:val="none" w:sz="0" w:space="0" w:color="auto"/>
        <w:bottom w:val="none" w:sz="0" w:space="0" w:color="auto"/>
        <w:right w:val="none" w:sz="0" w:space="0" w:color="auto"/>
      </w:divBdr>
    </w:div>
    <w:div w:id="1026254723">
      <w:bodyDiv w:val="1"/>
      <w:marLeft w:val="0"/>
      <w:marRight w:val="0"/>
      <w:marTop w:val="0"/>
      <w:marBottom w:val="0"/>
      <w:divBdr>
        <w:top w:val="none" w:sz="0" w:space="0" w:color="auto"/>
        <w:left w:val="none" w:sz="0" w:space="0" w:color="auto"/>
        <w:bottom w:val="none" w:sz="0" w:space="0" w:color="auto"/>
        <w:right w:val="none" w:sz="0" w:space="0" w:color="auto"/>
      </w:divBdr>
    </w:div>
    <w:div w:id="1030765360">
      <w:bodyDiv w:val="1"/>
      <w:marLeft w:val="0"/>
      <w:marRight w:val="0"/>
      <w:marTop w:val="0"/>
      <w:marBottom w:val="0"/>
      <w:divBdr>
        <w:top w:val="none" w:sz="0" w:space="0" w:color="auto"/>
        <w:left w:val="none" w:sz="0" w:space="0" w:color="auto"/>
        <w:bottom w:val="none" w:sz="0" w:space="0" w:color="auto"/>
        <w:right w:val="none" w:sz="0" w:space="0" w:color="auto"/>
      </w:divBdr>
    </w:div>
    <w:div w:id="1031540788">
      <w:bodyDiv w:val="1"/>
      <w:marLeft w:val="0"/>
      <w:marRight w:val="0"/>
      <w:marTop w:val="0"/>
      <w:marBottom w:val="0"/>
      <w:divBdr>
        <w:top w:val="none" w:sz="0" w:space="0" w:color="auto"/>
        <w:left w:val="none" w:sz="0" w:space="0" w:color="auto"/>
        <w:bottom w:val="none" w:sz="0" w:space="0" w:color="auto"/>
        <w:right w:val="none" w:sz="0" w:space="0" w:color="auto"/>
      </w:divBdr>
    </w:div>
    <w:div w:id="1034619385">
      <w:bodyDiv w:val="1"/>
      <w:marLeft w:val="0"/>
      <w:marRight w:val="0"/>
      <w:marTop w:val="0"/>
      <w:marBottom w:val="0"/>
      <w:divBdr>
        <w:top w:val="none" w:sz="0" w:space="0" w:color="auto"/>
        <w:left w:val="none" w:sz="0" w:space="0" w:color="auto"/>
        <w:bottom w:val="none" w:sz="0" w:space="0" w:color="auto"/>
        <w:right w:val="none" w:sz="0" w:space="0" w:color="auto"/>
      </w:divBdr>
      <w:divsChild>
        <w:div w:id="350104350">
          <w:marLeft w:val="0"/>
          <w:marRight w:val="0"/>
          <w:marTop w:val="0"/>
          <w:marBottom w:val="0"/>
          <w:divBdr>
            <w:top w:val="none" w:sz="0" w:space="0" w:color="auto"/>
            <w:left w:val="none" w:sz="0" w:space="0" w:color="auto"/>
            <w:bottom w:val="none" w:sz="0" w:space="0" w:color="auto"/>
            <w:right w:val="none" w:sz="0" w:space="0" w:color="auto"/>
          </w:divBdr>
          <w:divsChild>
            <w:div w:id="1557469596">
              <w:marLeft w:val="0"/>
              <w:marRight w:val="0"/>
              <w:marTop w:val="0"/>
              <w:marBottom w:val="0"/>
              <w:divBdr>
                <w:top w:val="none" w:sz="0" w:space="0" w:color="auto"/>
                <w:left w:val="none" w:sz="0" w:space="0" w:color="auto"/>
                <w:bottom w:val="none" w:sz="0" w:space="0" w:color="auto"/>
                <w:right w:val="none" w:sz="0" w:space="0" w:color="auto"/>
              </w:divBdr>
              <w:divsChild>
                <w:div w:id="89925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5640">
      <w:bodyDiv w:val="1"/>
      <w:marLeft w:val="0"/>
      <w:marRight w:val="0"/>
      <w:marTop w:val="0"/>
      <w:marBottom w:val="0"/>
      <w:divBdr>
        <w:top w:val="none" w:sz="0" w:space="0" w:color="auto"/>
        <w:left w:val="none" w:sz="0" w:space="0" w:color="auto"/>
        <w:bottom w:val="none" w:sz="0" w:space="0" w:color="auto"/>
        <w:right w:val="none" w:sz="0" w:space="0" w:color="auto"/>
      </w:divBdr>
      <w:divsChild>
        <w:div w:id="1435632345">
          <w:marLeft w:val="0"/>
          <w:marRight w:val="0"/>
          <w:marTop w:val="0"/>
          <w:marBottom w:val="0"/>
          <w:divBdr>
            <w:top w:val="none" w:sz="0" w:space="0" w:color="auto"/>
            <w:left w:val="none" w:sz="0" w:space="0" w:color="auto"/>
            <w:bottom w:val="none" w:sz="0" w:space="0" w:color="auto"/>
            <w:right w:val="none" w:sz="0" w:space="0" w:color="auto"/>
          </w:divBdr>
          <w:divsChild>
            <w:div w:id="591014120">
              <w:marLeft w:val="0"/>
              <w:marRight w:val="0"/>
              <w:marTop w:val="0"/>
              <w:marBottom w:val="0"/>
              <w:divBdr>
                <w:top w:val="none" w:sz="0" w:space="0" w:color="auto"/>
                <w:left w:val="none" w:sz="0" w:space="0" w:color="auto"/>
                <w:bottom w:val="none" w:sz="0" w:space="0" w:color="auto"/>
                <w:right w:val="none" w:sz="0" w:space="0" w:color="auto"/>
              </w:divBdr>
              <w:divsChild>
                <w:div w:id="213656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655762">
      <w:bodyDiv w:val="1"/>
      <w:marLeft w:val="0"/>
      <w:marRight w:val="0"/>
      <w:marTop w:val="0"/>
      <w:marBottom w:val="0"/>
      <w:divBdr>
        <w:top w:val="none" w:sz="0" w:space="0" w:color="auto"/>
        <w:left w:val="none" w:sz="0" w:space="0" w:color="auto"/>
        <w:bottom w:val="none" w:sz="0" w:space="0" w:color="auto"/>
        <w:right w:val="none" w:sz="0" w:space="0" w:color="auto"/>
      </w:divBdr>
    </w:div>
    <w:div w:id="1039671995">
      <w:bodyDiv w:val="1"/>
      <w:marLeft w:val="0"/>
      <w:marRight w:val="0"/>
      <w:marTop w:val="0"/>
      <w:marBottom w:val="0"/>
      <w:divBdr>
        <w:top w:val="none" w:sz="0" w:space="0" w:color="auto"/>
        <w:left w:val="none" w:sz="0" w:space="0" w:color="auto"/>
        <w:bottom w:val="none" w:sz="0" w:space="0" w:color="auto"/>
        <w:right w:val="none" w:sz="0" w:space="0" w:color="auto"/>
      </w:divBdr>
    </w:div>
    <w:div w:id="1040403134">
      <w:bodyDiv w:val="1"/>
      <w:marLeft w:val="0"/>
      <w:marRight w:val="0"/>
      <w:marTop w:val="0"/>
      <w:marBottom w:val="0"/>
      <w:divBdr>
        <w:top w:val="none" w:sz="0" w:space="0" w:color="auto"/>
        <w:left w:val="none" w:sz="0" w:space="0" w:color="auto"/>
        <w:bottom w:val="none" w:sz="0" w:space="0" w:color="auto"/>
        <w:right w:val="none" w:sz="0" w:space="0" w:color="auto"/>
      </w:divBdr>
    </w:div>
    <w:div w:id="1040665627">
      <w:bodyDiv w:val="1"/>
      <w:marLeft w:val="0"/>
      <w:marRight w:val="0"/>
      <w:marTop w:val="0"/>
      <w:marBottom w:val="0"/>
      <w:divBdr>
        <w:top w:val="none" w:sz="0" w:space="0" w:color="auto"/>
        <w:left w:val="none" w:sz="0" w:space="0" w:color="auto"/>
        <w:bottom w:val="none" w:sz="0" w:space="0" w:color="auto"/>
        <w:right w:val="none" w:sz="0" w:space="0" w:color="auto"/>
      </w:divBdr>
    </w:div>
    <w:div w:id="1041708493">
      <w:bodyDiv w:val="1"/>
      <w:marLeft w:val="0"/>
      <w:marRight w:val="0"/>
      <w:marTop w:val="0"/>
      <w:marBottom w:val="0"/>
      <w:divBdr>
        <w:top w:val="none" w:sz="0" w:space="0" w:color="auto"/>
        <w:left w:val="none" w:sz="0" w:space="0" w:color="auto"/>
        <w:bottom w:val="none" w:sz="0" w:space="0" w:color="auto"/>
        <w:right w:val="none" w:sz="0" w:space="0" w:color="auto"/>
      </w:divBdr>
    </w:div>
    <w:div w:id="1042287838">
      <w:bodyDiv w:val="1"/>
      <w:marLeft w:val="0"/>
      <w:marRight w:val="0"/>
      <w:marTop w:val="0"/>
      <w:marBottom w:val="0"/>
      <w:divBdr>
        <w:top w:val="none" w:sz="0" w:space="0" w:color="auto"/>
        <w:left w:val="none" w:sz="0" w:space="0" w:color="auto"/>
        <w:bottom w:val="none" w:sz="0" w:space="0" w:color="auto"/>
        <w:right w:val="none" w:sz="0" w:space="0" w:color="auto"/>
      </w:divBdr>
      <w:divsChild>
        <w:div w:id="405496213">
          <w:marLeft w:val="0"/>
          <w:marRight w:val="0"/>
          <w:marTop w:val="0"/>
          <w:marBottom w:val="0"/>
          <w:divBdr>
            <w:top w:val="none" w:sz="0" w:space="0" w:color="auto"/>
            <w:left w:val="none" w:sz="0" w:space="0" w:color="auto"/>
            <w:bottom w:val="none" w:sz="0" w:space="0" w:color="auto"/>
            <w:right w:val="none" w:sz="0" w:space="0" w:color="auto"/>
          </w:divBdr>
          <w:divsChild>
            <w:div w:id="571429554">
              <w:marLeft w:val="0"/>
              <w:marRight w:val="0"/>
              <w:marTop w:val="0"/>
              <w:marBottom w:val="0"/>
              <w:divBdr>
                <w:top w:val="none" w:sz="0" w:space="0" w:color="auto"/>
                <w:left w:val="none" w:sz="0" w:space="0" w:color="auto"/>
                <w:bottom w:val="none" w:sz="0" w:space="0" w:color="auto"/>
                <w:right w:val="none" w:sz="0" w:space="0" w:color="auto"/>
              </w:divBdr>
              <w:divsChild>
                <w:div w:id="1120611876">
                  <w:marLeft w:val="0"/>
                  <w:marRight w:val="0"/>
                  <w:marTop w:val="0"/>
                  <w:marBottom w:val="0"/>
                  <w:divBdr>
                    <w:top w:val="none" w:sz="0" w:space="0" w:color="auto"/>
                    <w:left w:val="none" w:sz="0" w:space="0" w:color="auto"/>
                    <w:bottom w:val="none" w:sz="0" w:space="0" w:color="auto"/>
                    <w:right w:val="none" w:sz="0" w:space="0" w:color="auto"/>
                  </w:divBdr>
                  <w:divsChild>
                    <w:div w:id="183082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988">
      <w:bodyDiv w:val="1"/>
      <w:marLeft w:val="0"/>
      <w:marRight w:val="0"/>
      <w:marTop w:val="0"/>
      <w:marBottom w:val="0"/>
      <w:divBdr>
        <w:top w:val="none" w:sz="0" w:space="0" w:color="auto"/>
        <w:left w:val="none" w:sz="0" w:space="0" w:color="auto"/>
        <w:bottom w:val="none" w:sz="0" w:space="0" w:color="auto"/>
        <w:right w:val="none" w:sz="0" w:space="0" w:color="auto"/>
      </w:divBdr>
      <w:divsChild>
        <w:div w:id="1064062673">
          <w:marLeft w:val="0"/>
          <w:marRight w:val="0"/>
          <w:marTop w:val="0"/>
          <w:marBottom w:val="0"/>
          <w:divBdr>
            <w:top w:val="none" w:sz="0" w:space="0" w:color="auto"/>
            <w:left w:val="none" w:sz="0" w:space="0" w:color="auto"/>
            <w:bottom w:val="none" w:sz="0" w:space="0" w:color="auto"/>
            <w:right w:val="none" w:sz="0" w:space="0" w:color="auto"/>
          </w:divBdr>
          <w:divsChild>
            <w:div w:id="516770166">
              <w:marLeft w:val="0"/>
              <w:marRight w:val="0"/>
              <w:marTop w:val="0"/>
              <w:marBottom w:val="0"/>
              <w:divBdr>
                <w:top w:val="none" w:sz="0" w:space="0" w:color="auto"/>
                <w:left w:val="none" w:sz="0" w:space="0" w:color="auto"/>
                <w:bottom w:val="none" w:sz="0" w:space="0" w:color="auto"/>
                <w:right w:val="none" w:sz="0" w:space="0" w:color="auto"/>
              </w:divBdr>
              <w:divsChild>
                <w:div w:id="202035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753623">
      <w:bodyDiv w:val="1"/>
      <w:marLeft w:val="0"/>
      <w:marRight w:val="0"/>
      <w:marTop w:val="0"/>
      <w:marBottom w:val="0"/>
      <w:divBdr>
        <w:top w:val="none" w:sz="0" w:space="0" w:color="auto"/>
        <w:left w:val="none" w:sz="0" w:space="0" w:color="auto"/>
        <w:bottom w:val="none" w:sz="0" w:space="0" w:color="auto"/>
        <w:right w:val="none" w:sz="0" w:space="0" w:color="auto"/>
      </w:divBdr>
    </w:div>
    <w:div w:id="1047527890">
      <w:bodyDiv w:val="1"/>
      <w:marLeft w:val="0"/>
      <w:marRight w:val="0"/>
      <w:marTop w:val="0"/>
      <w:marBottom w:val="0"/>
      <w:divBdr>
        <w:top w:val="none" w:sz="0" w:space="0" w:color="auto"/>
        <w:left w:val="none" w:sz="0" w:space="0" w:color="auto"/>
        <w:bottom w:val="none" w:sz="0" w:space="0" w:color="auto"/>
        <w:right w:val="none" w:sz="0" w:space="0" w:color="auto"/>
      </w:divBdr>
    </w:div>
    <w:div w:id="1049305447">
      <w:bodyDiv w:val="1"/>
      <w:marLeft w:val="0"/>
      <w:marRight w:val="0"/>
      <w:marTop w:val="0"/>
      <w:marBottom w:val="0"/>
      <w:divBdr>
        <w:top w:val="none" w:sz="0" w:space="0" w:color="auto"/>
        <w:left w:val="none" w:sz="0" w:space="0" w:color="auto"/>
        <w:bottom w:val="none" w:sz="0" w:space="0" w:color="auto"/>
        <w:right w:val="none" w:sz="0" w:space="0" w:color="auto"/>
      </w:divBdr>
      <w:divsChild>
        <w:div w:id="1662999099">
          <w:marLeft w:val="0"/>
          <w:marRight w:val="0"/>
          <w:marTop w:val="0"/>
          <w:marBottom w:val="0"/>
          <w:divBdr>
            <w:top w:val="none" w:sz="0" w:space="0" w:color="auto"/>
            <w:left w:val="none" w:sz="0" w:space="0" w:color="auto"/>
            <w:bottom w:val="none" w:sz="0" w:space="0" w:color="auto"/>
            <w:right w:val="none" w:sz="0" w:space="0" w:color="auto"/>
          </w:divBdr>
          <w:divsChild>
            <w:div w:id="504636141">
              <w:marLeft w:val="0"/>
              <w:marRight w:val="0"/>
              <w:marTop w:val="0"/>
              <w:marBottom w:val="0"/>
              <w:divBdr>
                <w:top w:val="none" w:sz="0" w:space="0" w:color="auto"/>
                <w:left w:val="none" w:sz="0" w:space="0" w:color="auto"/>
                <w:bottom w:val="none" w:sz="0" w:space="0" w:color="auto"/>
                <w:right w:val="none" w:sz="0" w:space="0" w:color="auto"/>
              </w:divBdr>
              <w:divsChild>
                <w:div w:id="605036667">
                  <w:marLeft w:val="0"/>
                  <w:marRight w:val="0"/>
                  <w:marTop w:val="0"/>
                  <w:marBottom w:val="0"/>
                  <w:divBdr>
                    <w:top w:val="none" w:sz="0" w:space="0" w:color="auto"/>
                    <w:left w:val="none" w:sz="0" w:space="0" w:color="auto"/>
                    <w:bottom w:val="none" w:sz="0" w:space="0" w:color="auto"/>
                    <w:right w:val="none" w:sz="0" w:space="0" w:color="auto"/>
                  </w:divBdr>
                  <w:divsChild>
                    <w:div w:id="84694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278739">
      <w:bodyDiv w:val="1"/>
      <w:marLeft w:val="0"/>
      <w:marRight w:val="0"/>
      <w:marTop w:val="0"/>
      <w:marBottom w:val="0"/>
      <w:divBdr>
        <w:top w:val="none" w:sz="0" w:space="0" w:color="auto"/>
        <w:left w:val="none" w:sz="0" w:space="0" w:color="auto"/>
        <w:bottom w:val="none" w:sz="0" w:space="0" w:color="auto"/>
        <w:right w:val="none" w:sz="0" w:space="0" w:color="auto"/>
      </w:divBdr>
      <w:divsChild>
        <w:div w:id="2029678371">
          <w:marLeft w:val="0"/>
          <w:marRight w:val="0"/>
          <w:marTop w:val="0"/>
          <w:marBottom w:val="0"/>
          <w:divBdr>
            <w:top w:val="none" w:sz="0" w:space="0" w:color="auto"/>
            <w:left w:val="none" w:sz="0" w:space="0" w:color="auto"/>
            <w:bottom w:val="none" w:sz="0" w:space="0" w:color="auto"/>
            <w:right w:val="none" w:sz="0" w:space="0" w:color="auto"/>
          </w:divBdr>
          <w:divsChild>
            <w:div w:id="1483621961">
              <w:marLeft w:val="0"/>
              <w:marRight w:val="0"/>
              <w:marTop w:val="0"/>
              <w:marBottom w:val="0"/>
              <w:divBdr>
                <w:top w:val="none" w:sz="0" w:space="0" w:color="auto"/>
                <w:left w:val="none" w:sz="0" w:space="0" w:color="auto"/>
                <w:bottom w:val="none" w:sz="0" w:space="0" w:color="auto"/>
                <w:right w:val="none" w:sz="0" w:space="0" w:color="auto"/>
              </w:divBdr>
              <w:divsChild>
                <w:div w:id="160210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183811">
      <w:bodyDiv w:val="1"/>
      <w:marLeft w:val="0"/>
      <w:marRight w:val="0"/>
      <w:marTop w:val="0"/>
      <w:marBottom w:val="0"/>
      <w:divBdr>
        <w:top w:val="none" w:sz="0" w:space="0" w:color="auto"/>
        <w:left w:val="none" w:sz="0" w:space="0" w:color="auto"/>
        <w:bottom w:val="none" w:sz="0" w:space="0" w:color="auto"/>
        <w:right w:val="none" w:sz="0" w:space="0" w:color="auto"/>
      </w:divBdr>
      <w:divsChild>
        <w:div w:id="1230531223">
          <w:marLeft w:val="0"/>
          <w:marRight w:val="0"/>
          <w:marTop w:val="0"/>
          <w:marBottom w:val="0"/>
          <w:divBdr>
            <w:top w:val="none" w:sz="0" w:space="0" w:color="auto"/>
            <w:left w:val="none" w:sz="0" w:space="0" w:color="auto"/>
            <w:bottom w:val="none" w:sz="0" w:space="0" w:color="auto"/>
            <w:right w:val="none" w:sz="0" w:space="0" w:color="auto"/>
          </w:divBdr>
          <w:divsChild>
            <w:div w:id="1162887067">
              <w:marLeft w:val="0"/>
              <w:marRight w:val="0"/>
              <w:marTop w:val="0"/>
              <w:marBottom w:val="0"/>
              <w:divBdr>
                <w:top w:val="none" w:sz="0" w:space="0" w:color="auto"/>
                <w:left w:val="none" w:sz="0" w:space="0" w:color="auto"/>
                <w:bottom w:val="none" w:sz="0" w:space="0" w:color="auto"/>
                <w:right w:val="none" w:sz="0" w:space="0" w:color="auto"/>
              </w:divBdr>
              <w:divsChild>
                <w:div w:id="177277941">
                  <w:marLeft w:val="0"/>
                  <w:marRight w:val="0"/>
                  <w:marTop w:val="0"/>
                  <w:marBottom w:val="0"/>
                  <w:divBdr>
                    <w:top w:val="none" w:sz="0" w:space="0" w:color="auto"/>
                    <w:left w:val="none" w:sz="0" w:space="0" w:color="auto"/>
                    <w:bottom w:val="none" w:sz="0" w:space="0" w:color="auto"/>
                    <w:right w:val="none" w:sz="0" w:space="0" w:color="auto"/>
                  </w:divBdr>
                  <w:divsChild>
                    <w:div w:id="50039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031831">
      <w:bodyDiv w:val="1"/>
      <w:marLeft w:val="0"/>
      <w:marRight w:val="0"/>
      <w:marTop w:val="0"/>
      <w:marBottom w:val="0"/>
      <w:divBdr>
        <w:top w:val="none" w:sz="0" w:space="0" w:color="auto"/>
        <w:left w:val="none" w:sz="0" w:space="0" w:color="auto"/>
        <w:bottom w:val="none" w:sz="0" w:space="0" w:color="auto"/>
        <w:right w:val="none" w:sz="0" w:space="0" w:color="auto"/>
      </w:divBdr>
    </w:div>
    <w:div w:id="1067803538">
      <w:bodyDiv w:val="1"/>
      <w:marLeft w:val="0"/>
      <w:marRight w:val="0"/>
      <w:marTop w:val="0"/>
      <w:marBottom w:val="0"/>
      <w:divBdr>
        <w:top w:val="none" w:sz="0" w:space="0" w:color="auto"/>
        <w:left w:val="none" w:sz="0" w:space="0" w:color="auto"/>
        <w:bottom w:val="none" w:sz="0" w:space="0" w:color="auto"/>
        <w:right w:val="none" w:sz="0" w:space="0" w:color="auto"/>
      </w:divBdr>
    </w:div>
    <w:div w:id="1070734636">
      <w:bodyDiv w:val="1"/>
      <w:marLeft w:val="0"/>
      <w:marRight w:val="0"/>
      <w:marTop w:val="0"/>
      <w:marBottom w:val="0"/>
      <w:divBdr>
        <w:top w:val="none" w:sz="0" w:space="0" w:color="auto"/>
        <w:left w:val="none" w:sz="0" w:space="0" w:color="auto"/>
        <w:bottom w:val="none" w:sz="0" w:space="0" w:color="auto"/>
        <w:right w:val="none" w:sz="0" w:space="0" w:color="auto"/>
      </w:divBdr>
    </w:div>
    <w:div w:id="1070881256">
      <w:bodyDiv w:val="1"/>
      <w:marLeft w:val="0"/>
      <w:marRight w:val="0"/>
      <w:marTop w:val="0"/>
      <w:marBottom w:val="0"/>
      <w:divBdr>
        <w:top w:val="none" w:sz="0" w:space="0" w:color="auto"/>
        <w:left w:val="none" w:sz="0" w:space="0" w:color="auto"/>
        <w:bottom w:val="none" w:sz="0" w:space="0" w:color="auto"/>
        <w:right w:val="none" w:sz="0" w:space="0" w:color="auto"/>
      </w:divBdr>
    </w:div>
    <w:div w:id="1075203412">
      <w:bodyDiv w:val="1"/>
      <w:marLeft w:val="0"/>
      <w:marRight w:val="0"/>
      <w:marTop w:val="0"/>
      <w:marBottom w:val="0"/>
      <w:divBdr>
        <w:top w:val="none" w:sz="0" w:space="0" w:color="auto"/>
        <w:left w:val="none" w:sz="0" w:space="0" w:color="auto"/>
        <w:bottom w:val="none" w:sz="0" w:space="0" w:color="auto"/>
        <w:right w:val="none" w:sz="0" w:space="0" w:color="auto"/>
      </w:divBdr>
    </w:div>
    <w:div w:id="1078361343">
      <w:bodyDiv w:val="1"/>
      <w:marLeft w:val="0"/>
      <w:marRight w:val="0"/>
      <w:marTop w:val="0"/>
      <w:marBottom w:val="0"/>
      <w:divBdr>
        <w:top w:val="none" w:sz="0" w:space="0" w:color="auto"/>
        <w:left w:val="none" w:sz="0" w:space="0" w:color="auto"/>
        <w:bottom w:val="none" w:sz="0" w:space="0" w:color="auto"/>
        <w:right w:val="none" w:sz="0" w:space="0" w:color="auto"/>
      </w:divBdr>
    </w:div>
    <w:div w:id="1079670057">
      <w:bodyDiv w:val="1"/>
      <w:marLeft w:val="0"/>
      <w:marRight w:val="0"/>
      <w:marTop w:val="0"/>
      <w:marBottom w:val="0"/>
      <w:divBdr>
        <w:top w:val="none" w:sz="0" w:space="0" w:color="auto"/>
        <w:left w:val="none" w:sz="0" w:space="0" w:color="auto"/>
        <w:bottom w:val="none" w:sz="0" w:space="0" w:color="auto"/>
        <w:right w:val="none" w:sz="0" w:space="0" w:color="auto"/>
      </w:divBdr>
      <w:divsChild>
        <w:div w:id="1202473997">
          <w:marLeft w:val="0"/>
          <w:marRight w:val="0"/>
          <w:marTop w:val="0"/>
          <w:marBottom w:val="0"/>
          <w:divBdr>
            <w:top w:val="none" w:sz="0" w:space="0" w:color="auto"/>
            <w:left w:val="none" w:sz="0" w:space="0" w:color="auto"/>
            <w:bottom w:val="none" w:sz="0" w:space="0" w:color="auto"/>
            <w:right w:val="none" w:sz="0" w:space="0" w:color="auto"/>
          </w:divBdr>
          <w:divsChild>
            <w:div w:id="1117606489">
              <w:marLeft w:val="0"/>
              <w:marRight w:val="0"/>
              <w:marTop w:val="0"/>
              <w:marBottom w:val="0"/>
              <w:divBdr>
                <w:top w:val="none" w:sz="0" w:space="0" w:color="auto"/>
                <w:left w:val="none" w:sz="0" w:space="0" w:color="auto"/>
                <w:bottom w:val="none" w:sz="0" w:space="0" w:color="auto"/>
                <w:right w:val="none" w:sz="0" w:space="0" w:color="auto"/>
              </w:divBdr>
              <w:divsChild>
                <w:div w:id="1246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152797">
      <w:bodyDiv w:val="1"/>
      <w:marLeft w:val="0"/>
      <w:marRight w:val="0"/>
      <w:marTop w:val="0"/>
      <w:marBottom w:val="0"/>
      <w:divBdr>
        <w:top w:val="none" w:sz="0" w:space="0" w:color="auto"/>
        <w:left w:val="none" w:sz="0" w:space="0" w:color="auto"/>
        <w:bottom w:val="none" w:sz="0" w:space="0" w:color="auto"/>
        <w:right w:val="none" w:sz="0" w:space="0" w:color="auto"/>
      </w:divBdr>
      <w:divsChild>
        <w:div w:id="964699280">
          <w:marLeft w:val="0"/>
          <w:marRight w:val="0"/>
          <w:marTop w:val="0"/>
          <w:marBottom w:val="0"/>
          <w:divBdr>
            <w:top w:val="none" w:sz="0" w:space="0" w:color="auto"/>
            <w:left w:val="none" w:sz="0" w:space="0" w:color="auto"/>
            <w:bottom w:val="none" w:sz="0" w:space="0" w:color="auto"/>
            <w:right w:val="none" w:sz="0" w:space="0" w:color="auto"/>
          </w:divBdr>
          <w:divsChild>
            <w:div w:id="235939244">
              <w:marLeft w:val="0"/>
              <w:marRight w:val="0"/>
              <w:marTop w:val="0"/>
              <w:marBottom w:val="0"/>
              <w:divBdr>
                <w:top w:val="none" w:sz="0" w:space="0" w:color="auto"/>
                <w:left w:val="none" w:sz="0" w:space="0" w:color="auto"/>
                <w:bottom w:val="none" w:sz="0" w:space="0" w:color="auto"/>
                <w:right w:val="none" w:sz="0" w:space="0" w:color="auto"/>
              </w:divBdr>
              <w:divsChild>
                <w:div w:id="10504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18064">
      <w:bodyDiv w:val="1"/>
      <w:marLeft w:val="0"/>
      <w:marRight w:val="0"/>
      <w:marTop w:val="0"/>
      <w:marBottom w:val="0"/>
      <w:divBdr>
        <w:top w:val="none" w:sz="0" w:space="0" w:color="auto"/>
        <w:left w:val="none" w:sz="0" w:space="0" w:color="auto"/>
        <w:bottom w:val="none" w:sz="0" w:space="0" w:color="auto"/>
        <w:right w:val="none" w:sz="0" w:space="0" w:color="auto"/>
      </w:divBdr>
    </w:div>
    <w:div w:id="1096365961">
      <w:bodyDiv w:val="1"/>
      <w:marLeft w:val="0"/>
      <w:marRight w:val="0"/>
      <w:marTop w:val="0"/>
      <w:marBottom w:val="0"/>
      <w:divBdr>
        <w:top w:val="none" w:sz="0" w:space="0" w:color="auto"/>
        <w:left w:val="none" w:sz="0" w:space="0" w:color="auto"/>
        <w:bottom w:val="none" w:sz="0" w:space="0" w:color="auto"/>
        <w:right w:val="none" w:sz="0" w:space="0" w:color="auto"/>
      </w:divBdr>
      <w:divsChild>
        <w:div w:id="703602829">
          <w:marLeft w:val="0"/>
          <w:marRight w:val="0"/>
          <w:marTop w:val="0"/>
          <w:marBottom w:val="0"/>
          <w:divBdr>
            <w:top w:val="none" w:sz="0" w:space="0" w:color="auto"/>
            <w:left w:val="none" w:sz="0" w:space="0" w:color="auto"/>
            <w:bottom w:val="none" w:sz="0" w:space="0" w:color="auto"/>
            <w:right w:val="none" w:sz="0" w:space="0" w:color="auto"/>
          </w:divBdr>
          <w:divsChild>
            <w:div w:id="2038892666">
              <w:marLeft w:val="0"/>
              <w:marRight w:val="0"/>
              <w:marTop w:val="0"/>
              <w:marBottom w:val="0"/>
              <w:divBdr>
                <w:top w:val="none" w:sz="0" w:space="0" w:color="auto"/>
                <w:left w:val="none" w:sz="0" w:space="0" w:color="auto"/>
                <w:bottom w:val="none" w:sz="0" w:space="0" w:color="auto"/>
                <w:right w:val="none" w:sz="0" w:space="0" w:color="auto"/>
              </w:divBdr>
              <w:divsChild>
                <w:div w:id="35442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485005">
      <w:bodyDiv w:val="1"/>
      <w:marLeft w:val="0"/>
      <w:marRight w:val="0"/>
      <w:marTop w:val="0"/>
      <w:marBottom w:val="0"/>
      <w:divBdr>
        <w:top w:val="none" w:sz="0" w:space="0" w:color="auto"/>
        <w:left w:val="none" w:sz="0" w:space="0" w:color="auto"/>
        <w:bottom w:val="none" w:sz="0" w:space="0" w:color="auto"/>
        <w:right w:val="none" w:sz="0" w:space="0" w:color="auto"/>
      </w:divBdr>
    </w:div>
    <w:div w:id="1101922833">
      <w:bodyDiv w:val="1"/>
      <w:marLeft w:val="0"/>
      <w:marRight w:val="0"/>
      <w:marTop w:val="0"/>
      <w:marBottom w:val="0"/>
      <w:divBdr>
        <w:top w:val="none" w:sz="0" w:space="0" w:color="auto"/>
        <w:left w:val="none" w:sz="0" w:space="0" w:color="auto"/>
        <w:bottom w:val="none" w:sz="0" w:space="0" w:color="auto"/>
        <w:right w:val="none" w:sz="0" w:space="0" w:color="auto"/>
      </w:divBdr>
      <w:divsChild>
        <w:div w:id="639655037">
          <w:marLeft w:val="0"/>
          <w:marRight w:val="0"/>
          <w:marTop w:val="0"/>
          <w:marBottom w:val="0"/>
          <w:divBdr>
            <w:top w:val="none" w:sz="0" w:space="0" w:color="auto"/>
            <w:left w:val="none" w:sz="0" w:space="0" w:color="auto"/>
            <w:bottom w:val="none" w:sz="0" w:space="0" w:color="auto"/>
            <w:right w:val="none" w:sz="0" w:space="0" w:color="auto"/>
          </w:divBdr>
          <w:divsChild>
            <w:div w:id="1405879731">
              <w:marLeft w:val="0"/>
              <w:marRight w:val="0"/>
              <w:marTop w:val="0"/>
              <w:marBottom w:val="0"/>
              <w:divBdr>
                <w:top w:val="none" w:sz="0" w:space="0" w:color="auto"/>
                <w:left w:val="none" w:sz="0" w:space="0" w:color="auto"/>
                <w:bottom w:val="none" w:sz="0" w:space="0" w:color="auto"/>
                <w:right w:val="none" w:sz="0" w:space="0" w:color="auto"/>
              </w:divBdr>
              <w:divsChild>
                <w:div w:id="1996956523">
                  <w:marLeft w:val="0"/>
                  <w:marRight w:val="0"/>
                  <w:marTop w:val="0"/>
                  <w:marBottom w:val="0"/>
                  <w:divBdr>
                    <w:top w:val="none" w:sz="0" w:space="0" w:color="auto"/>
                    <w:left w:val="none" w:sz="0" w:space="0" w:color="auto"/>
                    <w:bottom w:val="none" w:sz="0" w:space="0" w:color="auto"/>
                    <w:right w:val="none" w:sz="0" w:space="0" w:color="auto"/>
                  </w:divBdr>
                  <w:divsChild>
                    <w:div w:id="1478375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721432">
      <w:bodyDiv w:val="1"/>
      <w:marLeft w:val="0"/>
      <w:marRight w:val="0"/>
      <w:marTop w:val="0"/>
      <w:marBottom w:val="0"/>
      <w:divBdr>
        <w:top w:val="none" w:sz="0" w:space="0" w:color="auto"/>
        <w:left w:val="none" w:sz="0" w:space="0" w:color="auto"/>
        <w:bottom w:val="none" w:sz="0" w:space="0" w:color="auto"/>
        <w:right w:val="none" w:sz="0" w:space="0" w:color="auto"/>
      </w:divBdr>
      <w:divsChild>
        <w:div w:id="1276408028">
          <w:marLeft w:val="0"/>
          <w:marRight w:val="0"/>
          <w:marTop w:val="0"/>
          <w:marBottom w:val="0"/>
          <w:divBdr>
            <w:top w:val="none" w:sz="0" w:space="0" w:color="auto"/>
            <w:left w:val="none" w:sz="0" w:space="0" w:color="auto"/>
            <w:bottom w:val="none" w:sz="0" w:space="0" w:color="auto"/>
            <w:right w:val="none" w:sz="0" w:space="0" w:color="auto"/>
          </w:divBdr>
          <w:divsChild>
            <w:div w:id="1618022446">
              <w:marLeft w:val="0"/>
              <w:marRight w:val="0"/>
              <w:marTop w:val="0"/>
              <w:marBottom w:val="0"/>
              <w:divBdr>
                <w:top w:val="none" w:sz="0" w:space="0" w:color="auto"/>
                <w:left w:val="none" w:sz="0" w:space="0" w:color="auto"/>
                <w:bottom w:val="none" w:sz="0" w:space="0" w:color="auto"/>
                <w:right w:val="none" w:sz="0" w:space="0" w:color="auto"/>
              </w:divBdr>
              <w:divsChild>
                <w:div w:id="405807012">
                  <w:marLeft w:val="0"/>
                  <w:marRight w:val="0"/>
                  <w:marTop w:val="0"/>
                  <w:marBottom w:val="0"/>
                  <w:divBdr>
                    <w:top w:val="none" w:sz="0" w:space="0" w:color="auto"/>
                    <w:left w:val="none" w:sz="0" w:space="0" w:color="auto"/>
                    <w:bottom w:val="none" w:sz="0" w:space="0" w:color="auto"/>
                    <w:right w:val="none" w:sz="0" w:space="0" w:color="auto"/>
                  </w:divBdr>
                  <w:divsChild>
                    <w:div w:id="148415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106674">
      <w:bodyDiv w:val="1"/>
      <w:marLeft w:val="0"/>
      <w:marRight w:val="0"/>
      <w:marTop w:val="0"/>
      <w:marBottom w:val="0"/>
      <w:divBdr>
        <w:top w:val="none" w:sz="0" w:space="0" w:color="auto"/>
        <w:left w:val="none" w:sz="0" w:space="0" w:color="auto"/>
        <w:bottom w:val="none" w:sz="0" w:space="0" w:color="auto"/>
        <w:right w:val="none" w:sz="0" w:space="0" w:color="auto"/>
      </w:divBdr>
    </w:div>
    <w:div w:id="1110052114">
      <w:bodyDiv w:val="1"/>
      <w:marLeft w:val="0"/>
      <w:marRight w:val="0"/>
      <w:marTop w:val="0"/>
      <w:marBottom w:val="0"/>
      <w:divBdr>
        <w:top w:val="none" w:sz="0" w:space="0" w:color="auto"/>
        <w:left w:val="none" w:sz="0" w:space="0" w:color="auto"/>
        <w:bottom w:val="none" w:sz="0" w:space="0" w:color="auto"/>
        <w:right w:val="none" w:sz="0" w:space="0" w:color="auto"/>
      </w:divBdr>
    </w:div>
    <w:div w:id="1112436036">
      <w:bodyDiv w:val="1"/>
      <w:marLeft w:val="0"/>
      <w:marRight w:val="0"/>
      <w:marTop w:val="0"/>
      <w:marBottom w:val="0"/>
      <w:divBdr>
        <w:top w:val="none" w:sz="0" w:space="0" w:color="auto"/>
        <w:left w:val="none" w:sz="0" w:space="0" w:color="auto"/>
        <w:bottom w:val="none" w:sz="0" w:space="0" w:color="auto"/>
        <w:right w:val="none" w:sz="0" w:space="0" w:color="auto"/>
      </w:divBdr>
    </w:div>
    <w:div w:id="1114858977">
      <w:bodyDiv w:val="1"/>
      <w:marLeft w:val="0"/>
      <w:marRight w:val="0"/>
      <w:marTop w:val="0"/>
      <w:marBottom w:val="0"/>
      <w:divBdr>
        <w:top w:val="none" w:sz="0" w:space="0" w:color="auto"/>
        <w:left w:val="none" w:sz="0" w:space="0" w:color="auto"/>
        <w:bottom w:val="none" w:sz="0" w:space="0" w:color="auto"/>
        <w:right w:val="none" w:sz="0" w:space="0" w:color="auto"/>
      </w:divBdr>
      <w:divsChild>
        <w:div w:id="418716832">
          <w:marLeft w:val="0"/>
          <w:marRight w:val="0"/>
          <w:marTop w:val="0"/>
          <w:marBottom w:val="0"/>
          <w:divBdr>
            <w:top w:val="none" w:sz="0" w:space="0" w:color="auto"/>
            <w:left w:val="none" w:sz="0" w:space="0" w:color="auto"/>
            <w:bottom w:val="none" w:sz="0" w:space="0" w:color="auto"/>
            <w:right w:val="none" w:sz="0" w:space="0" w:color="auto"/>
          </w:divBdr>
          <w:divsChild>
            <w:div w:id="513231127">
              <w:marLeft w:val="0"/>
              <w:marRight w:val="0"/>
              <w:marTop w:val="0"/>
              <w:marBottom w:val="0"/>
              <w:divBdr>
                <w:top w:val="none" w:sz="0" w:space="0" w:color="auto"/>
                <w:left w:val="none" w:sz="0" w:space="0" w:color="auto"/>
                <w:bottom w:val="none" w:sz="0" w:space="0" w:color="auto"/>
                <w:right w:val="none" w:sz="0" w:space="0" w:color="auto"/>
              </w:divBdr>
              <w:divsChild>
                <w:div w:id="2025941420">
                  <w:marLeft w:val="0"/>
                  <w:marRight w:val="0"/>
                  <w:marTop w:val="0"/>
                  <w:marBottom w:val="0"/>
                  <w:divBdr>
                    <w:top w:val="none" w:sz="0" w:space="0" w:color="auto"/>
                    <w:left w:val="none" w:sz="0" w:space="0" w:color="auto"/>
                    <w:bottom w:val="none" w:sz="0" w:space="0" w:color="auto"/>
                    <w:right w:val="none" w:sz="0" w:space="0" w:color="auto"/>
                  </w:divBdr>
                  <w:divsChild>
                    <w:div w:id="186424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1152138">
      <w:bodyDiv w:val="1"/>
      <w:marLeft w:val="0"/>
      <w:marRight w:val="0"/>
      <w:marTop w:val="0"/>
      <w:marBottom w:val="0"/>
      <w:divBdr>
        <w:top w:val="none" w:sz="0" w:space="0" w:color="auto"/>
        <w:left w:val="none" w:sz="0" w:space="0" w:color="auto"/>
        <w:bottom w:val="none" w:sz="0" w:space="0" w:color="auto"/>
        <w:right w:val="none" w:sz="0" w:space="0" w:color="auto"/>
      </w:divBdr>
      <w:divsChild>
        <w:div w:id="1184242164">
          <w:marLeft w:val="0"/>
          <w:marRight w:val="0"/>
          <w:marTop w:val="0"/>
          <w:marBottom w:val="0"/>
          <w:divBdr>
            <w:top w:val="none" w:sz="0" w:space="0" w:color="auto"/>
            <w:left w:val="none" w:sz="0" w:space="0" w:color="auto"/>
            <w:bottom w:val="none" w:sz="0" w:space="0" w:color="auto"/>
            <w:right w:val="none" w:sz="0" w:space="0" w:color="auto"/>
          </w:divBdr>
          <w:divsChild>
            <w:div w:id="1157644681">
              <w:marLeft w:val="0"/>
              <w:marRight w:val="0"/>
              <w:marTop w:val="0"/>
              <w:marBottom w:val="0"/>
              <w:divBdr>
                <w:top w:val="none" w:sz="0" w:space="0" w:color="auto"/>
                <w:left w:val="none" w:sz="0" w:space="0" w:color="auto"/>
                <w:bottom w:val="none" w:sz="0" w:space="0" w:color="auto"/>
                <w:right w:val="none" w:sz="0" w:space="0" w:color="auto"/>
              </w:divBdr>
              <w:divsChild>
                <w:div w:id="171391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856042">
      <w:bodyDiv w:val="1"/>
      <w:marLeft w:val="0"/>
      <w:marRight w:val="0"/>
      <w:marTop w:val="0"/>
      <w:marBottom w:val="0"/>
      <w:divBdr>
        <w:top w:val="none" w:sz="0" w:space="0" w:color="auto"/>
        <w:left w:val="none" w:sz="0" w:space="0" w:color="auto"/>
        <w:bottom w:val="none" w:sz="0" w:space="0" w:color="auto"/>
        <w:right w:val="none" w:sz="0" w:space="0" w:color="auto"/>
      </w:divBdr>
    </w:div>
    <w:div w:id="1129860978">
      <w:bodyDiv w:val="1"/>
      <w:marLeft w:val="0"/>
      <w:marRight w:val="0"/>
      <w:marTop w:val="0"/>
      <w:marBottom w:val="0"/>
      <w:divBdr>
        <w:top w:val="none" w:sz="0" w:space="0" w:color="auto"/>
        <w:left w:val="none" w:sz="0" w:space="0" w:color="auto"/>
        <w:bottom w:val="none" w:sz="0" w:space="0" w:color="auto"/>
        <w:right w:val="none" w:sz="0" w:space="0" w:color="auto"/>
      </w:divBdr>
    </w:div>
    <w:div w:id="1137453516">
      <w:bodyDiv w:val="1"/>
      <w:marLeft w:val="0"/>
      <w:marRight w:val="0"/>
      <w:marTop w:val="0"/>
      <w:marBottom w:val="0"/>
      <w:divBdr>
        <w:top w:val="none" w:sz="0" w:space="0" w:color="auto"/>
        <w:left w:val="none" w:sz="0" w:space="0" w:color="auto"/>
        <w:bottom w:val="none" w:sz="0" w:space="0" w:color="auto"/>
        <w:right w:val="none" w:sz="0" w:space="0" w:color="auto"/>
      </w:divBdr>
    </w:div>
    <w:div w:id="1139300899">
      <w:bodyDiv w:val="1"/>
      <w:marLeft w:val="0"/>
      <w:marRight w:val="0"/>
      <w:marTop w:val="0"/>
      <w:marBottom w:val="0"/>
      <w:divBdr>
        <w:top w:val="none" w:sz="0" w:space="0" w:color="auto"/>
        <w:left w:val="none" w:sz="0" w:space="0" w:color="auto"/>
        <w:bottom w:val="none" w:sz="0" w:space="0" w:color="auto"/>
        <w:right w:val="none" w:sz="0" w:space="0" w:color="auto"/>
      </w:divBdr>
      <w:divsChild>
        <w:div w:id="94178240">
          <w:marLeft w:val="0"/>
          <w:marRight w:val="0"/>
          <w:marTop w:val="0"/>
          <w:marBottom w:val="0"/>
          <w:divBdr>
            <w:top w:val="none" w:sz="0" w:space="0" w:color="auto"/>
            <w:left w:val="none" w:sz="0" w:space="0" w:color="auto"/>
            <w:bottom w:val="none" w:sz="0" w:space="0" w:color="auto"/>
            <w:right w:val="none" w:sz="0" w:space="0" w:color="auto"/>
          </w:divBdr>
          <w:divsChild>
            <w:div w:id="328484899">
              <w:marLeft w:val="0"/>
              <w:marRight w:val="0"/>
              <w:marTop w:val="0"/>
              <w:marBottom w:val="0"/>
              <w:divBdr>
                <w:top w:val="none" w:sz="0" w:space="0" w:color="auto"/>
                <w:left w:val="none" w:sz="0" w:space="0" w:color="auto"/>
                <w:bottom w:val="none" w:sz="0" w:space="0" w:color="auto"/>
                <w:right w:val="none" w:sz="0" w:space="0" w:color="auto"/>
              </w:divBdr>
              <w:divsChild>
                <w:div w:id="7459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423122">
      <w:bodyDiv w:val="1"/>
      <w:marLeft w:val="0"/>
      <w:marRight w:val="0"/>
      <w:marTop w:val="0"/>
      <w:marBottom w:val="0"/>
      <w:divBdr>
        <w:top w:val="none" w:sz="0" w:space="0" w:color="auto"/>
        <w:left w:val="none" w:sz="0" w:space="0" w:color="auto"/>
        <w:bottom w:val="none" w:sz="0" w:space="0" w:color="auto"/>
        <w:right w:val="none" w:sz="0" w:space="0" w:color="auto"/>
      </w:divBdr>
    </w:div>
    <w:div w:id="1140464798">
      <w:bodyDiv w:val="1"/>
      <w:marLeft w:val="0"/>
      <w:marRight w:val="0"/>
      <w:marTop w:val="0"/>
      <w:marBottom w:val="0"/>
      <w:divBdr>
        <w:top w:val="none" w:sz="0" w:space="0" w:color="auto"/>
        <w:left w:val="none" w:sz="0" w:space="0" w:color="auto"/>
        <w:bottom w:val="none" w:sz="0" w:space="0" w:color="auto"/>
        <w:right w:val="none" w:sz="0" w:space="0" w:color="auto"/>
      </w:divBdr>
      <w:divsChild>
        <w:div w:id="2056733102">
          <w:marLeft w:val="0"/>
          <w:marRight w:val="0"/>
          <w:marTop w:val="0"/>
          <w:marBottom w:val="0"/>
          <w:divBdr>
            <w:top w:val="none" w:sz="0" w:space="0" w:color="auto"/>
            <w:left w:val="none" w:sz="0" w:space="0" w:color="auto"/>
            <w:bottom w:val="none" w:sz="0" w:space="0" w:color="auto"/>
            <w:right w:val="none" w:sz="0" w:space="0" w:color="auto"/>
          </w:divBdr>
          <w:divsChild>
            <w:div w:id="1563176142">
              <w:marLeft w:val="0"/>
              <w:marRight w:val="0"/>
              <w:marTop w:val="0"/>
              <w:marBottom w:val="0"/>
              <w:divBdr>
                <w:top w:val="none" w:sz="0" w:space="0" w:color="auto"/>
                <w:left w:val="none" w:sz="0" w:space="0" w:color="auto"/>
                <w:bottom w:val="none" w:sz="0" w:space="0" w:color="auto"/>
                <w:right w:val="none" w:sz="0" w:space="0" w:color="auto"/>
              </w:divBdr>
              <w:divsChild>
                <w:div w:id="171056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309608">
      <w:bodyDiv w:val="1"/>
      <w:marLeft w:val="0"/>
      <w:marRight w:val="0"/>
      <w:marTop w:val="0"/>
      <w:marBottom w:val="0"/>
      <w:divBdr>
        <w:top w:val="none" w:sz="0" w:space="0" w:color="auto"/>
        <w:left w:val="none" w:sz="0" w:space="0" w:color="auto"/>
        <w:bottom w:val="none" w:sz="0" w:space="0" w:color="auto"/>
        <w:right w:val="none" w:sz="0" w:space="0" w:color="auto"/>
      </w:divBdr>
      <w:divsChild>
        <w:div w:id="629016768">
          <w:marLeft w:val="0"/>
          <w:marRight w:val="0"/>
          <w:marTop w:val="0"/>
          <w:marBottom w:val="0"/>
          <w:divBdr>
            <w:top w:val="none" w:sz="0" w:space="0" w:color="auto"/>
            <w:left w:val="none" w:sz="0" w:space="0" w:color="auto"/>
            <w:bottom w:val="none" w:sz="0" w:space="0" w:color="auto"/>
            <w:right w:val="none" w:sz="0" w:space="0" w:color="auto"/>
          </w:divBdr>
          <w:divsChild>
            <w:div w:id="357119294">
              <w:marLeft w:val="0"/>
              <w:marRight w:val="0"/>
              <w:marTop w:val="0"/>
              <w:marBottom w:val="0"/>
              <w:divBdr>
                <w:top w:val="none" w:sz="0" w:space="0" w:color="auto"/>
                <w:left w:val="none" w:sz="0" w:space="0" w:color="auto"/>
                <w:bottom w:val="none" w:sz="0" w:space="0" w:color="auto"/>
                <w:right w:val="none" w:sz="0" w:space="0" w:color="auto"/>
              </w:divBdr>
              <w:divsChild>
                <w:div w:id="1197155911">
                  <w:marLeft w:val="0"/>
                  <w:marRight w:val="0"/>
                  <w:marTop w:val="0"/>
                  <w:marBottom w:val="0"/>
                  <w:divBdr>
                    <w:top w:val="none" w:sz="0" w:space="0" w:color="auto"/>
                    <w:left w:val="none" w:sz="0" w:space="0" w:color="auto"/>
                    <w:bottom w:val="none" w:sz="0" w:space="0" w:color="auto"/>
                    <w:right w:val="none" w:sz="0" w:space="0" w:color="auto"/>
                  </w:divBdr>
                  <w:divsChild>
                    <w:div w:id="1218669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212095">
      <w:bodyDiv w:val="1"/>
      <w:marLeft w:val="0"/>
      <w:marRight w:val="0"/>
      <w:marTop w:val="0"/>
      <w:marBottom w:val="0"/>
      <w:divBdr>
        <w:top w:val="none" w:sz="0" w:space="0" w:color="auto"/>
        <w:left w:val="none" w:sz="0" w:space="0" w:color="auto"/>
        <w:bottom w:val="none" w:sz="0" w:space="0" w:color="auto"/>
        <w:right w:val="none" w:sz="0" w:space="0" w:color="auto"/>
      </w:divBdr>
    </w:div>
    <w:div w:id="1147745600">
      <w:bodyDiv w:val="1"/>
      <w:marLeft w:val="0"/>
      <w:marRight w:val="0"/>
      <w:marTop w:val="0"/>
      <w:marBottom w:val="0"/>
      <w:divBdr>
        <w:top w:val="none" w:sz="0" w:space="0" w:color="auto"/>
        <w:left w:val="none" w:sz="0" w:space="0" w:color="auto"/>
        <w:bottom w:val="none" w:sz="0" w:space="0" w:color="auto"/>
        <w:right w:val="none" w:sz="0" w:space="0" w:color="auto"/>
      </w:divBdr>
      <w:divsChild>
        <w:div w:id="747268936">
          <w:marLeft w:val="0"/>
          <w:marRight w:val="0"/>
          <w:marTop w:val="0"/>
          <w:marBottom w:val="0"/>
          <w:divBdr>
            <w:top w:val="none" w:sz="0" w:space="0" w:color="auto"/>
            <w:left w:val="none" w:sz="0" w:space="0" w:color="auto"/>
            <w:bottom w:val="none" w:sz="0" w:space="0" w:color="auto"/>
            <w:right w:val="none" w:sz="0" w:space="0" w:color="auto"/>
          </w:divBdr>
          <w:divsChild>
            <w:div w:id="230625025">
              <w:marLeft w:val="0"/>
              <w:marRight w:val="0"/>
              <w:marTop w:val="0"/>
              <w:marBottom w:val="0"/>
              <w:divBdr>
                <w:top w:val="none" w:sz="0" w:space="0" w:color="auto"/>
                <w:left w:val="none" w:sz="0" w:space="0" w:color="auto"/>
                <w:bottom w:val="none" w:sz="0" w:space="0" w:color="auto"/>
                <w:right w:val="none" w:sz="0" w:space="0" w:color="auto"/>
              </w:divBdr>
              <w:divsChild>
                <w:div w:id="153053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284613">
      <w:bodyDiv w:val="1"/>
      <w:marLeft w:val="0"/>
      <w:marRight w:val="0"/>
      <w:marTop w:val="0"/>
      <w:marBottom w:val="0"/>
      <w:divBdr>
        <w:top w:val="none" w:sz="0" w:space="0" w:color="auto"/>
        <w:left w:val="none" w:sz="0" w:space="0" w:color="auto"/>
        <w:bottom w:val="none" w:sz="0" w:space="0" w:color="auto"/>
        <w:right w:val="none" w:sz="0" w:space="0" w:color="auto"/>
      </w:divBdr>
    </w:div>
    <w:div w:id="1153254053">
      <w:bodyDiv w:val="1"/>
      <w:marLeft w:val="0"/>
      <w:marRight w:val="0"/>
      <w:marTop w:val="0"/>
      <w:marBottom w:val="0"/>
      <w:divBdr>
        <w:top w:val="none" w:sz="0" w:space="0" w:color="auto"/>
        <w:left w:val="none" w:sz="0" w:space="0" w:color="auto"/>
        <w:bottom w:val="none" w:sz="0" w:space="0" w:color="auto"/>
        <w:right w:val="none" w:sz="0" w:space="0" w:color="auto"/>
      </w:divBdr>
    </w:div>
    <w:div w:id="1153641662">
      <w:bodyDiv w:val="1"/>
      <w:marLeft w:val="0"/>
      <w:marRight w:val="0"/>
      <w:marTop w:val="0"/>
      <w:marBottom w:val="0"/>
      <w:divBdr>
        <w:top w:val="none" w:sz="0" w:space="0" w:color="auto"/>
        <w:left w:val="none" w:sz="0" w:space="0" w:color="auto"/>
        <w:bottom w:val="none" w:sz="0" w:space="0" w:color="auto"/>
        <w:right w:val="none" w:sz="0" w:space="0" w:color="auto"/>
      </w:divBdr>
      <w:divsChild>
        <w:div w:id="1885437816">
          <w:marLeft w:val="0"/>
          <w:marRight w:val="0"/>
          <w:marTop w:val="0"/>
          <w:marBottom w:val="0"/>
          <w:divBdr>
            <w:top w:val="none" w:sz="0" w:space="0" w:color="auto"/>
            <w:left w:val="none" w:sz="0" w:space="0" w:color="auto"/>
            <w:bottom w:val="none" w:sz="0" w:space="0" w:color="auto"/>
            <w:right w:val="none" w:sz="0" w:space="0" w:color="auto"/>
          </w:divBdr>
          <w:divsChild>
            <w:div w:id="1643343389">
              <w:marLeft w:val="0"/>
              <w:marRight w:val="0"/>
              <w:marTop w:val="0"/>
              <w:marBottom w:val="0"/>
              <w:divBdr>
                <w:top w:val="none" w:sz="0" w:space="0" w:color="auto"/>
                <w:left w:val="none" w:sz="0" w:space="0" w:color="auto"/>
                <w:bottom w:val="none" w:sz="0" w:space="0" w:color="auto"/>
                <w:right w:val="none" w:sz="0" w:space="0" w:color="auto"/>
              </w:divBdr>
              <w:divsChild>
                <w:div w:id="4222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492979">
      <w:bodyDiv w:val="1"/>
      <w:marLeft w:val="0"/>
      <w:marRight w:val="0"/>
      <w:marTop w:val="0"/>
      <w:marBottom w:val="0"/>
      <w:divBdr>
        <w:top w:val="none" w:sz="0" w:space="0" w:color="auto"/>
        <w:left w:val="none" w:sz="0" w:space="0" w:color="auto"/>
        <w:bottom w:val="none" w:sz="0" w:space="0" w:color="auto"/>
        <w:right w:val="none" w:sz="0" w:space="0" w:color="auto"/>
      </w:divBdr>
      <w:divsChild>
        <w:div w:id="243804932">
          <w:marLeft w:val="0"/>
          <w:marRight w:val="0"/>
          <w:marTop w:val="0"/>
          <w:marBottom w:val="0"/>
          <w:divBdr>
            <w:top w:val="none" w:sz="0" w:space="0" w:color="auto"/>
            <w:left w:val="none" w:sz="0" w:space="0" w:color="auto"/>
            <w:bottom w:val="none" w:sz="0" w:space="0" w:color="auto"/>
            <w:right w:val="none" w:sz="0" w:space="0" w:color="auto"/>
          </w:divBdr>
          <w:divsChild>
            <w:div w:id="281302860">
              <w:marLeft w:val="0"/>
              <w:marRight w:val="0"/>
              <w:marTop w:val="0"/>
              <w:marBottom w:val="0"/>
              <w:divBdr>
                <w:top w:val="none" w:sz="0" w:space="0" w:color="auto"/>
                <w:left w:val="none" w:sz="0" w:space="0" w:color="auto"/>
                <w:bottom w:val="none" w:sz="0" w:space="0" w:color="auto"/>
                <w:right w:val="none" w:sz="0" w:space="0" w:color="auto"/>
              </w:divBdr>
              <w:divsChild>
                <w:div w:id="516039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071864">
      <w:bodyDiv w:val="1"/>
      <w:marLeft w:val="0"/>
      <w:marRight w:val="0"/>
      <w:marTop w:val="0"/>
      <w:marBottom w:val="0"/>
      <w:divBdr>
        <w:top w:val="none" w:sz="0" w:space="0" w:color="auto"/>
        <w:left w:val="none" w:sz="0" w:space="0" w:color="auto"/>
        <w:bottom w:val="none" w:sz="0" w:space="0" w:color="auto"/>
        <w:right w:val="none" w:sz="0" w:space="0" w:color="auto"/>
      </w:divBdr>
    </w:div>
    <w:div w:id="1157067397">
      <w:bodyDiv w:val="1"/>
      <w:marLeft w:val="0"/>
      <w:marRight w:val="0"/>
      <w:marTop w:val="0"/>
      <w:marBottom w:val="0"/>
      <w:divBdr>
        <w:top w:val="none" w:sz="0" w:space="0" w:color="auto"/>
        <w:left w:val="none" w:sz="0" w:space="0" w:color="auto"/>
        <w:bottom w:val="none" w:sz="0" w:space="0" w:color="auto"/>
        <w:right w:val="none" w:sz="0" w:space="0" w:color="auto"/>
      </w:divBdr>
    </w:div>
    <w:div w:id="1159270979">
      <w:bodyDiv w:val="1"/>
      <w:marLeft w:val="0"/>
      <w:marRight w:val="0"/>
      <w:marTop w:val="0"/>
      <w:marBottom w:val="0"/>
      <w:divBdr>
        <w:top w:val="none" w:sz="0" w:space="0" w:color="auto"/>
        <w:left w:val="none" w:sz="0" w:space="0" w:color="auto"/>
        <w:bottom w:val="none" w:sz="0" w:space="0" w:color="auto"/>
        <w:right w:val="none" w:sz="0" w:space="0" w:color="auto"/>
      </w:divBdr>
      <w:divsChild>
        <w:div w:id="781340049">
          <w:marLeft w:val="0"/>
          <w:marRight w:val="0"/>
          <w:marTop w:val="0"/>
          <w:marBottom w:val="0"/>
          <w:divBdr>
            <w:top w:val="none" w:sz="0" w:space="0" w:color="auto"/>
            <w:left w:val="none" w:sz="0" w:space="0" w:color="auto"/>
            <w:bottom w:val="none" w:sz="0" w:space="0" w:color="auto"/>
            <w:right w:val="none" w:sz="0" w:space="0" w:color="auto"/>
          </w:divBdr>
          <w:divsChild>
            <w:div w:id="395006849">
              <w:marLeft w:val="0"/>
              <w:marRight w:val="0"/>
              <w:marTop w:val="0"/>
              <w:marBottom w:val="0"/>
              <w:divBdr>
                <w:top w:val="none" w:sz="0" w:space="0" w:color="auto"/>
                <w:left w:val="none" w:sz="0" w:space="0" w:color="auto"/>
                <w:bottom w:val="none" w:sz="0" w:space="0" w:color="auto"/>
                <w:right w:val="none" w:sz="0" w:space="0" w:color="auto"/>
              </w:divBdr>
              <w:divsChild>
                <w:div w:id="134062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349057">
      <w:bodyDiv w:val="1"/>
      <w:marLeft w:val="0"/>
      <w:marRight w:val="0"/>
      <w:marTop w:val="0"/>
      <w:marBottom w:val="0"/>
      <w:divBdr>
        <w:top w:val="none" w:sz="0" w:space="0" w:color="auto"/>
        <w:left w:val="none" w:sz="0" w:space="0" w:color="auto"/>
        <w:bottom w:val="none" w:sz="0" w:space="0" w:color="auto"/>
        <w:right w:val="none" w:sz="0" w:space="0" w:color="auto"/>
      </w:divBdr>
      <w:divsChild>
        <w:div w:id="567308277">
          <w:marLeft w:val="0"/>
          <w:marRight w:val="0"/>
          <w:marTop w:val="0"/>
          <w:marBottom w:val="0"/>
          <w:divBdr>
            <w:top w:val="none" w:sz="0" w:space="0" w:color="auto"/>
            <w:left w:val="none" w:sz="0" w:space="0" w:color="auto"/>
            <w:bottom w:val="none" w:sz="0" w:space="0" w:color="auto"/>
            <w:right w:val="none" w:sz="0" w:space="0" w:color="auto"/>
          </w:divBdr>
          <w:divsChild>
            <w:div w:id="2029600443">
              <w:marLeft w:val="0"/>
              <w:marRight w:val="0"/>
              <w:marTop w:val="0"/>
              <w:marBottom w:val="0"/>
              <w:divBdr>
                <w:top w:val="none" w:sz="0" w:space="0" w:color="auto"/>
                <w:left w:val="none" w:sz="0" w:space="0" w:color="auto"/>
                <w:bottom w:val="none" w:sz="0" w:space="0" w:color="auto"/>
                <w:right w:val="none" w:sz="0" w:space="0" w:color="auto"/>
              </w:divBdr>
              <w:divsChild>
                <w:div w:id="113818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04134">
      <w:bodyDiv w:val="1"/>
      <w:marLeft w:val="0"/>
      <w:marRight w:val="0"/>
      <w:marTop w:val="0"/>
      <w:marBottom w:val="0"/>
      <w:divBdr>
        <w:top w:val="none" w:sz="0" w:space="0" w:color="auto"/>
        <w:left w:val="none" w:sz="0" w:space="0" w:color="auto"/>
        <w:bottom w:val="none" w:sz="0" w:space="0" w:color="auto"/>
        <w:right w:val="none" w:sz="0" w:space="0" w:color="auto"/>
      </w:divBdr>
    </w:div>
    <w:div w:id="1164321138">
      <w:bodyDiv w:val="1"/>
      <w:marLeft w:val="0"/>
      <w:marRight w:val="0"/>
      <w:marTop w:val="0"/>
      <w:marBottom w:val="0"/>
      <w:divBdr>
        <w:top w:val="none" w:sz="0" w:space="0" w:color="auto"/>
        <w:left w:val="none" w:sz="0" w:space="0" w:color="auto"/>
        <w:bottom w:val="none" w:sz="0" w:space="0" w:color="auto"/>
        <w:right w:val="none" w:sz="0" w:space="0" w:color="auto"/>
      </w:divBdr>
    </w:div>
    <w:div w:id="1165365669">
      <w:bodyDiv w:val="1"/>
      <w:marLeft w:val="0"/>
      <w:marRight w:val="0"/>
      <w:marTop w:val="0"/>
      <w:marBottom w:val="0"/>
      <w:divBdr>
        <w:top w:val="none" w:sz="0" w:space="0" w:color="auto"/>
        <w:left w:val="none" w:sz="0" w:space="0" w:color="auto"/>
        <w:bottom w:val="none" w:sz="0" w:space="0" w:color="auto"/>
        <w:right w:val="none" w:sz="0" w:space="0" w:color="auto"/>
      </w:divBdr>
    </w:div>
    <w:div w:id="1165782623">
      <w:bodyDiv w:val="1"/>
      <w:marLeft w:val="0"/>
      <w:marRight w:val="0"/>
      <w:marTop w:val="0"/>
      <w:marBottom w:val="0"/>
      <w:divBdr>
        <w:top w:val="none" w:sz="0" w:space="0" w:color="auto"/>
        <w:left w:val="none" w:sz="0" w:space="0" w:color="auto"/>
        <w:bottom w:val="none" w:sz="0" w:space="0" w:color="auto"/>
        <w:right w:val="none" w:sz="0" w:space="0" w:color="auto"/>
      </w:divBdr>
    </w:div>
    <w:div w:id="1166020107">
      <w:bodyDiv w:val="1"/>
      <w:marLeft w:val="0"/>
      <w:marRight w:val="0"/>
      <w:marTop w:val="0"/>
      <w:marBottom w:val="0"/>
      <w:divBdr>
        <w:top w:val="none" w:sz="0" w:space="0" w:color="auto"/>
        <w:left w:val="none" w:sz="0" w:space="0" w:color="auto"/>
        <w:bottom w:val="none" w:sz="0" w:space="0" w:color="auto"/>
        <w:right w:val="none" w:sz="0" w:space="0" w:color="auto"/>
      </w:divBdr>
      <w:divsChild>
        <w:div w:id="1493834062">
          <w:marLeft w:val="0"/>
          <w:marRight w:val="0"/>
          <w:marTop w:val="0"/>
          <w:marBottom w:val="0"/>
          <w:divBdr>
            <w:top w:val="none" w:sz="0" w:space="0" w:color="auto"/>
            <w:left w:val="none" w:sz="0" w:space="0" w:color="auto"/>
            <w:bottom w:val="none" w:sz="0" w:space="0" w:color="auto"/>
            <w:right w:val="none" w:sz="0" w:space="0" w:color="auto"/>
          </w:divBdr>
          <w:divsChild>
            <w:div w:id="855995879">
              <w:marLeft w:val="0"/>
              <w:marRight w:val="0"/>
              <w:marTop w:val="0"/>
              <w:marBottom w:val="0"/>
              <w:divBdr>
                <w:top w:val="none" w:sz="0" w:space="0" w:color="auto"/>
                <w:left w:val="none" w:sz="0" w:space="0" w:color="auto"/>
                <w:bottom w:val="none" w:sz="0" w:space="0" w:color="auto"/>
                <w:right w:val="none" w:sz="0" w:space="0" w:color="auto"/>
              </w:divBdr>
              <w:divsChild>
                <w:div w:id="529073317">
                  <w:marLeft w:val="0"/>
                  <w:marRight w:val="0"/>
                  <w:marTop w:val="0"/>
                  <w:marBottom w:val="0"/>
                  <w:divBdr>
                    <w:top w:val="none" w:sz="0" w:space="0" w:color="auto"/>
                    <w:left w:val="none" w:sz="0" w:space="0" w:color="auto"/>
                    <w:bottom w:val="none" w:sz="0" w:space="0" w:color="auto"/>
                    <w:right w:val="none" w:sz="0" w:space="0" w:color="auto"/>
                  </w:divBdr>
                  <w:divsChild>
                    <w:div w:id="65984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822325">
      <w:bodyDiv w:val="1"/>
      <w:marLeft w:val="0"/>
      <w:marRight w:val="0"/>
      <w:marTop w:val="0"/>
      <w:marBottom w:val="0"/>
      <w:divBdr>
        <w:top w:val="none" w:sz="0" w:space="0" w:color="auto"/>
        <w:left w:val="none" w:sz="0" w:space="0" w:color="auto"/>
        <w:bottom w:val="none" w:sz="0" w:space="0" w:color="auto"/>
        <w:right w:val="none" w:sz="0" w:space="0" w:color="auto"/>
      </w:divBdr>
    </w:div>
    <w:div w:id="1167095586">
      <w:bodyDiv w:val="1"/>
      <w:marLeft w:val="0"/>
      <w:marRight w:val="0"/>
      <w:marTop w:val="0"/>
      <w:marBottom w:val="0"/>
      <w:divBdr>
        <w:top w:val="none" w:sz="0" w:space="0" w:color="auto"/>
        <w:left w:val="none" w:sz="0" w:space="0" w:color="auto"/>
        <w:bottom w:val="none" w:sz="0" w:space="0" w:color="auto"/>
        <w:right w:val="none" w:sz="0" w:space="0" w:color="auto"/>
      </w:divBdr>
    </w:div>
    <w:div w:id="1171674013">
      <w:bodyDiv w:val="1"/>
      <w:marLeft w:val="0"/>
      <w:marRight w:val="0"/>
      <w:marTop w:val="0"/>
      <w:marBottom w:val="0"/>
      <w:divBdr>
        <w:top w:val="none" w:sz="0" w:space="0" w:color="auto"/>
        <w:left w:val="none" w:sz="0" w:space="0" w:color="auto"/>
        <w:bottom w:val="none" w:sz="0" w:space="0" w:color="auto"/>
        <w:right w:val="none" w:sz="0" w:space="0" w:color="auto"/>
      </w:divBdr>
    </w:div>
    <w:div w:id="1171916715">
      <w:bodyDiv w:val="1"/>
      <w:marLeft w:val="0"/>
      <w:marRight w:val="0"/>
      <w:marTop w:val="0"/>
      <w:marBottom w:val="0"/>
      <w:divBdr>
        <w:top w:val="none" w:sz="0" w:space="0" w:color="auto"/>
        <w:left w:val="none" w:sz="0" w:space="0" w:color="auto"/>
        <w:bottom w:val="none" w:sz="0" w:space="0" w:color="auto"/>
        <w:right w:val="none" w:sz="0" w:space="0" w:color="auto"/>
      </w:divBdr>
    </w:div>
    <w:div w:id="1174609927">
      <w:bodyDiv w:val="1"/>
      <w:marLeft w:val="0"/>
      <w:marRight w:val="0"/>
      <w:marTop w:val="0"/>
      <w:marBottom w:val="0"/>
      <w:divBdr>
        <w:top w:val="none" w:sz="0" w:space="0" w:color="auto"/>
        <w:left w:val="none" w:sz="0" w:space="0" w:color="auto"/>
        <w:bottom w:val="none" w:sz="0" w:space="0" w:color="auto"/>
        <w:right w:val="none" w:sz="0" w:space="0" w:color="auto"/>
      </w:divBdr>
    </w:div>
    <w:div w:id="1176457013">
      <w:bodyDiv w:val="1"/>
      <w:marLeft w:val="0"/>
      <w:marRight w:val="0"/>
      <w:marTop w:val="0"/>
      <w:marBottom w:val="0"/>
      <w:divBdr>
        <w:top w:val="none" w:sz="0" w:space="0" w:color="auto"/>
        <w:left w:val="none" w:sz="0" w:space="0" w:color="auto"/>
        <w:bottom w:val="none" w:sz="0" w:space="0" w:color="auto"/>
        <w:right w:val="none" w:sz="0" w:space="0" w:color="auto"/>
      </w:divBdr>
      <w:divsChild>
        <w:div w:id="1104761170">
          <w:marLeft w:val="0"/>
          <w:marRight w:val="0"/>
          <w:marTop w:val="0"/>
          <w:marBottom w:val="0"/>
          <w:divBdr>
            <w:top w:val="none" w:sz="0" w:space="0" w:color="auto"/>
            <w:left w:val="none" w:sz="0" w:space="0" w:color="auto"/>
            <w:bottom w:val="none" w:sz="0" w:space="0" w:color="auto"/>
            <w:right w:val="none" w:sz="0" w:space="0" w:color="auto"/>
          </w:divBdr>
          <w:divsChild>
            <w:div w:id="2120099968">
              <w:marLeft w:val="0"/>
              <w:marRight w:val="0"/>
              <w:marTop w:val="0"/>
              <w:marBottom w:val="0"/>
              <w:divBdr>
                <w:top w:val="none" w:sz="0" w:space="0" w:color="auto"/>
                <w:left w:val="none" w:sz="0" w:space="0" w:color="auto"/>
                <w:bottom w:val="none" w:sz="0" w:space="0" w:color="auto"/>
                <w:right w:val="none" w:sz="0" w:space="0" w:color="auto"/>
              </w:divBdr>
              <w:divsChild>
                <w:div w:id="1372027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660635">
      <w:bodyDiv w:val="1"/>
      <w:marLeft w:val="0"/>
      <w:marRight w:val="0"/>
      <w:marTop w:val="0"/>
      <w:marBottom w:val="0"/>
      <w:divBdr>
        <w:top w:val="none" w:sz="0" w:space="0" w:color="auto"/>
        <w:left w:val="none" w:sz="0" w:space="0" w:color="auto"/>
        <w:bottom w:val="none" w:sz="0" w:space="0" w:color="auto"/>
        <w:right w:val="none" w:sz="0" w:space="0" w:color="auto"/>
      </w:divBdr>
    </w:div>
    <w:div w:id="1190071568">
      <w:bodyDiv w:val="1"/>
      <w:marLeft w:val="0"/>
      <w:marRight w:val="0"/>
      <w:marTop w:val="0"/>
      <w:marBottom w:val="0"/>
      <w:divBdr>
        <w:top w:val="none" w:sz="0" w:space="0" w:color="auto"/>
        <w:left w:val="none" w:sz="0" w:space="0" w:color="auto"/>
        <w:bottom w:val="none" w:sz="0" w:space="0" w:color="auto"/>
        <w:right w:val="none" w:sz="0" w:space="0" w:color="auto"/>
      </w:divBdr>
    </w:div>
    <w:div w:id="1193884767">
      <w:bodyDiv w:val="1"/>
      <w:marLeft w:val="0"/>
      <w:marRight w:val="0"/>
      <w:marTop w:val="0"/>
      <w:marBottom w:val="0"/>
      <w:divBdr>
        <w:top w:val="none" w:sz="0" w:space="0" w:color="auto"/>
        <w:left w:val="none" w:sz="0" w:space="0" w:color="auto"/>
        <w:bottom w:val="none" w:sz="0" w:space="0" w:color="auto"/>
        <w:right w:val="none" w:sz="0" w:space="0" w:color="auto"/>
      </w:divBdr>
    </w:div>
    <w:div w:id="1195731243">
      <w:bodyDiv w:val="1"/>
      <w:marLeft w:val="0"/>
      <w:marRight w:val="0"/>
      <w:marTop w:val="0"/>
      <w:marBottom w:val="0"/>
      <w:divBdr>
        <w:top w:val="none" w:sz="0" w:space="0" w:color="auto"/>
        <w:left w:val="none" w:sz="0" w:space="0" w:color="auto"/>
        <w:bottom w:val="none" w:sz="0" w:space="0" w:color="auto"/>
        <w:right w:val="none" w:sz="0" w:space="0" w:color="auto"/>
      </w:divBdr>
    </w:div>
    <w:div w:id="1201241060">
      <w:bodyDiv w:val="1"/>
      <w:marLeft w:val="0"/>
      <w:marRight w:val="0"/>
      <w:marTop w:val="0"/>
      <w:marBottom w:val="0"/>
      <w:divBdr>
        <w:top w:val="none" w:sz="0" w:space="0" w:color="auto"/>
        <w:left w:val="none" w:sz="0" w:space="0" w:color="auto"/>
        <w:bottom w:val="none" w:sz="0" w:space="0" w:color="auto"/>
        <w:right w:val="none" w:sz="0" w:space="0" w:color="auto"/>
      </w:divBdr>
    </w:div>
    <w:div w:id="1202206099">
      <w:bodyDiv w:val="1"/>
      <w:marLeft w:val="0"/>
      <w:marRight w:val="0"/>
      <w:marTop w:val="0"/>
      <w:marBottom w:val="0"/>
      <w:divBdr>
        <w:top w:val="none" w:sz="0" w:space="0" w:color="auto"/>
        <w:left w:val="none" w:sz="0" w:space="0" w:color="auto"/>
        <w:bottom w:val="none" w:sz="0" w:space="0" w:color="auto"/>
        <w:right w:val="none" w:sz="0" w:space="0" w:color="auto"/>
      </w:divBdr>
    </w:div>
    <w:div w:id="1202858110">
      <w:bodyDiv w:val="1"/>
      <w:marLeft w:val="0"/>
      <w:marRight w:val="0"/>
      <w:marTop w:val="0"/>
      <w:marBottom w:val="0"/>
      <w:divBdr>
        <w:top w:val="none" w:sz="0" w:space="0" w:color="auto"/>
        <w:left w:val="none" w:sz="0" w:space="0" w:color="auto"/>
        <w:bottom w:val="none" w:sz="0" w:space="0" w:color="auto"/>
        <w:right w:val="none" w:sz="0" w:space="0" w:color="auto"/>
      </w:divBdr>
      <w:divsChild>
        <w:div w:id="2003123159">
          <w:marLeft w:val="0"/>
          <w:marRight w:val="0"/>
          <w:marTop w:val="0"/>
          <w:marBottom w:val="0"/>
          <w:divBdr>
            <w:top w:val="none" w:sz="0" w:space="0" w:color="auto"/>
            <w:left w:val="none" w:sz="0" w:space="0" w:color="auto"/>
            <w:bottom w:val="none" w:sz="0" w:space="0" w:color="auto"/>
            <w:right w:val="none" w:sz="0" w:space="0" w:color="auto"/>
          </w:divBdr>
          <w:divsChild>
            <w:div w:id="1854152539">
              <w:marLeft w:val="0"/>
              <w:marRight w:val="0"/>
              <w:marTop w:val="0"/>
              <w:marBottom w:val="0"/>
              <w:divBdr>
                <w:top w:val="none" w:sz="0" w:space="0" w:color="auto"/>
                <w:left w:val="none" w:sz="0" w:space="0" w:color="auto"/>
                <w:bottom w:val="none" w:sz="0" w:space="0" w:color="auto"/>
                <w:right w:val="none" w:sz="0" w:space="0" w:color="auto"/>
              </w:divBdr>
              <w:divsChild>
                <w:div w:id="140464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408301">
      <w:bodyDiv w:val="1"/>
      <w:marLeft w:val="0"/>
      <w:marRight w:val="0"/>
      <w:marTop w:val="0"/>
      <w:marBottom w:val="0"/>
      <w:divBdr>
        <w:top w:val="none" w:sz="0" w:space="0" w:color="auto"/>
        <w:left w:val="none" w:sz="0" w:space="0" w:color="auto"/>
        <w:bottom w:val="none" w:sz="0" w:space="0" w:color="auto"/>
        <w:right w:val="none" w:sz="0" w:space="0" w:color="auto"/>
      </w:divBdr>
      <w:divsChild>
        <w:div w:id="1536430687">
          <w:marLeft w:val="0"/>
          <w:marRight w:val="0"/>
          <w:marTop w:val="0"/>
          <w:marBottom w:val="0"/>
          <w:divBdr>
            <w:top w:val="none" w:sz="0" w:space="0" w:color="auto"/>
            <w:left w:val="none" w:sz="0" w:space="0" w:color="auto"/>
            <w:bottom w:val="none" w:sz="0" w:space="0" w:color="auto"/>
            <w:right w:val="none" w:sz="0" w:space="0" w:color="auto"/>
          </w:divBdr>
          <w:divsChild>
            <w:div w:id="1014066806">
              <w:marLeft w:val="0"/>
              <w:marRight w:val="0"/>
              <w:marTop w:val="0"/>
              <w:marBottom w:val="0"/>
              <w:divBdr>
                <w:top w:val="none" w:sz="0" w:space="0" w:color="auto"/>
                <w:left w:val="none" w:sz="0" w:space="0" w:color="auto"/>
                <w:bottom w:val="none" w:sz="0" w:space="0" w:color="auto"/>
                <w:right w:val="none" w:sz="0" w:space="0" w:color="auto"/>
              </w:divBdr>
              <w:divsChild>
                <w:div w:id="404226587">
                  <w:marLeft w:val="0"/>
                  <w:marRight w:val="0"/>
                  <w:marTop w:val="0"/>
                  <w:marBottom w:val="0"/>
                  <w:divBdr>
                    <w:top w:val="none" w:sz="0" w:space="0" w:color="auto"/>
                    <w:left w:val="none" w:sz="0" w:space="0" w:color="auto"/>
                    <w:bottom w:val="none" w:sz="0" w:space="0" w:color="auto"/>
                    <w:right w:val="none" w:sz="0" w:space="0" w:color="auto"/>
                  </w:divBdr>
                  <w:divsChild>
                    <w:div w:id="196137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867906">
      <w:bodyDiv w:val="1"/>
      <w:marLeft w:val="0"/>
      <w:marRight w:val="0"/>
      <w:marTop w:val="0"/>
      <w:marBottom w:val="0"/>
      <w:divBdr>
        <w:top w:val="none" w:sz="0" w:space="0" w:color="auto"/>
        <w:left w:val="none" w:sz="0" w:space="0" w:color="auto"/>
        <w:bottom w:val="none" w:sz="0" w:space="0" w:color="auto"/>
        <w:right w:val="none" w:sz="0" w:space="0" w:color="auto"/>
      </w:divBdr>
    </w:div>
    <w:div w:id="1207453650">
      <w:bodyDiv w:val="1"/>
      <w:marLeft w:val="0"/>
      <w:marRight w:val="0"/>
      <w:marTop w:val="0"/>
      <w:marBottom w:val="0"/>
      <w:divBdr>
        <w:top w:val="none" w:sz="0" w:space="0" w:color="auto"/>
        <w:left w:val="none" w:sz="0" w:space="0" w:color="auto"/>
        <w:bottom w:val="none" w:sz="0" w:space="0" w:color="auto"/>
        <w:right w:val="none" w:sz="0" w:space="0" w:color="auto"/>
      </w:divBdr>
      <w:divsChild>
        <w:div w:id="375744077">
          <w:marLeft w:val="0"/>
          <w:marRight w:val="0"/>
          <w:marTop w:val="0"/>
          <w:marBottom w:val="0"/>
          <w:divBdr>
            <w:top w:val="none" w:sz="0" w:space="0" w:color="auto"/>
            <w:left w:val="none" w:sz="0" w:space="0" w:color="auto"/>
            <w:bottom w:val="none" w:sz="0" w:space="0" w:color="auto"/>
            <w:right w:val="none" w:sz="0" w:space="0" w:color="auto"/>
          </w:divBdr>
          <w:divsChild>
            <w:div w:id="966008157">
              <w:marLeft w:val="0"/>
              <w:marRight w:val="0"/>
              <w:marTop w:val="0"/>
              <w:marBottom w:val="0"/>
              <w:divBdr>
                <w:top w:val="none" w:sz="0" w:space="0" w:color="auto"/>
                <w:left w:val="none" w:sz="0" w:space="0" w:color="auto"/>
                <w:bottom w:val="none" w:sz="0" w:space="0" w:color="auto"/>
                <w:right w:val="none" w:sz="0" w:space="0" w:color="auto"/>
              </w:divBdr>
              <w:divsChild>
                <w:div w:id="30674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639192">
      <w:bodyDiv w:val="1"/>
      <w:marLeft w:val="0"/>
      <w:marRight w:val="0"/>
      <w:marTop w:val="0"/>
      <w:marBottom w:val="0"/>
      <w:divBdr>
        <w:top w:val="none" w:sz="0" w:space="0" w:color="auto"/>
        <w:left w:val="none" w:sz="0" w:space="0" w:color="auto"/>
        <w:bottom w:val="none" w:sz="0" w:space="0" w:color="auto"/>
        <w:right w:val="none" w:sz="0" w:space="0" w:color="auto"/>
      </w:divBdr>
    </w:div>
    <w:div w:id="1218738978">
      <w:bodyDiv w:val="1"/>
      <w:marLeft w:val="0"/>
      <w:marRight w:val="0"/>
      <w:marTop w:val="0"/>
      <w:marBottom w:val="0"/>
      <w:divBdr>
        <w:top w:val="none" w:sz="0" w:space="0" w:color="auto"/>
        <w:left w:val="none" w:sz="0" w:space="0" w:color="auto"/>
        <w:bottom w:val="none" w:sz="0" w:space="0" w:color="auto"/>
        <w:right w:val="none" w:sz="0" w:space="0" w:color="auto"/>
      </w:divBdr>
      <w:divsChild>
        <w:div w:id="825974686">
          <w:marLeft w:val="0"/>
          <w:marRight w:val="0"/>
          <w:marTop w:val="0"/>
          <w:marBottom w:val="0"/>
          <w:divBdr>
            <w:top w:val="none" w:sz="0" w:space="0" w:color="auto"/>
            <w:left w:val="none" w:sz="0" w:space="0" w:color="auto"/>
            <w:bottom w:val="none" w:sz="0" w:space="0" w:color="auto"/>
            <w:right w:val="none" w:sz="0" w:space="0" w:color="auto"/>
          </w:divBdr>
          <w:divsChild>
            <w:div w:id="309403491">
              <w:marLeft w:val="0"/>
              <w:marRight w:val="0"/>
              <w:marTop w:val="0"/>
              <w:marBottom w:val="0"/>
              <w:divBdr>
                <w:top w:val="none" w:sz="0" w:space="0" w:color="auto"/>
                <w:left w:val="none" w:sz="0" w:space="0" w:color="auto"/>
                <w:bottom w:val="none" w:sz="0" w:space="0" w:color="auto"/>
                <w:right w:val="none" w:sz="0" w:space="0" w:color="auto"/>
              </w:divBdr>
              <w:divsChild>
                <w:div w:id="159883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283535">
      <w:bodyDiv w:val="1"/>
      <w:marLeft w:val="0"/>
      <w:marRight w:val="0"/>
      <w:marTop w:val="0"/>
      <w:marBottom w:val="0"/>
      <w:divBdr>
        <w:top w:val="none" w:sz="0" w:space="0" w:color="auto"/>
        <w:left w:val="none" w:sz="0" w:space="0" w:color="auto"/>
        <w:bottom w:val="none" w:sz="0" w:space="0" w:color="auto"/>
        <w:right w:val="none" w:sz="0" w:space="0" w:color="auto"/>
      </w:divBdr>
    </w:div>
    <w:div w:id="1223062759">
      <w:bodyDiv w:val="1"/>
      <w:marLeft w:val="0"/>
      <w:marRight w:val="0"/>
      <w:marTop w:val="0"/>
      <w:marBottom w:val="0"/>
      <w:divBdr>
        <w:top w:val="none" w:sz="0" w:space="0" w:color="auto"/>
        <w:left w:val="none" w:sz="0" w:space="0" w:color="auto"/>
        <w:bottom w:val="none" w:sz="0" w:space="0" w:color="auto"/>
        <w:right w:val="none" w:sz="0" w:space="0" w:color="auto"/>
      </w:divBdr>
      <w:divsChild>
        <w:div w:id="1512918217">
          <w:marLeft w:val="0"/>
          <w:marRight w:val="0"/>
          <w:marTop w:val="0"/>
          <w:marBottom w:val="0"/>
          <w:divBdr>
            <w:top w:val="none" w:sz="0" w:space="0" w:color="auto"/>
            <w:left w:val="none" w:sz="0" w:space="0" w:color="auto"/>
            <w:bottom w:val="none" w:sz="0" w:space="0" w:color="auto"/>
            <w:right w:val="none" w:sz="0" w:space="0" w:color="auto"/>
          </w:divBdr>
          <w:divsChild>
            <w:div w:id="1738088980">
              <w:marLeft w:val="0"/>
              <w:marRight w:val="0"/>
              <w:marTop w:val="0"/>
              <w:marBottom w:val="0"/>
              <w:divBdr>
                <w:top w:val="none" w:sz="0" w:space="0" w:color="auto"/>
                <w:left w:val="none" w:sz="0" w:space="0" w:color="auto"/>
                <w:bottom w:val="none" w:sz="0" w:space="0" w:color="auto"/>
                <w:right w:val="none" w:sz="0" w:space="0" w:color="auto"/>
              </w:divBdr>
              <w:divsChild>
                <w:div w:id="1468667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064785">
      <w:bodyDiv w:val="1"/>
      <w:marLeft w:val="0"/>
      <w:marRight w:val="0"/>
      <w:marTop w:val="0"/>
      <w:marBottom w:val="0"/>
      <w:divBdr>
        <w:top w:val="none" w:sz="0" w:space="0" w:color="auto"/>
        <w:left w:val="none" w:sz="0" w:space="0" w:color="auto"/>
        <w:bottom w:val="none" w:sz="0" w:space="0" w:color="auto"/>
        <w:right w:val="none" w:sz="0" w:space="0" w:color="auto"/>
      </w:divBdr>
      <w:divsChild>
        <w:div w:id="957950434">
          <w:marLeft w:val="0"/>
          <w:marRight w:val="0"/>
          <w:marTop w:val="0"/>
          <w:marBottom w:val="0"/>
          <w:divBdr>
            <w:top w:val="none" w:sz="0" w:space="0" w:color="auto"/>
            <w:left w:val="none" w:sz="0" w:space="0" w:color="auto"/>
            <w:bottom w:val="none" w:sz="0" w:space="0" w:color="auto"/>
            <w:right w:val="none" w:sz="0" w:space="0" w:color="auto"/>
          </w:divBdr>
          <w:divsChild>
            <w:div w:id="440150043">
              <w:marLeft w:val="0"/>
              <w:marRight w:val="0"/>
              <w:marTop w:val="0"/>
              <w:marBottom w:val="0"/>
              <w:divBdr>
                <w:top w:val="none" w:sz="0" w:space="0" w:color="auto"/>
                <w:left w:val="none" w:sz="0" w:space="0" w:color="auto"/>
                <w:bottom w:val="none" w:sz="0" w:space="0" w:color="auto"/>
                <w:right w:val="none" w:sz="0" w:space="0" w:color="auto"/>
              </w:divBdr>
              <w:divsChild>
                <w:div w:id="23431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525293">
      <w:bodyDiv w:val="1"/>
      <w:marLeft w:val="0"/>
      <w:marRight w:val="0"/>
      <w:marTop w:val="0"/>
      <w:marBottom w:val="0"/>
      <w:divBdr>
        <w:top w:val="none" w:sz="0" w:space="0" w:color="auto"/>
        <w:left w:val="none" w:sz="0" w:space="0" w:color="auto"/>
        <w:bottom w:val="none" w:sz="0" w:space="0" w:color="auto"/>
        <w:right w:val="none" w:sz="0" w:space="0" w:color="auto"/>
      </w:divBdr>
    </w:div>
    <w:div w:id="1229078401">
      <w:bodyDiv w:val="1"/>
      <w:marLeft w:val="0"/>
      <w:marRight w:val="0"/>
      <w:marTop w:val="0"/>
      <w:marBottom w:val="0"/>
      <w:divBdr>
        <w:top w:val="none" w:sz="0" w:space="0" w:color="auto"/>
        <w:left w:val="none" w:sz="0" w:space="0" w:color="auto"/>
        <w:bottom w:val="none" w:sz="0" w:space="0" w:color="auto"/>
        <w:right w:val="none" w:sz="0" w:space="0" w:color="auto"/>
      </w:divBdr>
    </w:div>
    <w:div w:id="1230578471">
      <w:bodyDiv w:val="1"/>
      <w:marLeft w:val="0"/>
      <w:marRight w:val="0"/>
      <w:marTop w:val="0"/>
      <w:marBottom w:val="0"/>
      <w:divBdr>
        <w:top w:val="none" w:sz="0" w:space="0" w:color="auto"/>
        <w:left w:val="none" w:sz="0" w:space="0" w:color="auto"/>
        <w:bottom w:val="none" w:sz="0" w:space="0" w:color="auto"/>
        <w:right w:val="none" w:sz="0" w:space="0" w:color="auto"/>
      </w:divBdr>
      <w:divsChild>
        <w:div w:id="1349913085">
          <w:marLeft w:val="0"/>
          <w:marRight w:val="0"/>
          <w:marTop w:val="0"/>
          <w:marBottom w:val="0"/>
          <w:divBdr>
            <w:top w:val="none" w:sz="0" w:space="0" w:color="auto"/>
            <w:left w:val="none" w:sz="0" w:space="0" w:color="auto"/>
            <w:bottom w:val="none" w:sz="0" w:space="0" w:color="auto"/>
            <w:right w:val="none" w:sz="0" w:space="0" w:color="auto"/>
          </w:divBdr>
          <w:divsChild>
            <w:div w:id="696858383">
              <w:marLeft w:val="0"/>
              <w:marRight w:val="0"/>
              <w:marTop w:val="0"/>
              <w:marBottom w:val="0"/>
              <w:divBdr>
                <w:top w:val="none" w:sz="0" w:space="0" w:color="auto"/>
                <w:left w:val="none" w:sz="0" w:space="0" w:color="auto"/>
                <w:bottom w:val="none" w:sz="0" w:space="0" w:color="auto"/>
                <w:right w:val="none" w:sz="0" w:space="0" w:color="auto"/>
              </w:divBdr>
              <w:divsChild>
                <w:div w:id="105733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202745">
      <w:bodyDiv w:val="1"/>
      <w:marLeft w:val="0"/>
      <w:marRight w:val="0"/>
      <w:marTop w:val="0"/>
      <w:marBottom w:val="0"/>
      <w:divBdr>
        <w:top w:val="none" w:sz="0" w:space="0" w:color="auto"/>
        <w:left w:val="none" w:sz="0" w:space="0" w:color="auto"/>
        <w:bottom w:val="none" w:sz="0" w:space="0" w:color="auto"/>
        <w:right w:val="none" w:sz="0" w:space="0" w:color="auto"/>
      </w:divBdr>
    </w:div>
    <w:div w:id="1235315089">
      <w:bodyDiv w:val="1"/>
      <w:marLeft w:val="0"/>
      <w:marRight w:val="0"/>
      <w:marTop w:val="0"/>
      <w:marBottom w:val="0"/>
      <w:divBdr>
        <w:top w:val="none" w:sz="0" w:space="0" w:color="auto"/>
        <w:left w:val="none" w:sz="0" w:space="0" w:color="auto"/>
        <w:bottom w:val="none" w:sz="0" w:space="0" w:color="auto"/>
        <w:right w:val="none" w:sz="0" w:space="0" w:color="auto"/>
      </w:divBdr>
    </w:div>
    <w:div w:id="1240284784">
      <w:bodyDiv w:val="1"/>
      <w:marLeft w:val="0"/>
      <w:marRight w:val="0"/>
      <w:marTop w:val="0"/>
      <w:marBottom w:val="0"/>
      <w:divBdr>
        <w:top w:val="none" w:sz="0" w:space="0" w:color="auto"/>
        <w:left w:val="none" w:sz="0" w:space="0" w:color="auto"/>
        <w:bottom w:val="none" w:sz="0" w:space="0" w:color="auto"/>
        <w:right w:val="none" w:sz="0" w:space="0" w:color="auto"/>
      </w:divBdr>
      <w:divsChild>
        <w:div w:id="1328485443">
          <w:marLeft w:val="0"/>
          <w:marRight w:val="0"/>
          <w:marTop w:val="0"/>
          <w:marBottom w:val="0"/>
          <w:divBdr>
            <w:top w:val="none" w:sz="0" w:space="0" w:color="auto"/>
            <w:left w:val="none" w:sz="0" w:space="0" w:color="auto"/>
            <w:bottom w:val="none" w:sz="0" w:space="0" w:color="auto"/>
            <w:right w:val="none" w:sz="0" w:space="0" w:color="auto"/>
          </w:divBdr>
          <w:divsChild>
            <w:div w:id="1185366319">
              <w:marLeft w:val="0"/>
              <w:marRight w:val="0"/>
              <w:marTop w:val="0"/>
              <w:marBottom w:val="0"/>
              <w:divBdr>
                <w:top w:val="none" w:sz="0" w:space="0" w:color="auto"/>
                <w:left w:val="none" w:sz="0" w:space="0" w:color="auto"/>
                <w:bottom w:val="none" w:sz="0" w:space="0" w:color="auto"/>
                <w:right w:val="none" w:sz="0" w:space="0" w:color="auto"/>
              </w:divBdr>
              <w:divsChild>
                <w:div w:id="170250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523867">
      <w:bodyDiv w:val="1"/>
      <w:marLeft w:val="0"/>
      <w:marRight w:val="0"/>
      <w:marTop w:val="0"/>
      <w:marBottom w:val="0"/>
      <w:divBdr>
        <w:top w:val="none" w:sz="0" w:space="0" w:color="auto"/>
        <w:left w:val="none" w:sz="0" w:space="0" w:color="auto"/>
        <w:bottom w:val="none" w:sz="0" w:space="0" w:color="auto"/>
        <w:right w:val="none" w:sz="0" w:space="0" w:color="auto"/>
      </w:divBdr>
    </w:div>
    <w:div w:id="1241601538">
      <w:bodyDiv w:val="1"/>
      <w:marLeft w:val="0"/>
      <w:marRight w:val="0"/>
      <w:marTop w:val="0"/>
      <w:marBottom w:val="0"/>
      <w:divBdr>
        <w:top w:val="none" w:sz="0" w:space="0" w:color="auto"/>
        <w:left w:val="none" w:sz="0" w:space="0" w:color="auto"/>
        <w:bottom w:val="none" w:sz="0" w:space="0" w:color="auto"/>
        <w:right w:val="none" w:sz="0" w:space="0" w:color="auto"/>
      </w:divBdr>
    </w:div>
    <w:div w:id="1242639262">
      <w:bodyDiv w:val="1"/>
      <w:marLeft w:val="0"/>
      <w:marRight w:val="0"/>
      <w:marTop w:val="0"/>
      <w:marBottom w:val="0"/>
      <w:divBdr>
        <w:top w:val="none" w:sz="0" w:space="0" w:color="auto"/>
        <w:left w:val="none" w:sz="0" w:space="0" w:color="auto"/>
        <w:bottom w:val="none" w:sz="0" w:space="0" w:color="auto"/>
        <w:right w:val="none" w:sz="0" w:space="0" w:color="auto"/>
      </w:divBdr>
    </w:div>
    <w:div w:id="1245609954">
      <w:bodyDiv w:val="1"/>
      <w:marLeft w:val="0"/>
      <w:marRight w:val="0"/>
      <w:marTop w:val="0"/>
      <w:marBottom w:val="0"/>
      <w:divBdr>
        <w:top w:val="none" w:sz="0" w:space="0" w:color="auto"/>
        <w:left w:val="none" w:sz="0" w:space="0" w:color="auto"/>
        <w:bottom w:val="none" w:sz="0" w:space="0" w:color="auto"/>
        <w:right w:val="none" w:sz="0" w:space="0" w:color="auto"/>
      </w:divBdr>
    </w:div>
    <w:div w:id="1246644547">
      <w:bodyDiv w:val="1"/>
      <w:marLeft w:val="0"/>
      <w:marRight w:val="0"/>
      <w:marTop w:val="0"/>
      <w:marBottom w:val="0"/>
      <w:divBdr>
        <w:top w:val="none" w:sz="0" w:space="0" w:color="auto"/>
        <w:left w:val="none" w:sz="0" w:space="0" w:color="auto"/>
        <w:bottom w:val="none" w:sz="0" w:space="0" w:color="auto"/>
        <w:right w:val="none" w:sz="0" w:space="0" w:color="auto"/>
      </w:divBdr>
      <w:divsChild>
        <w:div w:id="1412896401">
          <w:marLeft w:val="0"/>
          <w:marRight w:val="0"/>
          <w:marTop w:val="0"/>
          <w:marBottom w:val="0"/>
          <w:divBdr>
            <w:top w:val="none" w:sz="0" w:space="0" w:color="auto"/>
            <w:left w:val="none" w:sz="0" w:space="0" w:color="auto"/>
            <w:bottom w:val="none" w:sz="0" w:space="0" w:color="auto"/>
            <w:right w:val="none" w:sz="0" w:space="0" w:color="auto"/>
          </w:divBdr>
          <w:divsChild>
            <w:div w:id="355086528">
              <w:marLeft w:val="0"/>
              <w:marRight w:val="0"/>
              <w:marTop w:val="0"/>
              <w:marBottom w:val="0"/>
              <w:divBdr>
                <w:top w:val="none" w:sz="0" w:space="0" w:color="auto"/>
                <w:left w:val="none" w:sz="0" w:space="0" w:color="auto"/>
                <w:bottom w:val="none" w:sz="0" w:space="0" w:color="auto"/>
                <w:right w:val="none" w:sz="0" w:space="0" w:color="auto"/>
              </w:divBdr>
              <w:divsChild>
                <w:div w:id="318654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966153">
      <w:bodyDiv w:val="1"/>
      <w:marLeft w:val="0"/>
      <w:marRight w:val="0"/>
      <w:marTop w:val="0"/>
      <w:marBottom w:val="0"/>
      <w:divBdr>
        <w:top w:val="none" w:sz="0" w:space="0" w:color="auto"/>
        <w:left w:val="none" w:sz="0" w:space="0" w:color="auto"/>
        <w:bottom w:val="none" w:sz="0" w:space="0" w:color="auto"/>
        <w:right w:val="none" w:sz="0" w:space="0" w:color="auto"/>
      </w:divBdr>
      <w:divsChild>
        <w:div w:id="1193298351">
          <w:marLeft w:val="0"/>
          <w:marRight w:val="0"/>
          <w:marTop w:val="0"/>
          <w:marBottom w:val="0"/>
          <w:divBdr>
            <w:top w:val="none" w:sz="0" w:space="0" w:color="auto"/>
            <w:left w:val="none" w:sz="0" w:space="0" w:color="auto"/>
            <w:bottom w:val="none" w:sz="0" w:space="0" w:color="auto"/>
            <w:right w:val="none" w:sz="0" w:space="0" w:color="auto"/>
          </w:divBdr>
          <w:divsChild>
            <w:div w:id="1337076904">
              <w:marLeft w:val="0"/>
              <w:marRight w:val="0"/>
              <w:marTop w:val="0"/>
              <w:marBottom w:val="0"/>
              <w:divBdr>
                <w:top w:val="none" w:sz="0" w:space="0" w:color="auto"/>
                <w:left w:val="none" w:sz="0" w:space="0" w:color="auto"/>
                <w:bottom w:val="none" w:sz="0" w:space="0" w:color="auto"/>
                <w:right w:val="none" w:sz="0" w:space="0" w:color="auto"/>
              </w:divBdr>
              <w:divsChild>
                <w:div w:id="1019967779">
                  <w:marLeft w:val="0"/>
                  <w:marRight w:val="0"/>
                  <w:marTop w:val="0"/>
                  <w:marBottom w:val="0"/>
                  <w:divBdr>
                    <w:top w:val="none" w:sz="0" w:space="0" w:color="auto"/>
                    <w:left w:val="none" w:sz="0" w:space="0" w:color="auto"/>
                    <w:bottom w:val="none" w:sz="0" w:space="0" w:color="auto"/>
                    <w:right w:val="none" w:sz="0" w:space="0" w:color="auto"/>
                  </w:divBdr>
                  <w:divsChild>
                    <w:div w:id="198083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885579">
      <w:bodyDiv w:val="1"/>
      <w:marLeft w:val="0"/>
      <w:marRight w:val="0"/>
      <w:marTop w:val="0"/>
      <w:marBottom w:val="0"/>
      <w:divBdr>
        <w:top w:val="none" w:sz="0" w:space="0" w:color="auto"/>
        <w:left w:val="none" w:sz="0" w:space="0" w:color="auto"/>
        <w:bottom w:val="none" w:sz="0" w:space="0" w:color="auto"/>
        <w:right w:val="none" w:sz="0" w:space="0" w:color="auto"/>
      </w:divBdr>
    </w:div>
    <w:div w:id="1257441965">
      <w:bodyDiv w:val="1"/>
      <w:marLeft w:val="0"/>
      <w:marRight w:val="0"/>
      <w:marTop w:val="0"/>
      <w:marBottom w:val="0"/>
      <w:divBdr>
        <w:top w:val="none" w:sz="0" w:space="0" w:color="auto"/>
        <w:left w:val="none" w:sz="0" w:space="0" w:color="auto"/>
        <w:bottom w:val="none" w:sz="0" w:space="0" w:color="auto"/>
        <w:right w:val="none" w:sz="0" w:space="0" w:color="auto"/>
      </w:divBdr>
    </w:div>
    <w:div w:id="1261063452">
      <w:bodyDiv w:val="1"/>
      <w:marLeft w:val="0"/>
      <w:marRight w:val="0"/>
      <w:marTop w:val="0"/>
      <w:marBottom w:val="0"/>
      <w:divBdr>
        <w:top w:val="none" w:sz="0" w:space="0" w:color="auto"/>
        <w:left w:val="none" w:sz="0" w:space="0" w:color="auto"/>
        <w:bottom w:val="none" w:sz="0" w:space="0" w:color="auto"/>
        <w:right w:val="none" w:sz="0" w:space="0" w:color="auto"/>
      </w:divBdr>
    </w:div>
    <w:div w:id="1262566974">
      <w:bodyDiv w:val="1"/>
      <w:marLeft w:val="0"/>
      <w:marRight w:val="0"/>
      <w:marTop w:val="0"/>
      <w:marBottom w:val="0"/>
      <w:divBdr>
        <w:top w:val="none" w:sz="0" w:space="0" w:color="auto"/>
        <w:left w:val="none" w:sz="0" w:space="0" w:color="auto"/>
        <w:bottom w:val="none" w:sz="0" w:space="0" w:color="auto"/>
        <w:right w:val="none" w:sz="0" w:space="0" w:color="auto"/>
      </w:divBdr>
      <w:divsChild>
        <w:div w:id="706175061">
          <w:marLeft w:val="0"/>
          <w:marRight w:val="0"/>
          <w:marTop w:val="0"/>
          <w:marBottom w:val="0"/>
          <w:divBdr>
            <w:top w:val="none" w:sz="0" w:space="0" w:color="auto"/>
            <w:left w:val="none" w:sz="0" w:space="0" w:color="auto"/>
            <w:bottom w:val="none" w:sz="0" w:space="0" w:color="auto"/>
            <w:right w:val="none" w:sz="0" w:space="0" w:color="auto"/>
          </w:divBdr>
          <w:divsChild>
            <w:div w:id="1836220132">
              <w:marLeft w:val="0"/>
              <w:marRight w:val="0"/>
              <w:marTop w:val="0"/>
              <w:marBottom w:val="0"/>
              <w:divBdr>
                <w:top w:val="none" w:sz="0" w:space="0" w:color="auto"/>
                <w:left w:val="none" w:sz="0" w:space="0" w:color="auto"/>
                <w:bottom w:val="none" w:sz="0" w:space="0" w:color="auto"/>
                <w:right w:val="none" w:sz="0" w:space="0" w:color="auto"/>
              </w:divBdr>
              <w:divsChild>
                <w:div w:id="187892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619904">
      <w:bodyDiv w:val="1"/>
      <w:marLeft w:val="0"/>
      <w:marRight w:val="0"/>
      <w:marTop w:val="0"/>
      <w:marBottom w:val="0"/>
      <w:divBdr>
        <w:top w:val="none" w:sz="0" w:space="0" w:color="auto"/>
        <w:left w:val="none" w:sz="0" w:space="0" w:color="auto"/>
        <w:bottom w:val="none" w:sz="0" w:space="0" w:color="auto"/>
        <w:right w:val="none" w:sz="0" w:space="0" w:color="auto"/>
      </w:divBdr>
    </w:div>
    <w:div w:id="1270090639">
      <w:bodyDiv w:val="1"/>
      <w:marLeft w:val="0"/>
      <w:marRight w:val="0"/>
      <w:marTop w:val="0"/>
      <w:marBottom w:val="0"/>
      <w:divBdr>
        <w:top w:val="none" w:sz="0" w:space="0" w:color="auto"/>
        <w:left w:val="none" w:sz="0" w:space="0" w:color="auto"/>
        <w:bottom w:val="none" w:sz="0" w:space="0" w:color="auto"/>
        <w:right w:val="none" w:sz="0" w:space="0" w:color="auto"/>
      </w:divBdr>
    </w:div>
    <w:div w:id="1271082826">
      <w:bodyDiv w:val="1"/>
      <w:marLeft w:val="0"/>
      <w:marRight w:val="0"/>
      <w:marTop w:val="0"/>
      <w:marBottom w:val="0"/>
      <w:divBdr>
        <w:top w:val="none" w:sz="0" w:space="0" w:color="auto"/>
        <w:left w:val="none" w:sz="0" w:space="0" w:color="auto"/>
        <w:bottom w:val="none" w:sz="0" w:space="0" w:color="auto"/>
        <w:right w:val="none" w:sz="0" w:space="0" w:color="auto"/>
      </w:divBdr>
    </w:div>
    <w:div w:id="1273442635">
      <w:bodyDiv w:val="1"/>
      <w:marLeft w:val="0"/>
      <w:marRight w:val="0"/>
      <w:marTop w:val="0"/>
      <w:marBottom w:val="0"/>
      <w:divBdr>
        <w:top w:val="none" w:sz="0" w:space="0" w:color="auto"/>
        <w:left w:val="none" w:sz="0" w:space="0" w:color="auto"/>
        <w:bottom w:val="none" w:sz="0" w:space="0" w:color="auto"/>
        <w:right w:val="none" w:sz="0" w:space="0" w:color="auto"/>
      </w:divBdr>
    </w:div>
    <w:div w:id="1274216751">
      <w:bodyDiv w:val="1"/>
      <w:marLeft w:val="0"/>
      <w:marRight w:val="0"/>
      <w:marTop w:val="0"/>
      <w:marBottom w:val="0"/>
      <w:divBdr>
        <w:top w:val="none" w:sz="0" w:space="0" w:color="auto"/>
        <w:left w:val="none" w:sz="0" w:space="0" w:color="auto"/>
        <w:bottom w:val="none" w:sz="0" w:space="0" w:color="auto"/>
        <w:right w:val="none" w:sz="0" w:space="0" w:color="auto"/>
      </w:divBdr>
    </w:div>
    <w:div w:id="1278564092">
      <w:bodyDiv w:val="1"/>
      <w:marLeft w:val="0"/>
      <w:marRight w:val="0"/>
      <w:marTop w:val="0"/>
      <w:marBottom w:val="0"/>
      <w:divBdr>
        <w:top w:val="none" w:sz="0" w:space="0" w:color="auto"/>
        <w:left w:val="none" w:sz="0" w:space="0" w:color="auto"/>
        <w:bottom w:val="none" w:sz="0" w:space="0" w:color="auto"/>
        <w:right w:val="none" w:sz="0" w:space="0" w:color="auto"/>
      </w:divBdr>
      <w:divsChild>
        <w:div w:id="975648797">
          <w:marLeft w:val="0"/>
          <w:marRight w:val="0"/>
          <w:marTop w:val="0"/>
          <w:marBottom w:val="0"/>
          <w:divBdr>
            <w:top w:val="none" w:sz="0" w:space="0" w:color="auto"/>
            <w:left w:val="none" w:sz="0" w:space="0" w:color="auto"/>
            <w:bottom w:val="none" w:sz="0" w:space="0" w:color="auto"/>
            <w:right w:val="none" w:sz="0" w:space="0" w:color="auto"/>
          </w:divBdr>
          <w:divsChild>
            <w:div w:id="309137434">
              <w:marLeft w:val="0"/>
              <w:marRight w:val="0"/>
              <w:marTop w:val="0"/>
              <w:marBottom w:val="0"/>
              <w:divBdr>
                <w:top w:val="none" w:sz="0" w:space="0" w:color="auto"/>
                <w:left w:val="none" w:sz="0" w:space="0" w:color="auto"/>
                <w:bottom w:val="none" w:sz="0" w:space="0" w:color="auto"/>
                <w:right w:val="none" w:sz="0" w:space="0" w:color="auto"/>
              </w:divBdr>
              <w:divsChild>
                <w:div w:id="226888775">
                  <w:marLeft w:val="0"/>
                  <w:marRight w:val="0"/>
                  <w:marTop w:val="0"/>
                  <w:marBottom w:val="0"/>
                  <w:divBdr>
                    <w:top w:val="none" w:sz="0" w:space="0" w:color="auto"/>
                    <w:left w:val="none" w:sz="0" w:space="0" w:color="auto"/>
                    <w:bottom w:val="none" w:sz="0" w:space="0" w:color="auto"/>
                    <w:right w:val="none" w:sz="0" w:space="0" w:color="auto"/>
                  </w:divBdr>
                  <w:divsChild>
                    <w:div w:id="203699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303024">
      <w:bodyDiv w:val="1"/>
      <w:marLeft w:val="0"/>
      <w:marRight w:val="0"/>
      <w:marTop w:val="0"/>
      <w:marBottom w:val="0"/>
      <w:divBdr>
        <w:top w:val="none" w:sz="0" w:space="0" w:color="auto"/>
        <w:left w:val="none" w:sz="0" w:space="0" w:color="auto"/>
        <w:bottom w:val="none" w:sz="0" w:space="0" w:color="auto"/>
        <w:right w:val="none" w:sz="0" w:space="0" w:color="auto"/>
      </w:divBdr>
    </w:div>
    <w:div w:id="1286504160">
      <w:bodyDiv w:val="1"/>
      <w:marLeft w:val="0"/>
      <w:marRight w:val="0"/>
      <w:marTop w:val="0"/>
      <w:marBottom w:val="0"/>
      <w:divBdr>
        <w:top w:val="none" w:sz="0" w:space="0" w:color="auto"/>
        <w:left w:val="none" w:sz="0" w:space="0" w:color="auto"/>
        <w:bottom w:val="none" w:sz="0" w:space="0" w:color="auto"/>
        <w:right w:val="none" w:sz="0" w:space="0" w:color="auto"/>
      </w:divBdr>
      <w:divsChild>
        <w:div w:id="1128400244">
          <w:marLeft w:val="0"/>
          <w:marRight w:val="0"/>
          <w:marTop w:val="0"/>
          <w:marBottom w:val="0"/>
          <w:divBdr>
            <w:top w:val="none" w:sz="0" w:space="0" w:color="auto"/>
            <w:left w:val="none" w:sz="0" w:space="0" w:color="auto"/>
            <w:bottom w:val="none" w:sz="0" w:space="0" w:color="auto"/>
            <w:right w:val="none" w:sz="0" w:space="0" w:color="auto"/>
          </w:divBdr>
          <w:divsChild>
            <w:div w:id="198707391">
              <w:marLeft w:val="0"/>
              <w:marRight w:val="0"/>
              <w:marTop w:val="0"/>
              <w:marBottom w:val="0"/>
              <w:divBdr>
                <w:top w:val="none" w:sz="0" w:space="0" w:color="auto"/>
                <w:left w:val="none" w:sz="0" w:space="0" w:color="auto"/>
                <w:bottom w:val="none" w:sz="0" w:space="0" w:color="auto"/>
                <w:right w:val="none" w:sz="0" w:space="0" w:color="auto"/>
              </w:divBdr>
              <w:divsChild>
                <w:div w:id="1766731519">
                  <w:marLeft w:val="0"/>
                  <w:marRight w:val="0"/>
                  <w:marTop w:val="0"/>
                  <w:marBottom w:val="0"/>
                  <w:divBdr>
                    <w:top w:val="none" w:sz="0" w:space="0" w:color="auto"/>
                    <w:left w:val="none" w:sz="0" w:space="0" w:color="auto"/>
                    <w:bottom w:val="none" w:sz="0" w:space="0" w:color="auto"/>
                    <w:right w:val="none" w:sz="0" w:space="0" w:color="auto"/>
                  </w:divBdr>
                </w:div>
              </w:divsChild>
            </w:div>
            <w:div w:id="1186362631">
              <w:marLeft w:val="0"/>
              <w:marRight w:val="0"/>
              <w:marTop w:val="0"/>
              <w:marBottom w:val="0"/>
              <w:divBdr>
                <w:top w:val="none" w:sz="0" w:space="0" w:color="auto"/>
                <w:left w:val="none" w:sz="0" w:space="0" w:color="auto"/>
                <w:bottom w:val="none" w:sz="0" w:space="0" w:color="auto"/>
                <w:right w:val="none" w:sz="0" w:space="0" w:color="auto"/>
              </w:divBdr>
              <w:divsChild>
                <w:div w:id="24746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892040">
      <w:bodyDiv w:val="1"/>
      <w:marLeft w:val="0"/>
      <w:marRight w:val="0"/>
      <w:marTop w:val="0"/>
      <w:marBottom w:val="0"/>
      <w:divBdr>
        <w:top w:val="none" w:sz="0" w:space="0" w:color="auto"/>
        <w:left w:val="none" w:sz="0" w:space="0" w:color="auto"/>
        <w:bottom w:val="none" w:sz="0" w:space="0" w:color="auto"/>
        <w:right w:val="none" w:sz="0" w:space="0" w:color="auto"/>
      </w:divBdr>
      <w:divsChild>
        <w:div w:id="286472158">
          <w:marLeft w:val="0"/>
          <w:marRight w:val="0"/>
          <w:marTop w:val="0"/>
          <w:marBottom w:val="0"/>
          <w:divBdr>
            <w:top w:val="none" w:sz="0" w:space="0" w:color="auto"/>
            <w:left w:val="none" w:sz="0" w:space="0" w:color="auto"/>
            <w:bottom w:val="none" w:sz="0" w:space="0" w:color="auto"/>
            <w:right w:val="none" w:sz="0" w:space="0" w:color="auto"/>
          </w:divBdr>
          <w:divsChild>
            <w:div w:id="1643853334">
              <w:marLeft w:val="0"/>
              <w:marRight w:val="0"/>
              <w:marTop w:val="0"/>
              <w:marBottom w:val="0"/>
              <w:divBdr>
                <w:top w:val="none" w:sz="0" w:space="0" w:color="auto"/>
                <w:left w:val="none" w:sz="0" w:space="0" w:color="auto"/>
                <w:bottom w:val="none" w:sz="0" w:space="0" w:color="auto"/>
                <w:right w:val="none" w:sz="0" w:space="0" w:color="auto"/>
              </w:divBdr>
              <w:divsChild>
                <w:div w:id="95417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634992">
      <w:bodyDiv w:val="1"/>
      <w:marLeft w:val="0"/>
      <w:marRight w:val="0"/>
      <w:marTop w:val="0"/>
      <w:marBottom w:val="0"/>
      <w:divBdr>
        <w:top w:val="none" w:sz="0" w:space="0" w:color="auto"/>
        <w:left w:val="none" w:sz="0" w:space="0" w:color="auto"/>
        <w:bottom w:val="none" w:sz="0" w:space="0" w:color="auto"/>
        <w:right w:val="none" w:sz="0" w:space="0" w:color="auto"/>
      </w:divBdr>
      <w:divsChild>
        <w:div w:id="272594020">
          <w:marLeft w:val="0"/>
          <w:marRight w:val="0"/>
          <w:marTop w:val="0"/>
          <w:marBottom w:val="0"/>
          <w:divBdr>
            <w:top w:val="none" w:sz="0" w:space="0" w:color="auto"/>
            <w:left w:val="none" w:sz="0" w:space="0" w:color="auto"/>
            <w:bottom w:val="none" w:sz="0" w:space="0" w:color="auto"/>
            <w:right w:val="none" w:sz="0" w:space="0" w:color="auto"/>
          </w:divBdr>
          <w:divsChild>
            <w:div w:id="43214055">
              <w:marLeft w:val="0"/>
              <w:marRight w:val="0"/>
              <w:marTop w:val="0"/>
              <w:marBottom w:val="0"/>
              <w:divBdr>
                <w:top w:val="none" w:sz="0" w:space="0" w:color="auto"/>
                <w:left w:val="none" w:sz="0" w:space="0" w:color="auto"/>
                <w:bottom w:val="none" w:sz="0" w:space="0" w:color="auto"/>
                <w:right w:val="none" w:sz="0" w:space="0" w:color="auto"/>
              </w:divBdr>
              <w:divsChild>
                <w:div w:id="1508596716">
                  <w:marLeft w:val="0"/>
                  <w:marRight w:val="0"/>
                  <w:marTop w:val="0"/>
                  <w:marBottom w:val="0"/>
                  <w:divBdr>
                    <w:top w:val="none" w:sz="0" w:space="0" w:color="auto"/>
                    <w:left w:val="none" w:sz="0" w:space="0" w:color="auto"/>
                    <w:bottom w:val="none" w:sz="0" w:space="0" w:color="auto"/>
                    <w:right w:val="none" w:sz="0" w:space="0" w:color="auto"/>
                  </w:divBdr>
                </w:div>
              </w:divsChild>
            </w:div>
            <w:div w:id="977732607">
              <w:marLeft w:val="0"/>
              <w:marRight w:val="0"/>
              <w:marTop w:val="0"/>
              <w:marBottom w:val="0"/>
              <w:divBdr>
                <w:top w:val="none" w:sz="0" w:space="0" w:color="auto"/>
                <w:left w:val="none" w:sz="0" w:space="0" w:color="auto"/>
                <w:bottom w:val="none" w:sz="0" w:space="0" w:color="auto"/>
                <w:right w:val="none" w:sz="0" w:space="0" w:color="auto"/>
              </w:divBdr>
              <w:divsChild>
                <w:div w:id="131991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600087">
          <w:marLeft w:val="0"/>
          <w:marRight w:val="0"/>
          <w:marTop w:val="0"/>
          <w:marBottom w:val="0"/>
          <w:divBdr>
            <w:top w:val="none" w:sz="0" w:space="0" w:color="auto"/>
            <w:left w:val="none" w:sz="0" w:space="0" w:color="auto"/>
            <w:bottom w:val="none" w:sz="0" w:space="0" w:color="auto"/>
            <w:right w:val="none" w:sz="0" w:space="0" w:color="auto"/>
          </w:divBdr>
          <w:divsChild>
            <w:div w:id="402140351">
              <w:marLeft w:val="0"/>
              <w:marRight w:val="0"/>
              <w:marTop w:val="0"/>
              <w:marBottom w:val="0"/>
              <w:divBdr>
                <w:top w:val="none" w:sz="0" w:space="0" w:color="auto"/>
                <w:left w:val="none" w:sz="0" w:space="0" w:color="auto"/>
                <w:bottom w:val="none" w:sz="0" w:space="0" w:color="auto"/>
                <w:right w:val="none" w:sz="0" w:space="0" w:color="auto"/>
              </w:divBdr>
              <w:divsChild>
                <w:div w:id="1719090738">
                  <w:marLeft w:val="0"/>
                  <w:marRight w:val="0"/>
                  <w:marTop w:val="0"/>
                  <w:marBottom w:val="0"/>
                  <w:divBdr>
                    <w:top w:val="none" w:sz="0" w:space="0" w:color="auto"/>
                    <w:left w:val="none" w:sz="0" w:space="0" w:color="auto"/>
                    <w:bottom w:val="none" w:sz="0" w:space="0" w:color="auto"/>
                    <w:right w:val="none" w:sz="0" w:space="0" w:color="auto"/>
                  </w:divBdr>
                </w:div>
              </w:divsChild>
            </w:div>
            <w:div w:id="881477899">
              <w:marLeft w:val="0"/>
              <w:marRight w:val="0"/>
              <w:marTop w:val="0"/>
              <w:marBottom w:val="0"/>
              <w:divBdr>
                <w:top w:val="none" w:sz="0" w:space="0" w:color="auto"/>
                <w:left w:val="none" w:sz="0" w:space="0" w:color="auto"/>
                <w:bottom w:val="none" w:sz="0" w:space="0" w:color="auto"/>
                <w:right w:val="none" w:sz="0" w:space="0" w:color="auto"/>
              </w:divBdr>
              <w:divsChild>
                <w:div w:id="92434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0348271">
          <w:marLeft w:val="0"/>
          <w:marRight w:val="0"/>
          <w:marTop w:val="0"/>
          <w:marBottom w:val="0"/>
          <w:divBdr>
            <w:top w:val="none" w:sz="0" w:space="0" w:color="auto"/>
            <w:left w:val="none" w:sz="0" w:space="0" w:color="auto"/>
            <w:bottom w:val="none" w:sz="0" w:space="0" w:color="auto"/>
            <w:right w:val="none" w:sz="0" w:space="0" w:color="auto"/>
          </w:divBdr>
          <w:divsChild>
            <w:div w:id="1334144079">
              <w:marLeft w:val="0"/>
              <w:marRight w:val="0"/>
              <w:marTop w:val="0"/>
              <w:marBottom w:val="0"/>
              <w:divBdr>
                <w:top w:val="none" w:sz="0" w:space="0" w:color="auto"/>
                <w:left w:val="none" w:sz="0" w:space="0" w:color="auto"/>
                <w:bottom w:val="none" w:sz="0" w:space="0" w:color="auto"/>
                <w:right w:val="none" w:sz="0" w:space="0" w:color="auto"/>
              </w:divBdr>
              <w:divsChild>
                <w:div w:id="1186824006">
                  <w:marLeft w:val="0"/>
                  <w:marRight w:val="0"/>
                  <w:marTop w:val="0"/>
                  <w:marBottom w:val="0"/>
                  <w:divBdr>
                    <w:top w:val="none" w:sz="0" w:space="0" w:color="auto"/>
                    <w:left w:val="none" w:sz="0" w:space="0" w:color="auto"/>
                    <w:bottom w:val="none" w:sz="0" w:space="0" w:color="auto"/>
                    <w:right w:val="none" w:sz="0" w:space="0" w:color="auto"/>
                  </w:divBdr>
                </w:div>
              </w:divsChild>
            </w:div>
            <w:div w:id="1758601090">
              <w:marLeft w:val="0"/>
              <w:marRight w:val="0"/>
              <w:marTop w:val="0"/>
              <w:marBottom w:val="0"/>
              <w:divBdr>
                <w:top w:val="none" w:sz="0" w:space="0" w:color="auto"/>
                <w:left w:val="none" w:sz="0" w:space="0" w:color="auto"/>
                <w:bottom w:val="none" w:sz="0" w:space="0" w:color="auto"/>
                <w:right w:val="none" w:sz="0" w:space="0" w:color="auto"/>
              </w:divBdr>
              <w:divsChild>
                <w:div w:id="123446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238102">
          <w:marLeft w:val="0"/>
          <w:marRight w:val="0"/>
          <w:marTop w:val="0"/>
          <w:marBottom w:val="0"/>
          <w:divBdr>
            <w:top w:val="none" w:sz="0" w:space="0" w:color="auto"/>
            <w:left w:val="none" w:sz="0" w:space="0" w:color="auto"/>
            <w:bottom w:val="none" w:sz="0" w:space="0" w:color="auto"/>
            <w:right w:val="none" w:sz="0" w:space="0" w:color="auto"/>
          </w:divBdr>
          <w:divsChild>
            <w:div w:id="61415746">
              <w:marLeft w:val="0"/>
              <w:marRight w:val="0"/>
              <w:marTop w:val="0"/>
              <w:marBottom w:val="0"/>
              <w:divBdr>
                <w:top w:val="none" w:sz="0" w:space="0" w:color="auto"/>
                <w:left w:val="none" w:sz="0" w:space="0" w:color="auto"/>
                <w:bottom w:val="none" w:sz="0" w:space="0" w:color="auto"/>
                <w:right w:val="none" w:sz="0" w:space="0" w:color="auto"/>
              </w:divBdr>
              <w:divsChild>
                <w:div w:id="96489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556801">
      <w:bodyDiv w:val="1"/>
      <w:marLeft w:val="0"/>
      <w:marRight w:val="0"/>
      <w:marTop w:val="0"/>
      <w:marBottom w:val="0"/>
      <w:divBdr>
        <w:top w:val="none" w:sz="0" w:space="0" w:color="auto"/>
        <w:left w:val="none" w:sz="0" w:space="0" w:color="auto"/>
        <w:bottom w:val="none" w:sz="0" w:space="0" w:color="auto"/>
        <w:right w:val="none" w:sz="0" w:space="0" w:color="auto"/>
      </w:divBdr>
      <w:divsChild>
        <w:div w:id="2141150730">
          <w:marLeft w:val="0"/>
          <w:marRight w:val="0"/>
          <w:marTop w:val="0"/>
          <w:marBottom w:val="0"/>
          <w:divBdr>
            <w:top w:val="none" w:sz="0" w:space="0" w:color="auto"/>
            <w:left w:val="none" w:sz="0" w:space="0" w:color="auto"/>
            <w:bottom w:val="none" w:sz="0" w:space="0" w:color="auto"/>
            <w:right w:val="none" w:sz="0" w:space="0" w:color="auto"/>
          </w:divBdr>
          <w:divsChild>
            <w:div w:id="1159688133">
              <w:marLeft w:val="0"/>
              <w:marRight w:val="0"/>
              <w:marTop w:val="0"/>
              <w:marBottom w:val="0"/>
              <w:divBdr>
                <w:top w:val="none" w:sz="0" w:space="0" w:color="auto"/>
                <w:left w:val="none" w:sz="0" w:space="0" w:color="auto"/>
                <w:bottom w:val="none" w:sz="0" w:space="0" w:color="auto"/>
                <w:right w:val="none" w:sz="0" w:space="0" w:color="auto"/>
              </w:divBdr>
              <w:divsChild>
                <w:div w:id="161293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656243">
      <w:bodyDiv w:val="1"/>
      <w:marLeft w:val="0"/>
      <w:marRight w:val="0"/>
      <w:marTop w:val="0"/>
      <w:marBottom w:val="0"/>
      <w:divBdr>
        <w:top w:val="none" w:sz="0" w:space="0" w:color="auto"/>
        <w:left w:val="none" w:sz="0" w:space="0" w:color="auto"/>
        <w:bottom w:val="none" w:sz="0" w:space="0" w:color="auto"/>
        <w:right w:val="none" w:sz="0" w:space="0" w:color="auto"/>
      </w:divBdr>
    </w:div>
    <w:div w:id="1305895422">
      <w:bodyDiv w:val="1"/>
      <w:marLeft w:val="0"/>
      <w:marRight w:val="0"/>
      <w:marTop w:val="0"/>
      <w:marBottom w:val="0"/>
      <w:divBdr>
        <w:top w:val="none" w:sz="0" w:space="0" w:color="auto"/>
        <w:left w:val="none" w:sz="0" w:space="0" w:color="auto"/>
        <w:bottom w:val="none" w:sz="0" w:space="0" w:color="auto"/>
        <w:right w:val="none" w:sz="0" w:space="0" w:color="auto"/>
      </w:divBdr>
      <w:divsChild>
        <w:div w:id="45564604">
          <w:marLeft w:val="0"/>
          <w:marRight w:val="0"/>
          <w:marTop w:val="0"/>
          <w:marBottom w:val="0"/>
          <w:divBdr>
            <w:top w:val="none" w:sz="0" w:space="0" w:color="auto"/>
            <w:left w:val="none" w:sz="0" w:space="0" w:color="auto"/>
            <w:bottom w:val="none" w:sz="0" w:space="0" w:color="auto"/>
            <w:right w:val="none" w:sz="0" w:space="0" w:color="auto"/>
          </w:divBdr>
          <w:divsChild>
            <w:div w:id="840044695">
              <w:marLeft w:val="0"/>
              <w:marRight w:val="0"/>
              <w:marTop w:val="0"/>
              <w:marBottom w:val="0"/>
              <w:divBdr>
                <w:top w:val="none" w:sz="0" w:space="0" w:color="auto"/>
                <w:left w:val="none" w:sz="0" w:space="0" w:color="auto"/>
                <w:bottom w:val="none" w:sz="0" w:space="0" w:color="auto"/>
                <w:right w:val="none" w:sz="0" w:space="0" w:color="auto"/>
              </w:divBdr>
              <w:divsChild>
                <w:div w:id="123138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242117">
      <w:bodyDiv w:val="1"/>
      <w:marLeft w:val="0"/>
      <w:marRight w:val="0"/>
      <w:marTop w:val="0"/>
      <w:marBottom w:val="0"/>
      <w:divBdr>
        <w:top w:val="none" w:sz="0" w:space="0" w:color="auto"/>
        <w:left w:val="none" w:sz="0" w:space="0" w:color="auto"/>
        <w:bottom w:val="none" w:sz="0" w:space="0" w:color="auto"/>
        <w:right w:val="none" w:sz="0" w:space="0" w:color="auto"/>
      </w:divBdr>
    </w:div>
    <w:div w:id="1312834777">
      <w:bodyDiv w:val="1"/>
      <w:marLeft w:val="0"/>
      <w:marRight w:val="0"/>
      <w:marTop w:val="0"/>
      <w:marBottom w:val="0"/>
      <w:divBdr>
        <w:top w:val="none" w:sz="0" w:space="0" w:color="auto"/>
        <w:left w:val="none" w:sz="0" w:space="0" w:color="auto"/>
        <w:bottom w:val="none" w:sz="0" w:space="0" w:color="auto"/>
        <w:right w:val="none" w:sz="0" w:space="0" w:color="auto"/>
      </w:divBdr>
    </w:div>
    <w:div w:id="1314599616">
      <w:bodyDiv w:val="1"/>
      <w:marLeft w:val="0"/>
      <w:marRight w:val="0"/>
      <w:marTop w:val="0"/>
      <w:marBottom w:val="0"/>
      <w:divBdr>
        <w:top w:val="none" w:sz="0" w:space="0" w:color="auto"/>
        <w:left w:val="none" w:sz="0" w:space="0" w:color="auto"/>
        <w:bottom w:val="none" w:sz="0" w:space="0" w:color="auto"/>
        <w:right w:val="none" w:sz="0" w:space="0" w:color="auto"/>
      </w:divBdr>
    </w:div>
    <w:div w:id="1315797624">
      <w:bodyDiv w:val="1"/>
      <w:marLeft w:val="0"/>
      <w:marRight w:val="0"/>
      <w:marTop w:val="0"/>
      <w:marBottom w:val="0"/>
      <w:divBdr>
        <w:top w:val="none" w:sz="0" w:space="0" w:color="auto"/>
        <w:left w:val="none" w:sz="0" w:space="0" w:color="auto"/>
        <w:bottom w:val="none" w:sz="0" w:space="0" w:color="auto"/>
        <w:right w:val="none" w:sz="0" w:space="0" w:color="auto"/>
      </w:divBdr>
      <w:divsChild>
        <w:div w:id="1805389427">
          <w:marLeft w:val="0"/>
          <w:marRight w:val="0"/>
          <w:marTop w:val="0"/>
          <w:marBottom w:val="0"/>
          <w:divBdr>
            <w:top w:val="none" w:sz="0" w:space="0" w:color="auto"/>
            <w:left w:val="none" w:sz="0" w:space="0" w:color="auto"/>
            <w:bottom w:val="none" w:sz="0" w:space="0" w:color="auto"/>
            <w:right w:val="none" w:sz="0" w:space="0" w:color="auto"/>
          </w:divBdr>
          <w:divsChild>
            <w:div w:id="461077749">
              <w:marLeft w:val="0"/>
              <w:marRight w:val="0"/>
              <w:marTop w:val="0"/>
              <w:marBottom w:val="0"/>
              <w:divBdr>
                <w:top w:val="none" w:sz="0" w:space="0" w:color="auto"/>
                <w:left w:val="none" w:sz="0" w:space="0" w:color="auto"/>
                <w:bottom w:val="none" w:sz="0" w:space="0" w:color="auto"/>
                <w:right w:val="none" w:sz="0" w:space="0" w:color="auto"/>
              </w:divBdr>
              <w:divsChild>
                <w:div w:id="1035547192">
                  <w:marLeft w:val="0"/>
                  <w:marRight w:val="0"/>
                  <w:marTop w:val="0"/>
                  <w:marBottom w:val="0"/>
                  <w:divBdr>
                    <w:top w:val="none" w:sz="0" w:space="0" w:color="auto"/>
                    <w:left w:val="none" w:sz="0" w:space="0" w:color="auto"/>
                    <w:bottom w:val="none" w:sz="0" w:space="0" w:color="auto"/>
                    <w:right w:val="none" w:sz="0" w:space="0" w:color="auto"/>
                  </w:divBdr>
                  <w:divsChild>
                    <w:div w:id="21216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773973">
      <w:bodyDiv w:val="1"/>
      <w:marLeft w:val="0"/>
      <w:marRight w:val="0"/>
      <w:marTop w:val="0"/>
      <w:marBottom w:val="0"/>
      <w:divBdr>
        <w:top w:val="none" w:sz="0" w:space="0" w:color="auto"/>
        <w:left w:val="none" w:sz="0" w:space="0" w:color="auto"/>
        <w:bottom w:val="none" w:sz="0" w:space="0" w:color="auto"/>
        <w:right w:val="none" w:sz="0" w:space="0" w:color="auto"/>
      </w:divBdr>
    </w:div>
    <w:div w:id="1323243815">
      <w:bodyDiv w:val="1"/>
      <w:marLeft w:val="0"/>
      <w:marRight w:val="0"/>
      <w:marTop w:val="0"/>
      <w:marBottom w:val="0"/>
      <w:divBdr>
        <w:top w:val="none" w:sz="0" w:space="0" w:color="auto"/>
        <w:left w:val="none" w:sz="0" w:space="0" w:color="auto"/>
        <w:bottom w:val="none" w:sz="0" w:space="0" w:color="auto"/>
        <w:right w:val="none" w:sz="0" w:space="0" w:color="auto"/>
      </w:divBdr>
    </w:div>
    <w:div w:id="1330060510">
      <w:bodyDiv w:val="1"/>
      <w:marLeft w:val="0"/>
      <w:marRight w:val="0"/>
      <w:marTop w:val="0"/>
      <w:marBottom w:val="0"/>
      <w:divBdr>
        <w:top w:val="none" w:sz="0" w:space="0" w:color="auto"/>
        <w:left w:val="none" w:sz="0" w:space="0" w:color="auto"/>
        <w:bottom w:val="none" w:sz="0" w:space="0" w:color="auto"/>
        <w:right w:val="none" w:sz="0" w:space="0" w:color="auto"/>
      </w:divBdr>
    </w:div>
    <w:div w:id="1330451933">
      <w:bodyDiv w:val="1"/>
      <w:marLeft w:val="0"/>
      <w:marRight w:val="0"/>
      <w:marTop w:val="0"/>
      <w:marBottom w:val="0"/>
      <w:divBdr>
        <w:top w:val="none" w:sz="0" w:space="0" w:color="auto"/>
        <w:left w:val="none" w:sz="0" w:space="0" w:color="auto"/>
        <w:bottom w:val="none" w:sz="0" w:space="0" w:color="auto"/>
        <w:right w:val="none" w:sz="0" w:space="0" w:color="auto"/>
      </w:divBdr>
      <w:divsChild>
        <w:div w:id="260645629">
          <w:marLeft w:val="0"/>
          <w:marRight w:val="0"/>
          <w:marTop w:val="0"/>
          <w:marBottom w:val="0"/>
          <w:divBdr>
            <w:top w:val="none" w:sz="0" w:space="0" w:color="auto"/>
            <w:left w:val="none" w:sz="0" w:space="0" w:color="auto"/>
            <w:bottom w:val="none" w:sz="0" w:space="0" w:color="auto"/>
            <w:right w:val="none" w:sz="0" w:space="0" w:color="auto"/>
          </w:divBdr>
          <w:divsChild>
            <w:div w:id="2052340924">
              <w:marLeft w:val="0"/>
              <w:marRight w:val="0"/>
              <w:marTop w:val="0"/>
              <w:marBottom w:val="0"/>
              <w:divBdr>
                <w:top w:val="none" w:sz="0" w:space="0" w:color="auto"/>
                <w:left w:val="none" w:sz="0" w:space="0" w:color="auto"/>
                <w:bottom w:val="none" w:sz="0" w:space="0" w:color="auto"/>
                <w:right w:val="none" w:sz="0" w:space="0" w:color="auto"/>
              </w:divBdr>
              <w:divsChild>
                <w:div w:id="1125588423">
                  <w:marLeft w:val="0"/>
                  <w:marRight w:val="0"/>
                  <w:marTop w:val="0"/>
                  <w:marBottom w:val="0"/>
                  <w:divBdr>
                    <w:top w:val="none" w:sz="0" w:space="0" w:color="auto"/>
                    <w:left w:val="none" w:sz="0" w:space="0" w:color="auto"/>
                    <w:bottom w:val="none" w:sz="0" w:space="0" w:color="auto"/>
                    <w:right w:val="none" w:sz="0" w:space="0" w:color="auto"/>
                  </w:divBdr>
                  <w:divsChild>
                    <w:div w:id="1789009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0477083">
      <w:bodyDiv w:val="1"/>
      <w:marLeft w:val="0"/>
      <w:marRight w:val="0"/>
      <w:marTop w:val="0"/>
      <w:marBottom w:val="0"/>
      <w:divBdr>
        <w:top w:val="none" w:sz="0" w:space="0" w:color="auto"/>
        <w:left w:val="none" w:sz="0" w:space="0" w:color="auto"/>
        <w:bottom w:val="none" w:sz="0" w:space="0" w:color="auto"/>
        <w:right w:val="none" w:sz="0" w:space="0" w:color="auto"/>
      </w:divBdr>
      <w:divsChild>
        <w:div w:id="846944938">
          <w:marLeft w:val="0"/>
          <w:marRight w:val="0"/>
          <w:marTop w:val="0"/>
          <w:marBottom w:val="0"/>
          <w:divBdr>
            <w:top w:val="none" w:sz="0" w:space="0" w:color="auto"/>
            <w:left w:val="none" w:sz="0" w:space="0" w:color="auto"/>
            <w:bottom w:val="none" w:sz="0" w:space="0" w:color="auto"/>
            <w:right w:val="none" w:sz="0" w:space="0" w:color="auto"/>
          </w:divBdr>
          <w:divsChild>
            <w:div w:id="262540657">
              <w:marLeft w:val="0"/>
              <w:marRight w:val="0"/>
              <w:marTop w:val="0"/>
              <w:marBottom w:val="0"/>
              <w:divBdr>
                <w:top w:val="none" w:sz="0" w:space="0" w:color="auto"/>
                <w:left w:val="none" w:sz="0" w:space="0" w:color="auto"/>
                <w:bottom w:val="none" w:sz="0" w:space="0" w:color="auto"/>
                <w:right w:val="none" w:sz="0" w:space="0" w:color="auto"/>
              </w:divBdr>
              <w:divsChild>
                <w:div w:id="630785822">
                  <w:marLeft w:val="0"/>
                  <w:marRight w:val="0"/>
                  <w:marTop w:val="0"/>
                  <w:marBottom w:val="0"/>
                  <w:divBdr>
                    <w:top w:val="none" w:sz="0" w:space="0" w:color="auto"/>
                    <w:left w:val="none" w:sz="0" w:space="0" w:color="auto"/>
                    <w:bottom w:val="none" w:sz="0" w:space="0" w:color="auto"/>
                    <w:right w:val="none" w:sz="0" w:space="0" w:color="auto"/>
                  </w:divBdr>
                  <w:divsChild>
                    <w:div w:id="2015455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291805">
      <w:bodyDiv w:val="1"/>
      <w:marLeft w:val="0"/>
      <w:marRight w:val="0"/>
      <w:marTop w:val="0"/>
      <w:marBottom w:val="0"/>
      <w:divBdr>
        <w:top w:val="none" w:sz="0" w:space="0" w:color="auto"/>
        <w:left w:val="none" w:sz="0" w:space="0" w:color="auto"/>
        <w:bottom w:val="none" w:sz="0" w:space="0" w:color="auto"/>
        <w:right w:val="none" w:sz="0" w:space="0" w:color="auto"/>
      </w:divBdr>
    </w:div>
    <w:div w:id="1332568192">
      <w:bodyDiv w:val="1"/>
      <w:marLeft w:val="0"/>
      <w:marRight w:val="0"/>
      <w:marTop w:val="0"/>
      <w:marBottom w:val="0"/>
      <w:divBdr>
        <w:top w:val="none" w:sz="0" w:space="0" w:color="auto"/>
        <w:left w:val="none" w:sz="0" w:space="0" w:color="auto"/>
        <w:bottom w:val="none" w:sz="0" w:space="0" w:color="auto"/>
        <w:right w:val="none" w:sz="0" w:space="0" w:color="auto"/>
      </w:divBdr>
      <w:divsChild>
        <w:div w:id="527913905">
          <w:marLeft w:val="0"/>
          <w:marRight w:val="0"/>
          <w:marTop w:val="0"/>
          <w:marBottom w:val="0"/>
          <w:divBdr>
            <w:top w:val="none" w:sz="0" w:space="0" w:color="auto"/>
            <w:left w:val="none" w:sz="0" w:space="0" w:color="auto"/>
            <w:bottom w:val="none" w:sz="0" w:space="0" w:color="auto"/>
            <w:right w:val="none" w:sz="0" w:space="0" w:color="auto"/>
          </w:divBdr>
          <w:divsChild>
            <w:div w:id="410591829">
              <w:marLeft w:val="0"/>
              <w:marRight w:val="0"/>
              <w:marTop w:val="0"/>
              <w:marBottom w:val="0"/>
              <w:divBdr>
                <w:top w:val="none" w:sz="0" w:space="0" w:color="auto"/>
                <w:left w:val="none" w:sz="0" w:space="0" w:color="auto"/>
                <w:bottom w:val="none" w:sz="0" w:space="0" w:color="auto"/>
                <w:right w:val="none" w:sz="0" w:space="0" w:color="auto"/>
              </w:divBdr>
              <w:divsChild>
                <w:div w:id="2026440658">
                  <w:marLeft w:val="0"/>
                  <w:marRight w:val="0"/>
                  <w:marTop w:val="0"/>
                  <w:marBottom w:val="0"/>
                  <w:divBdr>
                    <w:top w:val="none" w:sz="0" w:space="0" w:color="auto"/>
                    <w:left w:val="none" w:sz="0" w:space="0" w:color="auto"/>
                    <w:bottom w:val="none" w:sz="0" w:space="0" w:color="auto"/>
                    <w:right w:val="none" w:sz="0" w:space="0" w:color="auto"/>
                  </w:divBdr>
                  <w:divsChild>
                    <w:div w:id="105461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183105">
      <w:bodyDiv w:val="1"/>
      <w:marLeft w:val="0"/>
      <w:marRight w:val="0"/>
      <w:marTop w:val="0"/>
      <w:marBottom w:val="0"/>
      <w:divBdr>
        <w:top w:val="none" w:sz="0" w:space="0" w:color="auto"/>
        <w:left w:val="none" w:sz="0" w:space="0" w:color="auto"/>
        <w:bottom w:val="none" w:sz="0" w:space="0" w:color="auto"/>
        <w:right w:val="none" w:sz="0" w:space="0" w:color="auto"/>
      </w:divBdr>
    </w:div>
    <w:div w:id="1341203068">
      <w:bodyDiv w:val="1"/>
      <w:marLeft w:val="0"/>
      <w:marRight w:val="0"/>
      <w:marTop w:val="0"/>
      <w:marBottom w:val="0"/>
      <w:divBdr>
        <w:top w:val="none" w:sz="0" w:space="0" w:color="auto"/>
        <w:left w:val="none" w:sz="0" w:space="0" w:color="auto"/>
        <w:bottom w:val="none" w:sz="0" w:space="0" w:color="auto"/>
        <w:right w:val="none" w:sz="0" w:space="0" w:color="auto"/>
      </w:divBdr>
    </w:div>
    <w:div w:id="1343118607">
      <w:bodyDiv w:val="1"/>
      <w:marLeft w:val="0"/>
      <w:marRight w:val="0"/>
      <w:marTop w:val="0"/>
      <w:marBottom w:val="0"/>
      <w:divBdr>
        <w:top w:val="none" w:sz="0" w:space="0" w:color="auto"/>
        <w:left w:val="none" w:sz="0" w:space="0" w:color="auto"/>
        <w:bottom w:val="none" w:sz="0" w:space="0" w:color="auto"/>
        <w:right w:val="none" w:sz="0" w:space="0" w:color="auto"/>
      </w:divBdr>
    </w:div>
    <w:div w:id="1344892048">
      <w:bodyDiv w:val="1"/>
      <w:marLeft w:val="0"/>
      <w:marRight w:val="0"/>
      <w:marTop w:val="0"/>
      <w:marBottom w:val="0"/>
      <w:divBdr>
        <w:top w:val="none" w:sz="0" w:space="0" w:color="auto"/>
        <w:left w:val="none" w:sz="0" w:space="0" w:color="auto"/>
        <w:bottom w:val="none" w:sz="0" w:space="0" w:color="auto"/>
        <w:right w:val="none" w:sz="0" w:space="0" w:color="auto"/>
      </w:divBdr>
    </w:div>
    <w:div w:id="1345596785">
      <w:bodyDiv w:val="1"/>
      <w:marLeft w:val="0"/>
      <w:marRight w:val="0"/>
      <w:marTop w:val="0"/>
      <w:marBottom w:val="0"/>
      <w:divBdr>
        <w:top w:val="none" w:sz="0" w:space="0" w:color="auto"/>
        <w:left w:val="none" w:sz="0" w:space="0" w:color="auto"/>
        <w:bottom w:val="none" w:sz="0" w:space="0" w:color="auto"/>
        <w:right w:val="none" w:sz="0" w:space="0" w:color="auto"/>
      </w:divBdr>
      <w:divsChild>
        <w:div w:id="1106190033">
          <w:marLeft w:val="0"/>
          <w:marRight w:val="0"/>
          <w:marTop w:val="0"/>
          <w:marBottom w:val="0"/>
          <w:divBdr>
            <w:top w:val="none" w:sz="0" w:space="0" w:color="auto"/>
            <w:left w:val="none" w:sz="0" w:space="0" w:color="auto"/>
            <w:bottom w:val="none" w:sz="0" w:space="0" w:color="auto"/>
            <w:right w:val="none" w:sz="0" w:space="0" w:color="auto"/>
          </w:divBdr>
          <w:divsChild>
            <w:div w:id="1871454736">
              <w:marLeft w:val="0"/>
              <w:marRight w:val="0"/>
              <w:marTop w:val="0"/>
              <w:marBottom w:val="0"/>
              <w:divBdr>
                <w:top w:val="none" w:sz="0" w:space="0" w:color="auto"/>
                <w:left w:val="none" w:sz="0" w:space="0" w:color="auto"/>
                <w:bottom w:val="none" w:sz="0" w:space="0" w:color="auto"/>
                <w:right w:val="none" w:sz="0" w:space="0" w:color="auto"/>
              </w:divBdr>
              <w:divsChild>
                <w:div w:id="61552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791449">
      <w:bodyDiv w:val="1"/>
      <w:marLeft w:val="0"/>
      <w:marRight w:val="0"/>
      <w:marTop w:val="0"/>
      <w:marBottom w:val="0"/>
      <w:divBdr>
        <w:top w:val="none" w:sz="0" w:space="0" w:color="auto"/>
        <w:left w:val="none" w:sz="0" w:space="0" w:color="auto"/>
        <w:bottom w:val="none" w:sz="0" w:space="0" w:color="auto"/>
        <w:right w:val="none" w:sz="0" w:space="0" w:color="auto"/>
      </w:divBdr>
    </w:div>
    <w:div w:id="1346437769">
      <w:bodyDiv w:val="1"/>
      <w:marLeft w:val="0"/>
      <w:marRight w:val="0"/>
      <w:marTop w:val="0"/>
      <w:marBottom w:val="0"/>
      <w:divBdr>
        <w:top w:val="none" w:sz="0" w:space="0" w:color="auto"/>
        <w:left w:val="none" w:sz="0" w:space="0" w:color="auto"/>
        <w:bottom w:val="none" w:sz="0" w:space="0" w:color="auto"/>
        <w:right w:val="none" w:sz="0" w:space="0" w:color="auto"/>
      </w:divBdr>
      <w:divsChild>
        <w:div w:id="754400199">
          <w:marLeft w:val="0"/>
          <w:marRight w:val="0"/>
          <w:marTop w:val="0"/>
          <w:marBottom w:val="0"/>
          <w:divBdr>
            <w:top w:val="none" w:sz="0" w:space="0" w:color="auto"/>
            <w:left w:val="none" w:sz="0" w:space="0" w:color="auto"/>
            <w:bottom w:val="none" w:sz="0" w:space="0" w:color="auto"/>
            <w:right w:val="none" w:sz="0" w:space="0" w:color="auto"/>
          </w:divBdr>
          <w:divsChild>
            <w:div w:id="1239485886">
              <w:marLeft w:val="0"/>
              <w:marRight w:val="0"/>
              <w:marTop w:val="0"/>
              <w:marBottom w:val="0"/>
              <w:divBdr>
                <w:top w:val="none" w:sz="0" w:space="0" w:color="auto"/>
                <w:left w:val="none" w:sz="0" w:space="0" w:color="auto"/>
                <w:bottom w:val="none" w:sz="0" w:space="0" w:color="auto"/>
                <w:right w:val="none" w:sz="0" w:space="0" w:color="auto"/>
              </w:divBdr>
              <w:divsChild>
                <w:div w:id="146801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143451">
      <w:bodyDiv w:val="1"/>
      <w:marLeft w:val="0"/>
      <w:marRight w:val="0"/>
      <w:marTop w:val="0"/>
      <w:marBottom w:val="0"/>
      <w:divBdr>
        <w:top w:val="none" w:sz="0" w:space="0" w:color="auto"/>
        <w:left w:val="none" w:sz="0" w:space="0" w:color="auto"/>
        <w:bottom w:val="none" w:sz="0" w:space="0" w:color="auto"/>
        <w:right w:val="none" w:sz="0" w:space="0" w:color="auto"/>
      </w:divBdr>
    </w:div>
    <w:div w:id="1356881254">
      <w:bodyDiv w:val="1"/>
      <w:marLeft w:val="0"/>
      <w:marRight w:val="0"/>
      <w:marTop w:val="0"/>
      <w:marBottom w:val="0"/>
      <w:divBdr>
        <w:top w:val="none" w:sz="0" w:space="0" w:color="auto"/>
        <w:left w:val="none" w:sz="0" w:space="0" w:color="auto"/>
        <w:bottom w:val="none" w:sz="0" w:space="0" w:color="auto"/>
        <w:right w:val="none" w:sz="0" w:space="0" w:color="auto"/>
      </w:divBdr>
    </w:div>
    <w:div w:id="1358776586">
      <w:bodyDiv w:val="1"/>
      <w:marLeft w:val="0"/>
      <w:marRight w:val="0"/>
      <w:marTop w:val="0"/>
      <w:marBottom w:val="0"/>
      <w:divBdr>
        <w:top w:val="none" w:sz="0" w:space="0" w:color="auto"/>
        <w:left w:val="none" w:sz="0" w:space="0" w:color="auto"/>
        <w:bottom w:val="none" w:sz="0" w:space="0" w:color="auto"/>
        <w:right w:val="none" w:sz="0" w:space="0" w:color="auto"/>
      </w:divBdr>
      <w:divsChild>
        <w:div w:id="1772702911">
          <w:marLeft w:val="0"/>
          <w:marRight w:val="0"/>
          <w:marTop w:val="0"/>
          <w:marBottom w:val="0"/>
          <w:divBdr>
            <w:top w:val="none" w:sz="0" w:space="0" w:color="auto"/>
            <w:left w:val="none" w:sz="0" w:space="0" w:color="auto"/>
            <w:bottom w:val="none" w:sz="0" w:space="0" w:color="auto"/>
            <w:right w:val="none" w:sz="0" w:space="0" w:color="auto"/>
          </w:divBdr>
          <w:divsChild>
            <w:div w:id="1131168722">
              <w:marLeft w:val="0"/>
              <w:marRight w:val="0"/>
              <w:marTop w:val="0"/>
              <w:marBottom w:val="0"/>
              <w:divBdr>
                <w:top w:val="none" w:sz="0" w:space="0" w:color="auto"/>
                <w:left w:val="none" w:sz="0" w:space="0" w:color="auto"/>
                <w:bottom w:val="none" w:sz="0" w:space="0" w:color="auto"/>
                <w:right w:val="none" w:sz="0" w:space="0" w:color="auto"/>
              </w:divBdr>
              <w:divsChild>
                <w:div w:id="56946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667375">
      <w:bodyDiv w:val="1"/>
      <w:marLeft w:val="0"/>
      <w:marRight w:val="0"/>
      <w:marTop w:val="0"/>
      <w:marBottom w:val="0"/>
      <w:divBdr>
        <w:top w:val="none" w:sz="0" w:space="0" w:color="auto"/>
        <w:left w:val="none" w:sz="0" w:space="0" w:color="auto"/>
        <w:bottom w:val="none" w:sz="0" w:space="0" w:color="auto"/>
        <w:right w:val="none" w:sz="0" w:space="0" w:color="auto"/>
      </w:divBdr>
    </w:div>
    <w:div w:id="1365790443">
      <w:bodyDiv w:val="1"/>
      <w:marLeft w:val="0"/>
      <w:marRight w:val="0"/>
      <w:marTop w:val="0"/>
      <w:marBottom w:val="0"/>
      <w:divBdr>
        <w:top w:val="none" w:sz="0" w:space="0" w:color="auto"/>
        <w:left w:val="none" w:sz="0" w:space="0" w:color="auto"/>
        <w:bottom w:val="none" w:sz="0" w:space="0" w:color="auto"/>
        <w:right w:val="none" w:sz="0" w:space="0" w:color="auto"/>
      </w:divBdr>
      <w:divsChild>
        <w:div w:id="1832329430">
          <w:marLeft w:val="0"/>
          <w:marRight w:val="0"/>
          <w:marTop w:val="0"/>
          <w:marBottom w:val="0"/>
          <w:divBdr>
            <w:top w:val="none" w:sz="0" w:space="0" w:color="auto"/>
            <w:left w:val="none" w:sz="0" w:space="0" w:color="auto"/>
            <w:bottom w:val="none" w:sz="0" w:space="0" w:color="auto"/>
            <w:right w:val="none" w:sz="0" w:space="0" w:color="auto"/>
          </w:divBdr>
          <w:divsChild>
            <w:div w:id="989602524">
              <w:marLeft w:val="0"/>
              <w:marRight w:val="0"/>
              <w:marTop w:val="0"/>
              <w:marBottom w:val="0"/>
              <w:divBdr>
                <w:top w:val="none" w:sz="0" w:space="0" w:color="auto"/>
                <w:left w:val="none" w:sz="0" w:space="0" w:color="auto"/>
                <w:bottom w:val="none" w:sz="0" w:space="0" w:color="auto"/>
                <w:right w:val="none" w:sz="0" w:space="0" w:color="auto"/>
              </w:divBdr>
              <w:divsChild>
                <w:div w:id="915670742">
                  <w:marLeft w:val="0"/>
                  <w:marRight w:val="0"/>
                  <w:marTop w:val="0"/>
                  <w:marBottom w:val="0"/>
                  <w:divBdr>
                    <w:top w:val="none" w:sz="0" w:space="0" w:color="auto"/>
                    <w:left w:val="none" w:sz="0" w:space="0" w:color="auto"/>
                    <w:bottom w:val="none" w:sz="0" w:space="0" w:color="auto"/>
                    <w:right w:val="none" w:sz="0" w:space="0" w:color="auto"/>
                  </w:divBdr>
                  <w:divsChild>
                    <w:div w:id="91744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7752460">
      <w:bodyDiv w:val="1"/>
      <w:marLeft w:val="0"/>
      <w:marRight w:val="0"/>
      <w:marTop w:val="0"/>
      <w:marBottom w:val="0"/>
      <w:divBdr>
        <w:top w:val="none" w:sz="0" w:space="0" w:color="auto"/>
        <w:left w:val="none" w:sz="0" w:space="0" w:color="auto"/>
        <w:bottom w:val="none" w:sz="0" w:space="0" w:color="auto"/>
        <w:right w:val="none" w:sz="0" w:space="0" w:color="auto"/>
      </w:divBdr>
    </w:div>
    <w:div w:id="1369572602">
      <w:bodyDiv w:val="1"/>
      <w:marLeft w:val="0"/>
      <w:marRight w:val="0"/>
      <w:marTop w:val="0"/>
      <w:marBottom w:val="0"/>
      <w:divBdr>
        <w:top w:val="none" w:sz="0" w:space="0" w:color="auto"/>
        <w:left w:val="none" w:sz="0" w:space="0" w:color="auto"/>
        <w:bottom w:val="none" w:sz="0" w:space="0" w:color="auto"/>
        <w:right w:val="none" w:sz="0" w:space="0" w:color="auto"/>
      </w:divBdr>
    </w:div>
    <w:div w:id="1370259095">
      <w:bodyDiv w:val="1"/>
      <w:marLeft w:val="0"/>
      <w:marRight w:val="0"/>
      <w:marTop w:val="0"/>
      <w:marBottom w:val="0"/>
      <w:divBdr>
        <w:top w:val="none" w:sz="0" w:space="0" w:color="auto"/>
        <w:left w:val="none" w:sz="0" w:space="0" w:color="auto"/>
        <w:bottom w:val="none" w:sz="0" w:space="0" w:color="auto"/>
        <w:right w:val="none" w:sz="0" w:space="0" w:color="auto"/>
      </w:divBdr>
    </w:div>
    <w:div w:id="1373459500">
      <w:bodyDiv w:val="1"/>
      <w:marLeft w:val="0"/>
      <w:marRight w:val="0"/>
      <w:marTop w:val="0"/>
      <w:marBottom w:val="0"/>
      <w:divBdr>
        <w:top w:val="none" w:sz="0" w:space="0" w:color="auto"/>
        <w:left w:val="none" w:sz="0" w:space="0" w:color="auto"/>
        <w:bottom w:val="none" w:sz="0" w:space="0" w:color="auto"/>
        <w:right w:val="none" w:sz="0" w:space="0" w:color="auto"/>
      </w:divBdr>
    </w:div>
    <w:div w:id="1375500236">
      <w:bodyDiv w:val="1"/>
      <w:marLeft w:val="0"/>
      <w:marRight w:val="0"/>
      <w:marTop w:val="0"/>
      <w:marBottom w:val="0"/>
      <w:divBdr>
        <w:top w:val="none" w:sz="0" w:space="0" w:color="auto"/>
        <w:left w:val="none" w:sz="0" w:space="0" w:color="auto"/>
        <w:bottom w:val="none" w:sz="0" w:space="0" w:color="auto"/>
        <w:right w:val="none" w:sz="0" w:space="0" w:color="auto"/>
      </w:divBdr>
    </w:div>
    <w:div w:id="1376738713">
      <w:bodyDiv w:val="1"/>
      <w:marLeft w:val="0"/>
      <w:marRight w:val="0"/>
      <w:marTop w:val="0"/>
      <w:marBottom w:val="0"/>
      <w:divBdr>
        <w:top w:val="none" w:sz="0" w:space="0" w:color="auto"/>
        <w:left w:val="none" w:sz="0" w:space="0" w:color="auto"/>
        <w:bottom w:val="none" w:sz="0" w:space="0" w:color="auto"/>
        <w:right w:val="none" w:sz="0" w:space="0" w:color="auto"/>
      </w:divBdr>
    </w:div>
    <w:div w:id="1380008470">
      <w:bodyDiv w:val="1"/>
      <w:marLeft w:val="0"/>
      <w:marRight w:val="0"/>
      <w:marTop w:val="0"/>
      <w:marBottom w:val="0"/>
      <w:divBdr>
        <w:top w:val="none" w:sz="0" w:space="0" w:color="auto"/>
        <w:left w:val="none" w:sz="0" w:space="0" w:color="auto"/>
        <w:bottom w:val="none" w:sz="0" w:space="0" w:color="auto"/>
        <w:right w:val="none" w:sz="0" w:space="0" w:color="auto"/>
      </w:divBdr>
    </w:div>
    <w:div w:id="1380009940">
      <w:bodyDiv w:val="1"/>
      <w:marLeft w:val="0"/>
      <w:marRight w:val="0"/>
      <w:marTop w:val="0"/>
      <w:marBottom w:val="0"/>
      <w:divBdr>
        <w:top w:val="none" w:sz="0" w:space="0" w:color="auto"/>
        <w:left w:val="none" w:sz="0" w:space="0" w:color="auto"/>
        <w:bottom w:val="none" w:sz="0" w:space="0" w:color="auto"/>
        <w:right w:val="none" w:sz="0" w:space="0" w:color="auto"/>
      </w:divBdr>
    </w:div>
    <w:div w:id="1383598442">
      <w:bodyDiv w:val="1"/>
      <w:marLeft w:val="0"/>
      <w:marRight w:val="0"/>
      <w:marTop w:val="0"/>
      <w:marBottom w:val="0"/>
      <w:divBdr>
        <w:top w:val="none" w:sz="0" w:space="0" w:color="auto"/>
        <w:left w:val="none" w:sz="0" w:space="0" w:color="auto"/>
        <w:bottom w:val="none" w:sz="0" w:space="0" w:color="auto"/>
        <w:right w:val="none" w:sz="0" w:space="0" w:color="auto"/>
      </w:divBdr>
      <w:divsChild>
        <w:div w:id="806557286">
          <w:marLeft w:val="0"/>
          <w:marRight w:val="0"/>
          <w:marTop w:val="0"/>
          <w:marBottom w:val="0"/>
          <w:divBdr>
            <w:top w:val="none" w:sz="0" w:space="0" w:color="auto"/>
            <w:left w:val="none" w:sz="0" w:space="0" w:color="auto"/>
            <w:bottom w:val="none" w:sz="0" w:space="0" w:color="auto"/>
            <w:right w:val="none" w:sz="0" w:space="0" w:color="auto"/>
          </w:divBdr>
          <w:divsChild>
            <w:div w:id="1518159725">
              <w:marLeft w:val="0"/>
              <w:marRight w:val="0"/>
              <w:marTop w:val="0"/>
              <w:marBottom w:val="0"/>
              <w:divBdr>
                <w:top w:val="none" w:sz="0" w:space="0" w:color="auto"/>
                <w:left w:val="none" w:sz="0" w:space="0" w:color="auto"/>
                <w:bottom w:val="none" w:sz="0" w:space="0" w:color="auto"/>
                <w:right w:val="none" w:sz="0" w:space="0" w:color="auto"/>
              </w:divBdr>
              <w:divsChild>
                <w:div w:id="687677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019120">
      <w:bodyDiv w:val="1"/>
      <w:marLeft w:val="0"/>
      <w:marRight w:val="0"/>
      <w:marTop w:val="0"/>
      <w:marBottom w:val="0"/>
      <w:divBdr>
        <w:top w:val="none" w:sz="0" w:space="0" w:color="auto"/>
        <w:left w:val="none" w:sz="0" w:space="0" w:color="auto"/>
        <w:bottom w:val="none" w:sz="0" w:space="0" w:color="auto"/>
        <w:right w:val="none" w:sz="0" w:space="0" w:color="auto"/>
      </w:divBdr>
      <w:divsChild>
        <w:div w:id="2131900779">
          <w:marLeft w:val="0"/>
          <w:marRight w:val="0"/>
          <w:marTop w:val="0"/>
          <w:marBottom w:val="0"/>
          <w:divBdr>
            <w:top w:val="none" w:sz="0" w:space="0" w:color="auto"/>
            <w:left w:val="none" w:sz="0" w:space="0" w:color="auto"/>
            <w:bottom w:val="none" w:sz="0" w:space="0" w:color="auto"/>
            <w:right w:val="none" w:sz="0" w:space="0" w:color="auto"/>
          </w:divBdr>
          <w:divsChild>
            <w:div w:id="221598042">
              <w:marLeft w:val="0"/>
              <w:marRight w:val="0"/>
              <w:marTop w:val="0"/>
              <w:marBottom w:val="0"/>
              <w:divBdr>
                <w:top w:val="none" w:sz="0" w:space="0" w:color="auto"/>
                <w:left w:val="none" w:sz="0" w:space="0" w:color="auto"/>
                <w:bottom w:val="none" w:sz="0" w:space="0" w:color="auto"/>
                <w:right w:val="none" w:sz="0" w:space="0" w:color="auto"/>
              </w:divBdr>
              <w:divsChild>
                <w:div w:id="2142729081">
                  <w:marLeft w:val="0"/>
                  <w:marRight w:val="0"/>
                  <w:marTop w:val="0"/>
                  <w:marBottom w:val="0"/>
                  <w:divBdr>
                    <w:top w:val="none" w:sz="0" w:space="0" w:color="auto"/>
                    <w:left w:val="none" w:sz="0" w:space="0" w:color="auto"/>
                    <w:bottom w:val="none" w:sz="0" w:space="0" w:color="auto"/>
                    <w:right w:val="none" w:sz="0" w:space="0" w:color="auto"/>
                  </w:divBdr>
                  <w:divsChild>
                    <w:div w:id="185992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111513">
      <w:bodyDiv w:val="1"/>
      <w:marLeft w:val="0"/>
      <w:marRight w:val="0"/>
      <w:marTop w:val="0"/>
      <w:marBottom w:val="0"/>
      <w:divBdr>
        <w:top w:val="none" w:sz="0" w:space="0" w:color="auto"/>
        <w:left w:val="none" w:sz="0" w:space="0" w:color="auto"/>
        <w:bottom w:val="none" w:sz="0" w:space="0" w:color="auto"/>
        <w:right w:val="none" w:sz="0" w:space="0" w:color="auto"/>
      </w:divBdr>
    </w:div>
    <w:div w:id="1396200621">
      <w:bodyDiv w:val="1"/>
      <w:marLeft w:val="0"/>
      <w:marRight w:val="0"/>
      <w:marTop w:val="0"/>
      <w:marBottom w:val="0"/>
      <w:divBdr>
        <w:top w:val="none" w:sz="0" w:space="0" w:color="auto"/>
        <w:left w:val="none" w:sz="0" w:space="0" w:color="auto"/>
        <w:bottom w:val="none" w:sz="0" w:space="0" w:color="auto"/>
        <w:right w:val="none" w:sz="0" w:space="0" w:color="auto"/>
      </w:divBdr>
      <w:divsChild>
        <w:div w:id="1456369093">
          <w:marLeft w:val="0"/>
          <w:marRight w:val="0"/>
          <w:marTop w:val="0"/>
          <w:marBottom w:val="0"/>
          <w:divBdr>
            <w:top w:val="none" w:sz="0" w:space="0" w:color="auto"/>
            <w:left w:val="none" w:sz="0" w:space="0" w:color="auto"/>
            <w:bottom w:val="none" w:sz="0" w:space="0" w:color="auto"/>
            <w:right w:val="none" w:sz="0" w:space="0" w:color="auto"/>
          </w:divBdr>
          <w:divsChild>
            <w:div w:id="717824144">
              <w:marLeft w:val="0"/>
              <w:marRight w:val="0"/>
              <w:marTop w:val="0"/>
              <w:marBottom w:val="0"/>
              <w:divBdr>
                <w:top w:val="none" w:sz="0" w:space="0" w:color="auto"/>
                <w:left w:val="none" w:sz="0" w:space="0" w:color="auto"/>
                <w:bottom w:val="none" w:sz="0" w:space="0" w:color="auto"/>
                <w:right w:val="none" w:sz="0" w:space="0" w:color="auto"/>
              </w:divBdr>
              <w:divsChild>
                <w:div w:id="1105925750">
                  <w:marLeft w:val="0"/>
                  <w:marRight w:val="0"/>
                  <w:marTop w:val="0"/>
                  <w:marBottom w:val="0"/>
                  <w:divBdr>
                    <w:top w:val="none" w:sz="0" w:space="0" w:color="auto"/>
                    <w:left w:val="none" w:sz="0" w:space="0" w:color="auto"/>
                    <w:bottom w:val="none" w:sz="0" w:space="0" w:color="auto"/>
                    <w:right w:val="none" w:sz="0" w:space="0" w:color="auto"/>
                  </w:divBdr>
                  <w:divsChild>
                    <w:div w:id="118116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397025">
      <w:bodyDiv w:val="1"/>
      <w:marLeft w:val="0"/>
      <w:marRight w:val="0"/>
      <w:marTop w:val="0"/>
      <w:marBottom w:val="0"/>
      <w:divBdr>
        <w:top w:val="none" w:sz="0" w:space="0" w:color="auto"/>
        <w:left w:val="none" w:sz="0" w:space="0" w:color="auto"/>
        <w:bottom w:val="none" w:sz="0" w:space="0" w:color="auto"/>
        <w:right w:val="none" w:sz="0" w:space="0" w:color="auto"/>
      </w:divBdr>
    </w:div>
    <w:div w:id="1398745830">
      <w:bodyDiv w:val="1"/>
      <w:marLeft w:val="0"/>
      <w:marRight w:val="0"/>
      <w:marTop w:val="0"/>
      <w:marBottom w:val="0"/>
      <w:divBdr>
        <w:top w:val="none" w:sz="0" w:space="0" w:color="auto"/>
        <w:left w:val="none" w:sz="0" w:space="0" w:color="auto"/>
        <w:bottom w:val="none" w:sz="0" w:space="0" w:color="auto"/>
        <w:right w:val="none" w:sz="0" w:space="0" w:color="auto"/>
      </w:divBdr>
      <w:divsChild>
        <w:div w:id="1206257663">
          <w:marLeft w:val="0"/>
          <w:marRight w:val="0"/>
          <w:marTop w:val="0"/>
          <w:marBottom w:val="0"/>
          <w:divBdr>
            <w:top w:val="none" w:sz="0" w:space="0" w:color="auto"/>
            <w:left w:val="none" w:sz="0" w:space="0" w:color="auto"/>
            <w:bottom w:val="none" w:sz="0" w:space="0" w:color="auto"/>
            <w:right w:val="none" w:sz="0" w:space="0" w:color="auto"/>
          </w:divBdr>
          <w:divsChild>
            <w:div w:id="1879195901">
              <w:marLeft w:val="0"/>
              <w:marRight w:val="0"/>
              <w:marTop w:val="0"/>
              <w:marBottom w:val="0"/>
              <w:divBdr>
                <w:top w:val="none" w:sz="0" w:space="0" w:color="auto"/>
                <w:left w:val="none" w:sz="0" w:space="0" w:color="auto"/>
                <w:bottom w:val="none" w:sz="0" w:space="0" w:color="auto"/>
                <w:right w:val="none" w:sz="0" w:space="0" w:color="auto"/>
              </w:divBdr>
              <w:divsChild>
                <w:div w:id="128962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092415">
      <w:bodyDiv w:val="1"/>
      <w:marLeft w:val="0"/>
      <w:marRight w:val="0"/>
      <w:marTop w:val="0"/>
      <w:marBottom w:val="0"/>
      <w:divBdr>
        <w:top w:val="none" w:sz="0" w:space="0" w:color="auto"/>
        <w:left w:val="none" w:sz="0" w:space="0" w:color="auto"/>
        <w:bottom w:val="none" w:sz="0" w:space="0" w:color="auto"/>
        <w:right w:val="none" w:sz="0" w:space="0" w:color="auto"/>
      </w:divBdr>
      <w:divsChild>
        <w:div w:id="807941526">
          <w:marLeft w:val="0"/>
          <w:marRight w:val="0"/>
          <w:marTop w:val="0"/>
          <w:marBottom w:val="0"/>
          <w:divBdr>
            <w:top w:val="none" w:sz="0" w:space="0" w:color="auto"/>
            <w:left w:val="none" w:sz="0" w:space="0" w:color="auto"/>
            <w:bottom w:val="none" w:sz="0" w:space="0" w:color="auto"/>
            <w:right w:val="none" w:sz="0" w:space="0" w:color="auto"/>
          </w:divBdr>
          <w:divsChild>
            <w:div w:id="1414743059">
              <w:marLeft w:val="0"/>
              <w:marRight w:val="0"/>
              <w:marTop w:val="0"/>
              <w:marBottom w:val="0"/>
              <w:divBdr>
                <w:top w:val="none" w:sz="0" w:space="0" w:color="auto"/>
                <w:left w:val="none" w:sz="0" w:space="0" w:color="auto"/>
                <w:bottom w:val="none" w:sz="0" w:space="0" w:color="auto"/>
                <w:right w:val="none" w:sz="0" w:space="0" w:color="auto"/>
              </w:divBdr>
              <w:divsChild>
                <w:div w:id="1516269167">
                  <w:marLeft w:val="0"/>
                  <w:marRight w:val="0"/>
                  <w:marTop w:val="0"/>
                  <w:marBottom w:val="0"/>
                  <w:divBdr>
                    <w:top w:val="none" w:sz="0" w:space="0" w:color="auto"/>
                    <w:left w:val="none" w:sz="0" w:space="0" w:color="auto"/>
                    <w:bottom w:val="none" w:sz="0" w:space="0" w:color="auto"/>
                    <w:right w:val="none" w:sz="0" w:space="0" w:color="auto"/>
                  </w:divBdr>
                  <w:divsChild>
                    <w:div w:id="31195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134159">
      <w:bodyDiv w:val="1"/>
      <w:marLeft w:val="0"/>
      <w:marRight w:val="0"/>
      <w:marTop w:val="0"/>
      <w:marBottom w:val="0"/>
      <w:divBdr>
        <w:top w:val="none" w:sz="0" w:space="0" w:color="auto"/>
        <w:left w:val="none" w:sz="0" w:space="0" w:color="auto"/>
        <w:bottom w:val="none" w:sz="0" w:space="0" w:color="auto"/>
        <w:right w:val="none" w:sz="0" w:space="0" w:color="auto"/>
      </w:divBdr>
    </w:div>
    <w:div w:id="1414164554">
      <w:bodyDiv w:val="1"/>
      <w:marLeft w:val="0"/>
      <w:marRight w:val="0"/>
      <w:marTop w:val="0"/>
      <w:marBottom w:val="0"/>
      <w:divBdr>
        <w:top w:val="none" w:sz="0" w:space="0" w:color="auto"/>
        <w:left w:val="none" w:sz="0" w:space="0" w:color="auto"/>
        <w:bottom w:val="none" w:sz="0" w:space="0" w:color="auto"/>
        <w:right w:val="none" w:sz="0" w:space="0" w:color="auto"/>
      </w:divBdr>
      <w:divsChild>
        <w:div w:id="1830974217">
          <w:marLeft w:val="0"/>
          <w:marRight w:val="0"/>
          <w:marTop w:val="0"/>
          <w:marBottom w:val="0"/>
          <w:divBdr>
            <w:top w:val="none" w:sz="0" w:space="0" w:color="auto"/>
            <w:left w:val="none" w:sz="0" w:space="0" w:color="auto"/>
            <w:bottom w:val="none" w:sz="0" w:space="0" w:color="auto"/>
            <w:right w:val="none" w:sz="0" w:space="0" w:color="auto"/>
          </w:divBdr>
          <w:divsChild>
            <w:div w:id="468954">
              <w:marLeft w:val="0"/>
              <w:marRight w:val="0"/>
              <w:marTop w:val="0"/>
              <w:marBottom w:val="0"/>
              <w:divBdr>
                <w:top w:val="none" w:sz="0" w:space="0" w:color="auto"/>
                <w:left w:val="none" w:sz="0" w:space="0" w:color="auto"/>
                <w:bottom w:val="none" w:sz="0" w:space="0" w:color="auto"/>
                <w:right w:val="none" w:sz="0" w:space="0" w:color="auto"/>
              </w:divBdr>
              <w:divsChild>
                <w:div w:id="182959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737159">
      <w:bodyDiv w:val="1"/>
      <w:marLeft w:val="0"/>
      <w:marRight w:val="0"/>
      <w:marTop w:val="0"/>
      <w:marBottom w:val="0"/>
      <w:divBdr>
        <w:top w:val="none" w:sz="0" w:space="0" w:color="auto"/>
        <w:left w:val="none" w:sz="0" w:space="0" w:color="auto"/>
        <w:bottom w:val="none" w:sz="0" w:space="0" w:color="auto"/>
        <w:right w:val="none" w:sz="0" w:space="0" w:color="auto"/>
      </w:divBdr>
    </w:div>
    <w:div w:id="1417903746">
      <w:bodyDiv w:val="1"/>
      <w:marLeft w:val="0"/>
      <w:marRight w:val="0"/>
      <w:marTop w:val="0"/>
      <w:marBottom w:val="0"/>
      <w:divBdr>
        <w:top w:val="none" w:sz="0" w:space="0" w:color="auto"/>
        <w:left w:val="none" w:sz="0" w:space="0" w:color="auto"/>
        <w:bottom w:val="none" w:sz="0" w:space="0" w:color="auto"/>
        <w:right w:val="none" w:sz="0" w:space="0" w:color="auto"/>
      </w:divBdr>
    </w:div>
    <w:div w:id="1422218228">
      <w:bodyDiv w:val="1"/>
      <w:marLeft w:val="0"/>
      <w:marRight w:val="0"/>
      <w:marTop w:val="0"/>
      <w:marBottom w:val="0"/>
      <w:divBdr>
        <w:top w:val="none" w:sz="0" w:space="0" w:color="auto"/>
        <w:left w:val="none" w:sz="0" w:space="0" w:color="auto"/>
        <w:bottom w:val="none" w:sz="0" w:space="0" w:color="auto"/>
        <w:right w:val="none" w:sz="0" w:space="0" w:color="auto"/>
      </w:divBdr>
    </w:div>
    <w:div w:id="1422677152">
      <w:bodyDiv w:val="1"/>
      <w:marLeft w:val="0"/>
      <w:marRight w:val="0"/>
      <w:marTop w:val="0"/>
      <w:marBottom w:val="0"/>
      <w:divBdr>
        <w:top w:val="none" w:sz="0" w:space="0" w:color="auto"/>
        <w:left w:val="none" w:sz="0" w:space="0" w:color="auto"/>
        <w:bottom w:val="none" w:sz="0" w:space="0" w:color="auto"/>
        <w:right w:val="none" w:sz="0" w:space="0" w:color="auto"/>
      </w:divBdr>
    </w:div>
    <w:div w:id="1425494342">
      <w:bodyDiv w:val="1"/>
      <w:marLeft w:val="0"/>
      <w:marRight w:val="0"/>
      <w:marTop w:val="0"/>
      <w:marBottom w:val="0"/>
      <w:divBdr>
        <w:top w:val="none" w:sz="0" w:space="0" w:color="auto"/>
        <w:left w:val="none" w:sz="0" w:space="0" w:color="auto"/>
        <w:bottom w:val="none" w:sz="0" w:space="0" w:color="auto"/>
        <w:right w:val="none" w:sz="0" w:space="0" w:color="auto"/>
      </w:divBdr>
    </w:div>
    <w:div w:id="1426194676">
      <w:bodyDiv w:val="1"/>
      <w:marLeft w:val="0"/>
      <w:marRight w:val="0"/>
      <w:marTop w:val="0"/>
      <w:marBottom w:val="0"/>
      <w:divBdr>
        <w:top w:val="none" w:sz="0" w:space="0" w:color="auto"/>
        <w:left w:val="none" w:sz="0" w:space="0" w:color="auto"/>
        <w:bottom w:val="none" w:sz="0" w:space="0" w:color="auto"/>
        <w:right w:val="none" w:sz="0" w:space="0" w:color="auto"/>
      </w:divBdr>
    </w:div>
    <w:div w:id="1430813747">
      <w:bodyDiv w:val="1"/>
      <w:marLeft w:val="0"/>
      <w:marRight w:val="0"/>
      <w:marTop w:val="0"/>
      <w:marBottom w:val="0"/>
      <w:divBdr>
        <w:top w:val="none" w:sz="0" w:space="0" w:color="auto"/>
        <w:left w:val="none" w:sz="0" w:space="0" w:color="auto"/>
        <w:bottom w:val="none" w:sz="0" w:space="0" w:color="auto"/>
        <w:right w:val="none" w:sz="0" w:space="0" w:color="auto"/>
      </w:divBdr>
    </w:div>
    <w:div w:id="1432234979">
      <w:bodyDiv w:val="1"/>
      <w:marLeft w:val="0"/>
      <w:marRight w:val="0"/>
      <w:marTop w:val="0"/>
      <w:marBottom w:val="0"/>
      <w:divBdr>
        <w:top w:val="none" w:sz="0" w:space="0" w:color="auto"/>
        <w:left w:val="none" w:sz="0" w:space="0" w:color="auto"/>
        <w:bottom w:val="none" w:sz="0" w:space="0" w:color="auto"/>
        <w:right w:val="none" w:sz="0" w:space="0" w:color="auto"/>
      </w:divBdr>
      <w:divsChild>
        <w:div w:id="14771573">
          <w:marLeft w:val="0"/>
          <w:marRight w:val="0"/>
          <w:marTop w:val="0"/>
          <w:marBottom w:val="0"/>
          <w:divBdr>
            <w:top w:val="none" w:sz="0" w:space="0" w:color="auto"/>
            <w:left w:val="none" w:sz="0" w:space="0" w:color="auto"/>
            <w:bottom w:val="none" w:sz="0" w:space="0" w:color="auto"/>
            <w:right w:val="none" w:sz="0" w:space="0" w:color="auto"/>
          </w:divBdr>
          <w:divsChild>
            <w:div w:id="1294292734">
              <w:marLeft w:val="0"/>
              <w:marRight w:val="0"/>
              <w:marTop w:val="0"/>
              <w:marBottom w:val="0"/>
              <w:divBdr>
                <w:top w:val="none" w:sz="0" w:space="0" w:color="auto"/>
                <w:left w:val="none" w:sz="0" w:space="0" w:color="auto"/>
                <w:bottom w:val="none" w:sz="0" w:space="0" w:color="auto"/>
                <w:right w:val="none" w:sz="0" w:space="0" w:color="auto"/>
              </w:divBdr>
              <w:divsChild>
                <w:div w:id="159659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285712">
      <w:bodyDiv w:val="1"/>
      <w:marLeft w:val="0"/>
      <w:marRight w:val="0"/>
      <w:marTop w:val="0"/>
      <w:marBottom w:val="0"/>
      <w:divBdr>
        <w:top w:val="none" w:sz="0" w:space="0" w:color="auto"/>
        <w:left w:val="none" w:sz="0" w:space="0" w:color="auto"/>
        <w:bottom w:val="none" w:sz="0" w:space="0" w:color="auto"/>
        <w:right w:val="none" w:sz="0" w:space="0" w:color="auto"/>
      </w:divBdr>
    </w:div>
    <w:div w:id="1435440600">
      <w:bodyDiv w:val="1"/>
      <w:marLeft w:val="0"/>
      <w:marRight w:val="0"/>
      <w:marTop w:val="0"/>
      <w:marBottom w:val="0"/>
      <w:divBdr>
        <w:top w:val="none" w:sz="0" w:space="0" w:color="auto"/>
        <w:left w:val="none" w:sz="0" w:space="0" w:color="auto"/>
        <w:bottom w:val="none" w:sz="0" w:space="0" w:color="auto"/>
        <w:right w:val="none" w:sz="0" w:space="0" w:color="auto"/>
      </w:divBdr>
    </w:div>
    <w:div w:id="1435520623">
      <w:bodyDiv w:val="1"/>
      <w:marLeft w:val="0"/>
      <w:marRight w:val="0"/>
      <w:marTop w:val="0"/>
      <w:marBottom w:val="0"/>
      <w:divBdr>
        <w:top w:val="none" w:sz="0" w:space="0" w:color="auto"/>
        <w:left w:val="none" w:sz="0" w:space="0" w:color="auto"/>
        <w:bottom w:val="none" w:sz="0" w:space="0" w:color="auto"/>
        <w:right w:val="none" w:sz="0" w:space="0" w:color="auto"/>
      </w:divBdr>
      <w:divsChild>
        <w:div w:id="305473854">
          <w:marLeft w:val="0"/>
          <w:marRight w:val="0"/>
          <w:marTop w:val="0"/>
          <w:marBottom w:val="0"/>
          <w:divBdr>
            <w:top w:val="none" w:sz="0" w:space="0" w:color="auto"/>
            <w:left w:val="none" w:sz="0" w:space="0" w:color="auto"/>
            <w:bottom w:val="none" w:sz="0" w:space="0" w:color="auto"/>
            <w:right w:val="none" w:sz="0" w:space="0" w:color="auto"/>
          </w:divBdr>
          <w:divsChild>
            <w:div w:id="175122355">
              <w:marLeft w:val="0"/>
              <w:marRight w:val="0"/>
              <w:marTop w:val="0"/>
              <w:marBottom w:val="0"/>
              <w:divBdr>
                <w:top w:val="none" w:sz="0" w:space="0" w:color="auto"/>
                <w:left w:val="none" w:sz="0" w:space="0" w:color="auto"/>
                <w:bottom w:val="none" w:sz="0" w:space="0" w:color="auto"/>
                <w:right w:val="none" w:sz="0" w:space="0" w:color="auto"/>
              </w:divBdr>
              <w:divsChild>
                <w:div w:id="158448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044997">
      <w:bodyDiv w:val="1"/>
      <w:marLeft w:val="0"/>
      <w:marRight w:val="0"/>
      <w:marTop w:val="0"/>
      <w:marBottom w:val="0"/>
      <w:divBdr>
        <w:top w:val="none" w:sz="0" w:space="0" w:color="auto"/>
        <w:left w:val="none" w:sz="0" w:space="0" w:color="auto"/>
        <w:bottom w:val="none" w:sz="0" w:space="0" w:color="auto"/>
        <w:right w:val="none" w:sz="0" w:space="0" w:color="auto"/>
      </w:divBdr>
    </w:div>
    <w:div w:id="1457866704">
      <w:bodyDiv w:val="1"/>
      <w:marLeft w:val="0"/>
      <w:marRight w:val="0"/>
      <w:marTop w:val="0"/>
      <w:marBottom w:val="0"/>
      <w:divBdr>
        <w:top w:val="none" w:sz="0" w:space="0" w:color="auto"/>
        <w:left w:val="none" w:sz="0" w:space="0" w:color="auto"/>
        <w:bottom w:val="none" w:sz="0" w:space="0" w:color="auto"/>
        <w:right w:val="none" w:sz="0" w:space="0" w:color="auto"/>
      </w:divBdr>
    </w:div>
    <w:div w:id="1459684302">
      <w:bodyDiv w:val="1"/>
      <w:marLeft w:val="0"/>
      <w:marRight w:val="0"/>
      <w:marTop w:val="0"/>
      <w:marBottom w:val="0"/>
      <w:divBdr>
        <w:top w:val="none" w:sz="0" w:space="0" w:color="auto"/>
        <w:left w:val="none" w:sz="0" w:space="0" w:color="auto"/>
        <w:bottom w:val="none" w:sz="0" w:space="0" w:color="auto"/>
        <w:right w:val="none" w:sz="0" w:space="0" w:color="auto"/>
      </w:divBdr>
      <w:divsChild>
        <w:div w:id="143393661">
          <w:marLeft w:val="0"/>
          <w:marRight w:val="0"/>
          <w:marTop w:val="0"/>
          <w:marBottom w:val="0"/>
          <w:divBdr>
            <w:top w:val="none" w:sz="0" w:space="0" w:color="auto"/>
            <w:left w:val="none" w:sz="0" w:space="0" w:color="auto"/>
            <w:bottom w:val="none" w:sz="0" w:space="0" w:color="auto"/>
            <w:right w:val="none" w:sz="0" w:space="0" w:color="auto"/>
          </w:divBdr>
          <w:divsChild>
            <w:div w:id="2098944286">
              <w:marLeft w:val="0"/>
              <w:marRight w:val="0"/>
              <w:marTop w:val="0"/>
              <w:marBottom w:val="0"/>
              <w:divBdr>
                <w:top w:val="none" w:sz="0" w:space="0" w:color="auto"/>
                <w:left w:val="none" w:sz="0" w:space="0" w:color="auto"/>
                <w:bottom w:val="none" w:sz="0" w:space="0" w:color="auto"/>
                <w:right w:val="none" w:sz="0" w:space="0" w:color="auto"/>
              </w:divBdr>
              <w:divsChild>
                <w:div w:id="91825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343633">
      <w:bodyDiv w:val="1"/>
      <w:marLeft w:val="0"/>
      <w:marRight w:val="0"/>
      <w:marTop w:val="0"/>
      <w:marBottom w:val="0"/>
      <w:divBdr>
        <w:top w:val="none" w:sz="0" w:space="0" w:color="auto"/>
        <w:left w:val="none" w:sz="0" w:space="0" w:color="auto"/>
        <w:bottom w:val="none" w:sz="0" w:space="0" w:color="auto"/>
        <w:right w:val="none" w:sz="0" w:space="0" w:color="auto"/>
      </w:divBdr>
      <w:divsChild>
        <w:div w:id="2053190872">
          <w:marLeft w:val="0"/>
          <w:marRight w:val="0"/>
          <w:marTop w:val="0"/>
          <w:marBottom w:val="0"/>
          <w:divBdr>
            <w:top w:val="none" w:sz="0" w:space="0" w:color="auto"/>
            <w:left w:val="none" w:sz="0" w:space="0" w:color="auto"/>
            <w:bottom w:val="none" w:sz="0" w:space="0" w:color="auto"/>
            <w:right w:val="none" w:sz="0" w:space="0" w:color="auto"/>
          </w:divBdr>
          <w:divsChild>
            <w:div w:id="1847744868">
              <w:marLeft w:val="0"/>
              <w:marRight w:val="0"/>
              <w:marTop w:val="0"/>
              <w:marBottom w:val="0"/>
              <w:divBdr>
                <w:top w:val="none" w:sz="0" w:space="0" w:color="auto"/>
                <w:left w:val="none" w:sz="0" w:space="0" w:color="auto"/>
                <w:bottom w:val="none" w:sz="0" w:space="0" w:color="auto"/>
                <w:right w:val="none" w:sz="0" w:space="0" w:color="auto"/>
              </w:divBdr>
              <w:divsChild>
                <w:div w:id="197764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729666">
      <w:bodyDiv w:val="1"/>
      <w:marLeft w:val="0"/>
      <w:marRight w:val="0"/>
      <w:marTop w:val="0"/>
      <w:marBottom w:val="0"/>
      <w:divBdr>
        <w:top w:val="none" w:sz="0" w:space="0" w:color="auto"/>
        <w:left w:val="none" w:sz="0" w:space="0" w:color="auto"/>
        <w:bottom w:val="none" w:sz="0" w:space="0" w:color="auto"/>
        <w:right w:val="none" w:sz="0" w:space="0" w:color="auto"/>
      </w:divBdr>
    </w:div>
    <w:div w:id="1464613995">
      <w:bodyDiv w:val="1"/>
      <w:marLeft w:val="0"/>
      <w:marRight w:val="0"/>
      <w:marTop w:val="0"/>
      <w:marBottom w:val="0"/>
      <w:divBdr>
        <w:top w:val="none" w:sz="0" w:space="0" w:color="auto"/>
        <w:left w:val="none" w:sz="0" w:space="0" w:color="auto"/>
        <w:bottom w:val="none" w:sz="0" w:space="0" w:color="auto"/>
        <w:right w:val="none" w:sz="0" w:space="0" w:color="auto"/>
      </w:divBdr>
    </w:div>
    <w:div w:id="1464688779">
      <w:bodyDiv w:val="1"/>
      <w:marLeft w:val="0"/>
      <w:marRight w:val="0"/>
      <w:marTop w:val="0"/>
      <w:marBottom w:val="0"/>
      <w:divBdr>
        <w:top w:val="none" w:sz="0" w:space="0" w:color="auto"/>
        <w:left w:val="none" w:sz="0" w:space="0" w:color="auto"/>
        <w:bottom w:val="none" w:sz="0" w:space="0" w:color="auto"/>
        <w:right w:val="none" w:sz="0" w:space="0" w:color="auto"/>
      </w:divBdr>
    </w:div>
    <w:div w:id="1469319733">
      <w:bodyDiv w:val="1"/>
      <w:marLeft w:val="0"/>
      <w:marRight w:val="0"/>
      <w:marTop w:val="0"/>
      <w:marBottom w:val="0"/>
      <w:divBdr>
        <w:top w:val="none" w:sz="0" w:space="0" w:color="auto"/>
        <w:left w:val="none" w:sz="0" w:space="0" w:color="auto"/>
        <w:bottom w:val="none" w:sz="0" w:space="0" w:color="auto"/>
        <w:right w:val="none" w:sz="0" w:space="0" w:color="auto"/>
      </w:divBdr>
      <w:divsChild>
        <w:div w:id="372116820">
          <w:marLeft w:val="0"/>
          <w:marRight w:val="0"/>
          <w:marTop w:val="0"/>
          <w:marBottom w:val="0"/>
          <w:divBdr>
            <w:top w:val="none" w:sz="0" w:space="0" w:color="auto"/>
            <w:left w:val="none" w:sz="0" w:space="0" w:color="auto"/>
            <w:bottom w:val="none" w:sz="0" w:space="0" w:color="auto"/>
            <w:right w:val="none" w:sz="0" w:space="0" w:color="auto"/>
          </w:divBdr>
          <w:divsChild>
            <w:div w:id="1376348128">
              <w:marLeft w:val="0"/>
              <w:marRight w:val="0"/>
              <w:marTop w:val="0"/>
              <w:marBottom w:val="0"/>
              <w:divBdr>
                <w:top w:val="none" w:sz="0" w:space="0" w:color="auto"/>
                <w:left w:val="none" w:sz="0" w:space="0" w:color="auto"/>
                <w:bottom w:val="none" w:sz="0" w:space="0" w:color="auto"/>
                <w:right w:val="none" w:sz="0" w:space="0" w:color="auto"/>
              </w:divBdr>
              <w:divsChild>
                <w:div w:id="1029451925">
                  <w:marLeft w:val="0"/>
                  <w:marRight w:val="0"/>
                  <w:marTop w:val="0"/>
                  <w:marBottom w:val="0"/>
                  <w:divBdr>
                    <w:top w:val="none" w:sz="0" w:space="0" w:color="auto"/>
                    <w:left w:val="none" w:sz="0" w:space="0" w:color="auto"/>
                    <w:bottom w:val="none" w:sz="0" w:space="0" w:color="auto"/>
                    <w:right w:val="none" w:sz="0" w:space="0" w:color="auto"/>
                  </w:divBdr>
                  <w:divsChild>
                    <w:div w:id="84648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746385">
      <w:bodyDiv w:val="1"/>
      <w:marLeft w:val="0"/>
      <w:marRight w:val="0"/>
      <w:marTop w:val="0"/>
      <w:marBottom w:val="0"/>
      <w:divBdr>
        <w:top w:val="none" w:sz="0" w:space="0" w:color="auto"/>
        <w:left w:val="none" w:sz="0" w:space="0" w:color="auto"/>
        <w:bottom w:val="none" w:sz="0" w:space="0" w:color="auto"/>
        <w:right w:val="none" w:sz="0" w:space="0" w:color="auto"/>
      </w:divBdr>
      <w:divsChild>
        <w:div w:id="313415275">
          <w:marLeft w:val="0"/>
          <w:marRight w:val="0"/>
          <w:marTop w:val="0"/>
          <w:marBottom w:val="0"/>
          <w:divBdr>
            <w:top w:val="none" w:sz="0" w:space="0" w:color="auto"/>
            <w:left w:val="none" w:sz="0" w:space="0" w:color="auto"/>
            <w:bottom w:val="none" w:sz="0" w:space="0" w:color="auto"/>
            <w:right w:val="none" w:sz="0" w:space="0" w:color="auto"/>
          </w:divBdr>
          <w:divsChild>
            <w:div w:id="1390151127">
              <w:marLeft w:val="0"/>
              <w:marRight w:val="0"/>
              <w:marTop w:val="0"/>
              <w:marBottom w:val="0"/>
              <w:divBdr>
                <w:top w:val="none" w:sz="0" w:space="0" w:color="auto"/>
                <w:left w:val="none" w:sz="0" w:space="0" w:color="auto"/>
                <w:bottom w:val="none" w:sz="0" w:space="0" w:color="auto"/>
                <w:right w:val="none" w:sz="0" w:space="0" w:color="auto"/>
              </w:divBdr>
              <w:divsChild>
                <w:div w:id="44789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941697">
      <w:bodyDiv w:val="1"/>
      <w:marLeft w:val="0"/>
      <w:marRight w:val="0"/>
      <w:marTop w:val="0"/>
      <w:marBottom w:val="0"/>
      <w:divBdr>
        <w:top w:val="none" w:sz="0" w:space="0" w:color="auto"/>
        <w:left w:val="none" w:sz="0" w:space="0" w:color="auto"/>
        <w:bottom w:val="none" w:sz="0" w:space="0" w:color="auto"/>
        <w:right w:val="none" w:sz="0" w:space="0" w:color="auto"/>
      </w:divBdr>
      <w:divsChild>
        <w:div w:id="1660379699">
          <w:marLeft w:val="0"/>
          <w:marRight w:val="0"/>
          <w:marTop w:val="0"/>
          <w:marBottom w:val="0"/>
          <w:divBdr>
            <w:top w:val="none" w:sz="0" w:space="0" w:color="auto"/>
            <w:left w:val="none" w:sz="0" w:space="0" w:color="auto"/>
            <w:bottom w:val="none" w:sz="0" w:space="0" w:color="auto"/>
            <w:right w:val="none" w:sz="0" w:space="0" w:color="auto"/>
          </w:divBdr>
          <w:divsChild>
            <w:div w:id="1955861608">
              <w:marLeft w:val="0"/>
              <w:marRight w:val="0"/>
              <w:marTop w:val="0"/>
              <w:marBottom w:val="0"/>
              <w:divBdr>
                <w:top w:val="none" w:sz="0" w:space="0" w:color="auto"/>
                <w:left w:val="none" w:sz="0" w:space="0" w:color="auto"/>
                <w:bottom w:val="none" w:sz="0" w:space="0" w:color="auto"/>
                <w:right w:val="none" w:sz="0" w:space="0" w:color="auto"/>
              </w:divBdr>
              <w:divsChild>
                <w:div w:id="34328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141524">
      <w:bodyDiv w:val="1"/>
      <w:marLeft w:val="0"/>
      <w:marRight w:val="0"/>
      <w:marTop w:val="0"/>
      <w:marBottom w:val="0"/>
      <w:divBdr>
        <w:top w:val="none" w:sz="0" w:space="0" w:color="auto"/>
        <w:left w:val="none" w:sz="0" w:space="0" w:color="auto"/>
        <w:bottom w:val="none" w:sz="0" w:space="0" w:color="auto"/>
        <w:right w:val="none" w:sz="0" w:space="0" w:color="auto"/>
      </w:divBdr>
    </w:div>
    <w:div w:id="1480420663">
      <w:bodyDiv w:val="1"/>
      <w:marLeft w:val="0"/>
      <w:marRight w:val="0"/>
      <w:marTop w:val="0"/>
      <w:marBottom w:val="0"/>
      <w:divBdr>
        <w:top w:val="none" w:sz="0" w:space="0" w:color="auto"/>
        <w:left w:val="none" w:sz="0" w:space="0" w:color="auto"/>
        <w:bottom w:val="none" w:sz="0" w:space="0" w:color="auto"/>
        <w:right w:val="none" w:sz="0" w:space="0" w:color="auto"/>
      </w:divBdr>
    </w:div>
    <w:div w:id="1481919056">
      <w:bodyDiv w:val="1"/>
      <w:marLeft w:val="0"/>
      <w:marRight w:val="0"/>
      <w:marTop w:val="0"/>
      <w:marBottom w:val="0"/>
      <w:divBdr>
        <w:top w:val="none" w:sz="0" w:space="0" w:color="auto"/>
        <w:left w:val="none" w:sz="0" w:space="0" w:color="auto"/>
        <w:bottom w:val="none" w:sz="0" w:space="0" w:color="auto"/>
        <w:right w:val="none" w:sz="0" w:space="0" w:color="auto"/>
      </w:divBdr>
    </w:div>
    <w:div w:id="1482624503">
      <w:bodyDiv w:val="1"/>
      <w:marLeft w:val="0"/>
      <w:marRight w:val="0"/>
      <w:marTop w:val="0"/>
      <w:marBottom w:val="0"/>
      <w:divBdr>
        <w:top w:val="none" w:sz="0" w:space="0" w:color="auto"/>
        <w:left w:val="none" w:sz="0" w:space="0" w:color="auto"/>
        <w:bottom w:val="none" w:sz="0" w:space="0" w:color="auto"/>
        <w:right w:val="none" w:sz="0" w:space="0" w:color="auto"/>
      </w:divBdr>
    </w:div>
    <w:div w:id="1485005447">
      <w:bodyDiv w:val="1"/>
      <w:marLeft w:val="0"/>
      <w:marRight w:val="0"/>
      <w:marTop w:val="0"/>
      <w:marBottom w:val="0"/>
      <w:divBdr>
        <w:top w:val="none" w:sz="0" w:space="0" w:color="auto"/>
        <w:left w:val="none" w:sz="0" w:space="0" w:color="auto"/>
        <w:bottom w:val="none" w:sz="0" w:space="0" w:color="auto"/>
        <w:right w:val="none" w:sz="0" w:space="0" w:color="auto"/>
      </w:divBdr>
      <w:divsChild>
        <w:div w:id="144515123">
          <w:marLeft w:val="0"/>
          <w:marRight w:val="0"/>
          <w:marTop w:val="0"/>
          <w:marBottom w:val="0"/>
          <w:divBdr>
            <w:top w:val="none" w:sz="0" w:space="0" w:color="auto"/>
            <w:left w:val="none" w:sz="0" w:space="0" w:color="auto"/>
            <w:bottom w:val="none" w:sz="0" w:space="0" w:color="auto"/>
            <w:right w:val="none" w:sz="0" w:space="0" w:color="auto"/>
          </w:divBdr>
          <w:divsChild>
            <w:div w:id="657073909">
              <w:marLeft w:val="0"/>
              <w:marRight w:val="0"/>
              <w:marTop w:val="0"/>
              <w:marBottom w:val="0"/>
              <w:divBdr>
                <w:top w:val="none" w:sz="0" w:space="0" w:color="auto"/>
                <w:left w:val="none" w:sz="0" w:space="0" w:color="auto"/>
                <w:bottom w:val="none" w:sz="0" w:space="0" w:color="auto"/>
                <w:right w:val="none" w:sz="0" w:space="0" w:color="auto"/>
              </w:divBdr>
              <w:divsChild>
                <w:div w:id="279385504">
                  <w:marLeft w:val="0"/>
                  <w:marRight w:val="0"/>
                  <w:marTop w:val="0"/>
                  <w:marBottom w:val="0"/>
                  <w:divBdr>
                    <w:top w:val="none" w:sz="0" w:space="0" w:color="auto"/>
                    <w:left w:val="none" w:sz="0" w:space="0" w:color="auto"/>
                    <w:bottom w:val="none" w:sz="0" w:space="0" w:color="auto"/>
                    <w:right w:val="none" w:sz="0" w:space="0" w:color="auto"/>
                  </w:divBdr>
                  <w:divsChild>
                    <w:div w:id="193285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2022165">
      <w:bodyDiv w:val="1"/>
      <w:marLeft w:val="0"/>
      <w:marRight w:val="0"/>
      <w:marTop w:val="0"/>
      <w:marBottom w:val="0"/>
      <w:divBdr>
        <w:top w:val="none" w:sz="0" w:space="0" w:color="auto"/>
        <w:left w:val="none" w:sz="0" w:space="0" w:color="auto"/>
        <w:bottom w:val="none" w:sz="0" w:space="0" w:color="auto"/>
        <w:right w:val="none" w:sz="0" w:space="0" w:color="auto"/>
      </w:divBdr>
    </w:div>
    <w:div w:id="1494222912">
      <w:bodyDiv w:val="1"/>
      <w:marLeft w:val="0"/>
      <w:marRight w:val="0"/>
      <w:marTop w:val="0"/>
      <w:marBottom w:val="0"/>
      <w:divBdr>
        <w:top w:val="none" w:sz="0" w:space="0" w:color="auto"/>
        <w:left w:val="none" w:sz="0" w:space="0" w:color="auto"/>
        <w:bottom w:val="none" w:sz="0" w:space="0" w:color="auto"/>
        <w:right w:val="none" w:sz="0" w:space="0" w:color="auto"/>
      </w:divBdr>
      <w:divsChild>
        <w:div w:id="976568964">
          <w:marLeft w:val="0"/>
          <w:marRight w:val="0"/>
          <w:marTop w:val="0"/>
          <w:marBottom w:val="0"/>
          <w:divBdr>
            <w:top w:val="none" w:sz="0" w:space="0" w:color="auto"/>
            <w:left w:val="none" w:sz="0" w:space="0" w:color="auto"/>
            <w:bottom w:val="none" w:sz="0" w:space="0" w:color="auto"/>
            <w:right w:val="none" w:sz="0" w:space="0" w:color="auto"/>
          </w:divBdr>
          <w:divsChild>
            <w:div w:id="1271283121">
              <w:marLeft w:val="0"/>
              <w:marRight w:val="0"/>
              <w:marTop w:val="0"/>
              <w:marBottom w:val="0"/>
              <w:divBdr>
                <w:top w:val="none" w:sz="0" w:space="0" w:color="auto"/>
                <w:left w:val="none" w:sz="0" w:space="0" w:color="auto"/>
                <w:bottom w:val="none" w:sz="0" w:space="0" w:color="auto"/>
                <w:right w:val="none" w:sz="0" w:space="0" w:color="auto"/>
              </w:divBdr>
              <w:divsChild>
                <w:div w:id="55176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335549">
      <w:bodyDiv w:val="1"/>
      <w:marLeft w:val="0"/>
      <w:marRight w:val="0"/>
      <w:marTop w:val="0"/>
      <w:marBottom w:val="0"/>
      <w:divBdr>
        <w:top w:val="none" w:sz="0" w:space="0" w:color="auto"/>
        <w:left w:val="none" w:sz="0" w:space="0" w:color="auto"/>
        <w:bottom w:val="none" w:sz="0" w:space="0" w:color="auto"/>
        <w:right w:val="none" w:sz="0" w:space="0" w:color="auto"/>
      </w:divBdr>
    </w:div>
    <w:div w:id="1504201148">
      <w:bodyDiv w:val="1"/>
      <w:marLeft w:val="0"/>
      <w:marRight w:val="0"/>
      <w:marTop w:val="0"/>
      <w:marBottom w:val="0"/>
      <w:divBdr>
        <w:top w:val="none" w:sz="0" w:space="0" w:color="auto"/>
        <w:left w:val="none" w:sz="0" w:space="0" w:color="auto"/>
        <w:bottom w:val="none" w:sz="0" w:space="0" w:color="auto"/>
        <w:right w:val="none" w:sz="0" w:space="0" w:color="auto"/>
      </w:divBdr>
    </w:div>
    <w:div w:id="1505432221">
      <w:bodyDiv w:val="1"/>
      <w:marLeft w:val="0"/>
      <w:marRight w:val="0"/>
      <w:marTop w:val="0"/>
      <w:marBottom w:val="0"/>
      <w:divBdr>
        <w:top w:val="none" w:sz="0" w:space="0" w:color="auto"/>
        <w:left w:val="none" w:sz="0" w:space="0" w:color="auto"/>
        <w:bottom w:val="none" w:sz="0" w:space="0" w:color="auto"/>
        <w:right w:val="none" w:sz="0" w:space="0" w:color="auto"/>
      </w:divBdr>
    </w:div>
    <w:div w:id="1511946954">
      <w:bodyDiv w:val="1"/>
      <w:marLeft w:val="0"/>
      <w:marRight w:val="0"/>
      <w:marTop w:val="0"/>
      <w:marBottom w:val="0"/>
      <w:divBdr>
        <w:top w:val="none" w:sz="0" w:space="0" w:color="auto"/>
        <w:left w:val="none" w:sz="0" w:space="0" w:color="auto"/>
        <w:bottom w:val="none" w:sz="0" w:space="0" w:color="auto"/>
        <w:right w:val="none" w:sz="0" w:space="0" w:color="auto"/>
      </w:divBdr>
    </w:div>
    <w:div w:id="1513109061">
      <w:bodyDiv w:val="1"/>
      <w:marLeft w:val="0"/>
      <w:marRight w:val="0"/>
      <w:marTop w:val="0"/>
      <w:marBottom w:val="0"/>
      <w:divBdr>
        <w:top w:val="none" w:sz="0" w:space="0" w:color="auto"/>
        <w:left w:val="none" w:sz="0" w:space="0" w:color="auto"/>
        <w:bottom w:val="none" w:sz="0" w:space="0" w:color="auto"/>
        <w:right w:val="none" w:sz="0" w:space="0" w:color="auto"/>
      </w:divBdr>
      <w:divsChild>
        <w:div w:id="1585996042">
          <w:marLeft w:val="0"/>
          <w:marRight w:val="0"/>
          <w:marTop w:val="0"/>
          <w:marBottom w:val="0"/>
          <w:divBdr>
            <w:top w:val="none" w:sz="0" w:space="0" w:color="auto"/>
            <w:left w:val="none" w:sz="0" w:space="0" w:color="auto"/>
            <w:bottom w:val="none" w:sz="0" w:space="0" w:color="auto"/>
            <w:right w:val="none" w:sz="0" w:space="0" w:color="auto"/>
          </w:divBdr>
          <w:divsChild>
            <w:div w:id="121197313">
              <w:marLeft w:val="0"/>
              <w:marRight w:val="0"/>
              <w:marTop w:val="0"/>
              <w:marBottom w:val="0"/>
              <w:divBdr>
                <w:top w:val="none" w:sz="0" w:space="0" w:color="auto"/>
                <w:left w:val="none" w:sz="0" w:space="0" w:color="auto"/>
                <w:bottom w:val="none" w:sz="0" w:space="0" w:color="auto"/>
                <w:right w:val="none" w:sz="0" w:space="0" w:color="auto"/>
              </w:divBdr>
              <w:divsChild>
                <w:div w:id="1541630036">
                  <w:marLeft w:val="0"/>
                  <w:marRight w:val="0"/>
                  <w:marTop w:val="0"/>
                  <w:marBottom w:val="0"/>
                  <w:divBdr>
                    <w:top w:val="none" w:sz="0" w:space="0" w:color="auto"/>
                    <w:left w:val="none" w:sz="0" w:space="0" w:color="auto"/>
                    <w:bottom w:val="none" w:sz="0" w:space="0" w:color="auto"/>
                    <w:right w:val="none" w:sz="0" w:space="0" w:color="auto"/>
                  </w:divBdr>
                  <w:divsChild>
                    <w:div w:id="1376854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801134">
      <w:bodyDiv w:val="1"/>
      <w:marLeft w:val="0"/>
      <w:marRight w:val="0"/>
      <w:marTop w:val="0"/>
      <w:marBottom w:val="0"/>
      <w:divBdr>
        <w:top w:val="none" w:sz="0" w:space="0" w:color="auto"/>
        <w:left w:val="none" w:sz="0" w:space="0" w:color="auto"/>
        <w:bottom w:val="none" w:sz="0" w:space="0" w:color="auto"/>
        <w:right w:val="none" w:sz="0" w:space="0" w:color="auto"/>
      </w:divBdr>
    </w:div>
    <w:div w:id="1517428959">
      <w:bodyDiv w:val="1"/>
      <w:marLeft w:val="0"/>
      <w:marRight w:val="0"/>
      <w:marTop w:val="0"/>
      <w:marBottom w:val="0"/>
      <w:divBdr>
        <w:top w:val="none" w:sz="0" w:space="0" w:color="auto"/>
        <w:left w:val="none" w:sz="0" w:space="0" w:color="auto"/>
        <w:bottom w:val="none" w:sz="0" w:space="0" w:color="auto"/>
        <w:right w:val="none" w:sz="0" w:space="0" w:color="auto"/>
      </w:divBdr>
    </w:div>
    <w:div w:id="1518695204">
      <w:bodyDiv w:val="1"/>
      <w:marLeft w:val="0"/>
      <w:marRight w:val="0"/>
      <w:marTop w:val="0"/>
      <w:marBottom w:val="0"/>
      <w:divBdr>
        <w:top w:val="none" w:sz="0" w:space="0" w:color="auto"/>
        <w:left w:val="none" w:sz="0" w:space="0" w:color="auto"/>
        <w:bottom w:val="none" w:sz="0" w:space="0" w:color="auto"/>
        <w:right w:val="none" w:sz="0" w:space="0" w:color="auto"/>
      </w:divBdr>
    </w:div>
    <w:div w:id="1520775207">
      <w:bodyDiv w:val="1"/>
      <w:marLeft w:val="0"/>
      <w:marRight w:val="0"/>
      <w:marTop w:val="0"/>
      <w:marBottom w:val="0"/>
      <w:divBdr>
        <w:top w:val="none" w:sz="0" w:space="0" w:color="auto"/>
        <w:left w:val="none" w:sz="0" w:space="0" w:color="auto"/>
        <w:bottom w:val="none" w:sz="0" w:space="0" w:color="auto"/>
        <w:right w:val="none" w:sz="0" w:space="0" w:color="auto"/>
      </w:divBdr>
    </w:div>
    <w:div w:id="1521163742">
      <w:bodyDiv w:val="1"/>
      <w:marLeft w:val="0"/>
      <w:marRight w:val="0"/>
      <w:marTop w:val="0"/>
      <w:marBottom w:val="0"/>
      <w:divBdr>
        <w:top w:val="none" w:sz="0" w:space="0" w:color="auto"/>
        <w:left w:val="none" w:sz="0" w:space="0" w:color="auto"/>
        <w:bottom w:val="none" w:sz="0" w:space="0" w:color="auto"/>
        <w:right w:val="none" w:sz="0" w:space="0" w:color="auto"/>
      </w:divBdr>
    </w:div>
    <w:div w:id="1524662192">
      <w:bodyDiv w:val="1"/>
      <w:marLeft w:val="0"/>
      <w:marRight w:val="0"/>
      <w:marTop w:val="0"/>
      <w:marBottom w:val="0"/>
      <w:divBdr>
        <w:top w:val="none" w:sz="0" w:space="0" w:color="auto"/>
        <w:left w:val="none" w:sz="0" w:space="0" w:color="auto"/>
        <w:bottom w:val="none" w:sz="0" w:space="0" w:color="auto"/>
        <w:right w:val="none" w:sz="0" w:space="0" w:color="auto"/>
      </w:divBdr>
      <w:divsChild>
        <w:div w:id="699744766">
          <w:marLeft w:val="0"/>
          <w:marRight w:val="0"/>
          <w:marTop w:val="0"/>
          <w:marBottom w:val="0"/>
          <w:divBdr>
            <w:top w:val="none" w:sz="0" w:space="0" w:color="auto"/>
            <w:left w:val="none" w:sz="0" w:space="0" w:color="auto"/>
            <w:bottom w:val="none" w:sz="0" w:space="0" w:color="auto"/>
            <w:right w:val="none" w:sz="0" w:space="0" w:color="auto"/>
          </w:divBdr>
          <w:divsChild>
            <w:div w:id="1066418322">
              <w:marLeft w:val="0"/>
              <w:marRight w:val="0"/>
              <w:marTop w:val="0"/>
              <w:marBottom w:val="0"/>
              <w:divBdr>
                <w:top w:val="none" w:sz="0" w:space="0" w:color="auto"/>
                <w:left w:val="none" w:sz="0" w:space="0" w:color="auto"/>
                <w:bottom w:val="none" w:sz="0" w:space="0" w:color="auto"/>
                <w:right w:val="none" w:sz="0" w:space="0" w:color="auto"/>
              </w:divBdr>
              <w:divsChild>
                <w:div w:id="210267772">
                  <w:marLeft w:val="0"/>
                  <w:marRight w:val="0"/>
                  <w:marTop w:val="0"/>
                  <w:marBottom w:val="0"/>
                  <w:divBdr>
                    <w:top w:val="none" w:sz="0" w:space="0" w:color="auto"/>
                    <w:left w:val="none" w:sz="0" w:space="0" w:color="auto"/>
                    <w:bottom w:val="none" w:sz="0" w:space="0" w:color="auto"/>
                    <w:right w:val="none" w:sz="0" w:space="0" w:color="auto"/>
                  </w:divBdr>
                  <w:divsChild>
                    <w:div w:id="200527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5173726">
      <w:bodyDiv w:val="1"/>
      <w:marLeft w:val="0"/>
      <w:marRight w:val="0"/>
      <w:marTop w:val="0"/>
      <w:marBottom w:val="0"/>
      <w:divBdr>
        <w:top w:val="none" w:sz="0" w:space="0" w:color="auto"/>
        <w:left w:val="none" w:sz="0" w:space="0" w:color="auto"/>
        <w:bottom w:val="none" w:sz="0" w:space="0" w:color="auto"/>
        <w:right w:val="none" w:sz="0" w:space="0" w:color="auto"/>
      </w:divBdr>
    </w:div>
    <w:div w:id="1525442425">
      <w:bodyDiv w:val="1"/>
      <w:marLeft w:val="0"/>
      <w:marRight w:val="0"/>
      <w:marTop w:val="0"/>
      <w:marBottom w:val="0"/>
      <w:divBdr>
        <w:top w:val="none" w:sz="0" w:space="0" w:color="auto"/>
        <w:left w:val="none" w:sz="0" w:space="0" w:color="auto"/>
        <w:bottom w:val="none" w:sz="0" w:space="0" w:color="auto"/>
        <w:right w:val="none" w:sz="0" w:space="0" w:color="auto"/>
      </w:divBdr>
    </w:div>
    <w:div w:id="1531063383">
      <w:bodyDiv w:val="1"/>
      <w:marLeft w:val="0"/>
      <w:marRight w:val="0"/>
      <w:marTop w:val="0"/>
      <w:marBottom w:val="0"/>
      <w:divBdr>
        <w:top w:val="none" w:sz="0" w:space="0" w:color="auto"/>
        <w:left w:val="none" w:sz="0" w:space="0" w:color="auto"/>
        <w:bottom w:val="none" w:sz="0" w:space="0" w:color="auto"/>
        <w:right w:val="none" w:sz="0" w:space="0" w:color="auto"/>
      </w:divBdr>
    </w:div>
    <w:div w:id="1533494239">
      <w:bodyDiv w:val="1"/>
      <w:marLeft w:val="0"/>
      <w:marRight w:val="0"/>
      <w:marTop w:val="0"/>
      <w:marBottom w:val="0"/>
      <w:divBdr>
        <w:top w:val="none" w:sz="0" w:space="0" w:color="auto"/>
        <w:left w:val="none" w:sz="0" w:space="0" w:color="auto"/>
        <w:bottom w:val="none" w:sz="0" w:space="0" w:color="auto"/>
        <w:right w:val="none" w:sz="0" w:space="0" w:color="auto"/>
      </w:divBdr>
    </w:div>
    <w:div w:id="1536770271">
      <w:bodyDiv w:val="1"/>
      <w:marLeft w:val="0"/>
      <w:marRight w:val="0"/>
      <w:marTop w:val="0"/>
      <w:marBottom w:val="0"/>
      <w:divBdr>
        <w:top w:val="none" w:sz="0" w:space="0" w:color="auto"/>
        <w:left w:val="none" w:sz="0" w:space="0" w:color="auto"/>
        <w:bottom w:val="none" w:sz="0" w:space="0" w:color="auto"/>
        <w:right w:val="none" w:sz="0" w:space="0" w:color="auto"/>
      </w:divBdr>
      <w:divsChild>
        <w:div w:id="184290467">
          <w:marLeft w:val="0"/>
          <w:marRight w:val="0"/>
          <w:marTop w:val="0"/>
          <w:marBottom w:val="0"/>
          <w:divBdr>
            <w:top w:val="none" w:sz="0" w:space="0" w:color="auto"/>
            <w:left w:val="none" w:sz="0" w:space="0" w:color="auto"/>
            <w:bottom w:val="none" w:sz="0" w:space="0" w:color="auto"/>
            <w:right w:val="none" w:sz="0" w:space="0" w:color="auto"/>
          </w:divBdr>
          <w:divsChild>
            <w:div w:id="1551303137">
              <w:marLeft w:val="0"/>
              <w:marRight w:val="0"/>
              <w:marTop w:val="0"/>
              <w:marBottom w:val="0"/>
              <w:divBdr>
                <w:top w:val="none" w:sz="0" w:space="0" w:color="auto"/>
                <w:left w:val="none" w:sz="0" w:space="0" w:color="auto"/>
                <w:bottom w:val="none" w:sz="0" w:space="0" w:color="auto"/>
                <w:right w:val="none" w:sz="0" w:space="0" w:color="auto"/>
              </w:divBdr>
              <w:divsChild>
                <w:div w:id="625238716">
                  <w:marLeft w:val="0"/>
                  <w:marRight w:val="0"/>
                  <w:marTop w:val="0"/>
                  <w:marBottom w:val="0"/>
                  <w:divBdr>
                    <w:top w:val="none" w:sz="0" w:space="0" w:color="auto"/>
                    <w:left w:val="none" w:sz="0" w:space="0" w:color="auto"/>
                    <w:bottom w:val="none" w:sz="0" w:space="0" w:color="auto"/>
                    <w:right w:val="none" w:sz="0" w:space="0" w:color="auto"/>
                  </w:divBdr>
                  <w:divsChild>
                    <w:div w:id="17376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6961062">
      <w:bodyDiv w:val="1"/>
      <w:marLeft w:val="0"/>
      <w:marRight w:val="0"/>
      <w:marTop w:val="0"/>
      <w:marBottom w:val="0"/>
      <w:divBdr>
        <w:top w:val="none" w:sz="0" w:space="0" w:color="auto"/>
        <w:left w:val="none" w:sz="0" w:space="0" w:color="auto"/>
        <w:bottom w:val="none" w:sz="0" w:space="0" w:color="auto"/>
        <w:right w:val="none" w:sz="0" w:space="0" w:color="auto"/>
      </w:divBdr>
    </w:div>
    <w:div w:id="1537040399">
      <w:bodyDiv w:val="1"/>
      <w:marLeft w:val="0"/>
      <w:marRight w:val="0"/>
      <w:marTop w:val="0"/>
      <w:marBottom w:val="0"/>
      <w:divBdr>
        <w:top w:val="none" w:sz="0" w:space="0" w:color="auto"/>
        <w:left w:val="none" w:sz="0" w:space="0" w:color="auto"/>
        <w:bottom w:val="none" w:sz="0" w:space="0" w:color="auto"/>
        <w:right w:val="none" w:sz="0" w:space="0" w:color="auto"/>
      </w:divBdr>
      <w:divsChild>
        <w:div w:id="1052078143">
          <w:marLeft w:val="0"/>
          <w:marRight w:val="0"/>
          <w:marTop w:val="0"/>
          <w:marBottom w:val="0"/>
          <w:divBdr>
            <w:top w:val="none" w:sz="0" w:space="0" w:color="auto"/>
            <w:left w:val="none" w:sz="0" w:space="0" w:color="auto"/>
            <w:bottom w:val="none" w:sz="0" w:space="0" w:color="auto"/>
            <w:right w:val="none" w:sz="0" w:space="0" w:color="auto"/>
          </w:divBdr>
          <w:divsChild>
            <w:div w:id="1758745764">
              <w:marLeft w:val="0"/>
              <w:marRight w:val="0"/>
              <w:marTop w:val="0"/>
              <w:marBottom w:val="0"/>
              <w:divBdr>
                <w:top w:val="none" w:sz="0" w:space="0" w:color="auto"/>
                <w:left w:val="none" w:sz="0" w:space="0" w:color="auto"/>
                <w:bottom w:val="none" w:sz="0" w:space="0" w:color="auto"/>
                <w:right w:val="none" w:sz="0" w:space="0" w:color="auto"/>
              </w:divBdr>
              <w:divsChild>
                <w:div w:id="207280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466121">
      <w:bodyDiv w:val="1"/>
      <w:marLeft w:val="0"/>
      <w:marRight w:val="0"/>
      <w:marTop w:val="0"/>
      <w:marBottom w:val="0"/>
      <w:divBdr>
        <w:top w:val="none" w:sz="0" w:space="0" w:color="auto"/>
        <w:left w:val="none" w:sz="0" w:space="0" w:color="auto"/>
        <w:bottom w:val="none" w:sz="0" w:space="0" w:color="auto"/>
        <w:right w:val="none" w:sz="0" w:space="0" w:color="auto"/>
      </w:divBdr>
      <w:divsChild>
        <w:div w:id="491609287">
          <w:marLeft w:val="0"/>
          <w:marRight w:val="0"/>
          <w:marTop w:val="0"/>
          <w:marBottom w:val="0"/>
          <w:divBdr>
            <w:top w:val="none" w:sz="0" w:space="0" w:color="auto"/>
            <w:left w:val="none" w:sz="0" w:space="0" w:color="auto"/>
            <w:bottom w:val="none" w:sz="0" w:space="0" w:color="auto"/>
            <w:right w:val="none" w:sz="0" w:space="0" w:color="auto"/>
          </w:divBdr>
          <w:divsChild>
            <w:div w:id="2075008306">
              <w:marLeft w:val="0"/>
              <w:marRight w:val="0"/>
              <w:marTop w:val="0"/>
              <w:marBottom w:val="0"/>
              <w:divBdr>
                <w:top w:val="none" w:sz="0" w:space="0" w:color="auto"/>
                <w:left w:val="none" w:sz="0" w:space="0" w:color="auto"/>
                <w:bottom w:val="none" w:sz="0" w:space="0" w:color="auto"/>
                <w:right w:val="none" w:sz="0" w:space="0" w:color="auto"/>
              </w:divBdr>
              <w:divsChild>
                <w:div w:id="43765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733059">
      <w:bodyDiv w:val="1"/>
      <w:marLeft w:val="0"/>
      <w:marRight w:val="0"/>
      <w:marTop w:val="0"/>
      <w:marBottom w:val="0"/>
      <w:divBdr>
        <w:top w:val="none" w:sz="0" w:space="0" w:color="auto"/>
        <w:left w:val="none" w:sz="0" w:space="0" w:color="auto"/>
        <w:bottom w:val="none" w:sz="0" w:space="0" w:color="auto"/>
        <w:right w:val="none" w:sz="0" w:space="0" w:color="auto"/>
      </w:divBdr>
    </w:div>
    <w:div w:id="1547720097">
      <w:bodyDiv w:val="1"/>
      <w:marLeft w:val="0"/>
      <w:marRight w:val="0"/>
      <w:marTop w:val="0"/>
      <w:marBottom w:val="0"/>
      <w:divBdr>
        <w:top w:val="none" w:sz="0" w:space="0" w:color="auto"/>
        <w:left w:val="none" w:sz="0" w:space="0" w:color="auto"/>
        <w:bottom w:val="none" w:sz="0" w:space="0" w:color="auto"/>
        <w:right w:val="none" w:sz="0" w:space="0" w:color="auto"/>
      </w:divBdr>
      <w:divsChild>
        <w:div w:id="2126146280">
          <w:marLeft w:val="0"/>
          <w:marRight w:val="0"/>
          <w:marTop w:val="0"/>
          <w:marBottom w:val="0"/>
          <w:divBdr>
            <w:top w:val="none" w:sz="0" w:space="0" w:color="auto"/>
            <w:left w:val="none" w:sz="0" w:space="0" w:color="auto"/>
            <w:bottom w:val="none" w:sz="0" w:space="0" w:color="auto"/>
            <w:right w:val="none" w:sz="0" w:space="0" w:color="auto"/>
          </w:divBdr>
          <w:divsChild>
            <w:div w:id="1403680106">
              <w:marLeft w:val="0"/>
              <w:marRight w:val="0"/>
              <w:marTop w:val="0"/>
              <w:marBottom w:val="0"/>
              <w:divBdr>
                <w:top w:val="none" w:sz="0" w:space="0" w:color="auto"/>
                <w:left w:val="none" w:sz="0" w:space="0" w:color="auto"/>
                <w:bottom w:val="none" w:sz="0" w:space="0" w:color="auto"/>
                <w:right w:val="none" w:sz="0" w:space="0" w:color="auto"/>
              </w:divBdr>
              <w:divsChild>
                <w:div w:id="6406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813686">
      <w:bodyDiv w:val="1"/>
      <w:marLeft w:val="0"/>
      <w:marRight w:val="0"/>
      <w:marTop w:val="0"/>
      <w:marBottom w:val="0"/>
      <w:divBdr>
        <w:top w:val="none" w:sz="0" w:space="0" w:color="auto"/>
        <w:left w:val="none" w:sz="0" w:space="0" w:color="auto"/>
        <w:bottom w:val="none" w:sz="0" w:space="0" w:color="auto"/>
        <w:right w:val="none" w:sz="0" w:space="0" w:color="auto"/>
      </w:divBdr>
    </w:div>
    <w:div w:id="1557426727">
      <w:bodyDiv w:val="1"/>
      <w:marLeft w:val="0"/>
      <w:marRight w:val="0"/>
      <w:marTop w:val="0"/>
      <w:marBottom w:val="0"/>
      <w:divBdr>
        <w:top w:val="none" w:sz="0" w:space="0" w:color="auto"/>
        <w:left w:val="none" w:sz="0" w:space="0" w:color="auto"/>
        <w:bottom w:val="none" w:sz="0" w:space="0" w:color="auto"/>
        <w:right w:val="none" w:sz="0" w:space="0" w:color="auto"/>
      </w:divBdr>
      <w:divsChild>
        <w:div w:id="1527477946">
          <w:marLeft w:val="0"/>
          <w:marRight w:val="0"/>
          <w:marTop w:val="0"/>
          <w:marBottom w:val="0"/>
          <w:divBdr>
            <w:top w:val="none" w:sz="0" w:space="0" w:color="auto"/>
            <w:left w:val="none" w:sz="0" w:space="0" w:color="auto"/>
            <w:bottom w:val="none" w:sz="0" w:space="0" w:color="auto"/>
            <w:right w:val="none" w:sz="0" w:space="0" w:color="auto"/>
          </w:divBdr>
          <w:divsChild>
            <w:div w:id="1584993460">
              <w:marLeft w:val="0"/>
              <w:marRight w:val="0"/>
              <w:marTop w:val="0"/>
              <w:marBottom w:val="0"/>
              <w:divBdr>
                <w:top w:val="none" w:sz="0" w:space="0" w:color="auto"/>
                <w:left w:val="none" w:sz="0" w:space="0" w:color="auto"/>
                <w:bottom w:val="none" w:sz="0" w:space="0" w:color="auto"/>
                <w:right w:val="none" w:sz="0" w:space="0" w:color="auto"/>
              </w:divBdr>
              <w:divsChild>
                <w:div w:id="117094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827417">
      <w:bodyDiv w:val="1"/>
      <w:marLeft w:val="0"/>
      <w:marRight w:val="0"/>
      <w:marTop w:val="0"/>
      <w:marBottom w:val="0"/>
      <w:divBdr>
        <w:top w:val="none" w:sz="0" w:space="0" w:color="auto"/>
        <w:left w:val="none" w:sz="0" w:space="0" w:color="auto"/>
        <w:bottom w:val="none" w:sz="0" w:space="0" w:color="auto"/>
        <w:right w:val="none" w:sz="0" w:space="0" w:color="auto"/>
      </w:divBdr>
      <w:divsChild>
        <w:div w:id="479470093">
          <w:marLeft w:val="0"/>
          <w:marRight w:val="0"/>
          <w:marTop w:val="0"/>
          <w:marBottom w:val="0"/>
          <w:divBdr>
            <w:top w:val="none" w:sz="0" w:space="0" w:color="auto"/>
            <w:left w:val="none" w:sz="0" w:space="0" w:color="auto"/>
            <w:bottom w:val="none" w:sz="0" w:space="0" w:color="auto"/>
            <w:right w:val="none" w:sz="0" w:space="0" w:color="auto"/>
          </w:divBdr>
          <w:divsChild>
            <w:div w:id="328214852">
              <w:marLeft w:val="0"/>
              <w:marRight w:val="0"/>
              <w:marTop w:val="0"/>
              <w:marBottom w:val="0"/>
              <w:divBdr>
                <w:top w:val="none" w:sz="0" w:space="0" w:color="auto"/>
                <w:left w:val="none" w:sz="0" w:space="0" w:color="auto"/>
                <w:bottom w:val="none" w:sz="0" w:space="0" w:color="auto"/>
                <w:right w:val="none" w:sz="0" w:space="0" w:color="auto"/>
              </w:divBdr>
              <w:divsChild>
                <w:div w:id="190902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089138">
      <w:bodyDiv w:val="1"/>
      <w:marLeft w:val="0"/>
      <w:marRight w:val="0"/>
      <w:marTop w:val="0"/>
      <w:marBottom w:val="0"/>
      <w:divBdr>
        <w:top w:val="none" w:sz="0" w:space="0" w:color="auto"/>
        <w:left w:val="none" w:sz="0" w:space="0" w:color="auto"/>
        <w:bottom w:val="none" w:sz="0" w:space="0" w:color="auto"/>
        <w:right w:val="none" w:sz="0" w:space="0" w:color="auto"/>
      </w:divBdr>
    </w:div>
    <w:div w:id="1561092744">
      <w:bodyDiv w:val="1"/>
      <w:marLeft w:val="0"/>
      <w:marRight w:val="0"/>
      <w:marTop w:val="0"/>
      <w:marBottom w:val="0"/>
      <w:divBdr>
        <w:top w:val="none" w:sz="0" w:space="0" w:color="auto"/>
        <w:left w:val="none" w:sz="0" w:space="0" w:color="auto"/>
        <w:bottom w:val="none" w:sz="0" w:space="0" w:color="auto"/>
        <w:right w:val="none" w:sz="0" w:space="0" w:color="auto"/>
      </w:divBdr>
      <w:divsChild>
        <w:div w:id="905257889">
          <w:marLeft w:val="0"/>
          <w:marRight w:val="0"/>
          <w:marTop w:val="0"/>
          <w:marBottom w:val="0"/>
          <w:divBdr>
            <w:top w:val="none" w:sz="0" w:space="0" w:color="auto"/>
            <w:left w:val="none" w:sz="0" w:space="0" w:color="auto"/>
            <w:bottom w:val="none" w:sz="0" w:space="0" w:color="auto"/>
            <w:right w:val="none" w:sz="0" w:space="0" w:color="auto"/>
          </w:divBdr>
          <w:divsChild>
            <w:div w:id="421026674">
              <w:marLeft w:val="0"/>
              <w:marRight w:val="0"/>
              <w:marTop w:val="0"/>
              <w:marBottom w:val="0"/>
              <w:divBdr>
                <w:top w:val="none" w:sz="0" w:space="0" w:color="auto"/>
                <w:left w:val="none" w:sz="0" w:space="0" w:color="auto"/>
                <w:bottom w:val="none" w:sz="0" w:space="0" w:color="auto"/>
                <w:right w:val="none" w:sz="0" w:space="0" w:color="auto"/>
              </w:divBdr>
              <w:divsChild>
                <w:div w:id="159320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322587">
      <w:bodyDiv w:val="1"/>
      <w:marLeft w:val="0"/>
      <w:marRight w:val="0"/>
      <w:marTop w:val="0"/>
      <w:marBottom w:val="0"/>
      <w:divBdr>
        <w:top w:val="none" w:sz="0" w:space="0" w:color="auto"/>
        <w:left w:val="none" w:sz="0" w:space="0" w:color="auto"/>
        <w:bottom w:val="none" w:sz="0" w:space="0" w:color="auto"/>
        <w:right w:val="none" w:sz="0" w:space="0" w:color="auto"/>
      </w:divBdr>
      <w:divsChild>
        <w:div w:id="1797214036">
          <w:marLeft w:val="0"/>
          <w:marRight w:val="0"/>
          <w:marTop w:val="0"/>
          <w:marBottom w:val="0"/>
          <w:divBdr>
            <w:top w:val="none" w:sz="0" w:space="0" w:color="auto"/>
            <w:left w:val="none" w:sz="0" w:space="0" w:color="auto"/>
            <w:bottom w:val="none" w:sz="0" w:space="0" w:color="auto"/>
            <w:right w:val="none" w:sz="0" w:space="0" w:color="auto"/>
          </w:divBdr>
          <w:divsChild>
            <w:div w:id="567301269">
              <w:marLeft w:val="0"/>
              <w:marRight w:val="0"/>
              <w:marTop w:val="0"/>
              <w:marBottom w:val="0"/>
              <w:divBdr>
                <w:top w:val="none" w:sz="0" w:space="0" w:color="auto"/>
                <w:left w:val="none" w:sz="0" w:space="0" w:color="auto"/>
                <w:bottom w:val="none" w:sz="0" w:space="0" w:color="auto"/>
                <w:right w:val="none" w:sz="0" w:space="0" w:color="auto"/>
              </w:divBdr>
              <w:divsChild>
                <w:div w:id="290406615">
                  <w:marLeft w:val="0"/>
                  <w:marRight w:val="0"/>
                  <w:marTop w:val="0"/>
                  <w:marBottom w:val="0"/>
                  <w:divBdr>
                    <w:top w:val="none" w:sz="0" w:space="0" w:color="auto"/>
                    <w:left w:val="none" w:sz="0" w:space="0" w:color="auto"/>
                    <w:bottom w:val="none" w:sz="0" w:space="0" w:color="auto"/>
                    <w:right w:val="none" w:sz="0" w:space="0" w:color="auto"/>
                  </w:divBdr>
                  <w:divsChild>
                    <w:div w:id="94720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406608">
      <w:bodyDiv w:val="1"/>
      <w:marLeft w:val="0"/>
      <w:marRight w:val="0"/>
      <w:marTop w:val="0"/>
      <w:marBottom w:val="0"/>
      <w:divBdr>
        <w:top w:val="none" w:sz="0" w:space="0" w:color="auto"/>
        <w:left w:val="none" w:sz="0" w:space="0" w:color="auto"/>
        <w:bottom w:val="none" w:sz="0" w:space="0" w:color="auto"/>
        <w:right w:val="none" w:sz="0" w:space="0" w:color="auto"/>
      </w:divBdr>
      <w:divsChild>
        <w:div w:id="1480612679">
          <w:marLeft w:val="0"/>
          <w:marRight w:val="0"/>
          <w:marTop w:val="0"/>
          <w:marBottom w:val="0"/>
          <w:divBdr>
            <w:top w:val="none" w:sz="0" w:space="0" w:color="auto"/>
            <w:left w:val="none" w:sz="0" w:space="0" w:color="auto"/>
            <w:bottom w:val="none" w:sz="0" w:space="0" w:color="auto"/>
            <w:right w:val="none" w:sz="0" w:space="0" w:color="auto"/>
          </w:divBdr>
          <w:divsChild>
            <w:div w:id="312611954">
              <w:marLeft w:val="0"/>
              <w:marRight w:val="0"/>
              <w:marTop w:val="0"/>
              <w:marBottom w:val="0"/>
              <w:divBdr>
                <w:top w:val="none" w:sz="0" w:space="0" w:color="auto"/>
                <w:left w:val="none" w:sz="0" w:space="0" w:color="auto"/>
                <w:bottom w:val="none" w:sz="0" w:space="0" w:color="auto"/>
                <w:right w:val="none" w:sz="0" w:space="0" w:color="auto"/>
              </w:divBdr>
              <w:divsChild>
                <w:div w:id="171261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639212">
      <w:bodyDiv w:val="1"/>
      <w:marLeft w:val="0"/>
      <w:marRight w:val="0"/>
      <w:marTop w:val="0"/>
      <w:marBottom w:val="0"/>
      <w:divBdr>
        <w:top w:val="none" w:sz="0" w:space="0" w:color="auto"/>
        <w:left w:val="none" w:sz="0" w:space="0" w:color="auto"/>
        <w:bottom w:val="none" w:sz="0" w:space="0" w:color="auto"/>
        <w:right w:val="none" w:sz="0" w:space="0" w:color="auto"/>
      </w:divBdr>
    </w:div>
    <w:div w:id="1567958774">
      <w:bodyDiv w:val="1"/>
      <w:marLeft w:val="0"/>
      <w:marRight w:val="0"/>
      <w:marTop w:val="0"/>
      <w:marBottom w:val="0"/>
      <w:divBdr>
        <w:top w:val="none" w:sz="0" w:space="0" w:color="auto"/>
        <w:left w:val="none" w:sz="0" w:space="0" w:color="auto"/>
        <w:bottom w:val="none" w:sz="0" w:space="0" w:color="auto"/>
        <w:right w:val="none" w:sz="0" w:space="0" w:color="auto"/>
      </w:divBdr>
      <w:divsChild>
        <w:div w:id="1213889410">
          <w:marLeft w:val="0"/>
          <w:marRight w:val="0"/>
          <w:marTop w:val="0"/>
          <w:marBottom w:val="0"/>
          <w:divBdr>
            <w:top w:val="none" w:sz="0" w:space="0" w:color="auto"/>
            <w:left w:val="none" w:sz="0" w:space="0" w:color="auto"/>
            <w:bottom w:val="none" w:sz="0" w:space="0" w:color="auto"/>
            <w:right w:val="none" w:sz="0" w:space="0" w:color="auto"/>
          </w:divBdr>
          <w:divsChild>
            <w:div w:id="1029377630">
              <w:marLeft w:val="0"/>
              <w:marRight w:val="0"/>
              <w:marTop w:val="0"/>
              <w:marBottom w:val="0"/>
              <w:divBdr>
                <w:top w:val="none" w:sz="0" w:space="0" w:color="auto"/>
                <w:left w:val="none" w:sz="0" w:space="0" w:color="auto"/>
                <w:bottom w:val="none" w:sz="0" w:space="0" w:color="auto"/>
                <w:right w:val="none" w:sz="0" w:space="0" w:color="auto"/>
              </w:divBdr>
              <w:divsChild>
                <w:div w:id="587809998">
                  <w:marLeft w:val="0"/>
                  <w:marRight w:val="0"/>
                  <w:marTop w:val="0"/>
                  <w:marBottom w:val="0"/>
                  <w:divBdr>
                    <w:top w:val="none" w:sz="0" w:space="0" w:color="auto"/>
                    <w:left w:val="none" w:sz="0" w:space="0" w:color="auto"/>
                    <w:bottom w:val="none" w:sz="0" w:space="0" w:color="auto"/>
                    <w:right w:val="none" w:sz="0" w:space="0" w:color="auto"/>
                  </w:divBdr>
                  <w:divsChild>
                    <w:div w:id="194487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3277639">
      <w:bodyDiv w:val="1"/>
      <w:marLeft w:val="0"/>
      <w:marRight w:val="0"/>
      <w:marTop w:val="0"/>
      <w:marBottom w:val="0"/>
      <w:divBdr>
        <w:top w:val="none" w:sz="0" w:space="0" w:color="auto"/>
        <w:left w:val="none" w:sz="0" w:space="0" w:color="auto"/>
        <w:bottom w:val="none" w:sz="0" w:space="0" w:color="auto"/>
        <w:right w:val="none" w:sz="0" w:space="0" w:color="auto"/>
      </w:divBdr>
    </w:div>
    <w:div w:id="1573349236">
      <w:bodyDiv w:val="1"/>
      <w:marLeft w:val="0"/>
      <w:marRight w:val="0"/>
      <w:marTop w:val="0"/>
      <w:marBottom w:val="0"/>
      <w:divBdr>
        <w:top w:val="none" w:sz="0" w:space="0" w:color="auto"/>
        <w:left w:val="none" w:sz="0" w:space="0" w:color="auto"/>
        <w:bottom w:val="none" w:sz="0" w:space="0" w:color="auto"/>
        <w:right w:val="none" w:sz="0" w:space="0" w:color="auto"/>
      </w:divBdr>
    </w:div>
    <w:div w:id="1575700774">
      <w:bodyDiv w:val="1"/>
      <w:marLeft w:val="0"/>
      <w:marRight w:val="0"/>
      <w:marTop w:val="0"/>
      <w:marBottom w:val="0"/>
      <w:divBdr>
        <w:top w:val="none" w:sz="0" w:space="0" w:color="auto"/>
        <w:left w:val="none" w:sz="0" w:space="0" w:color="auto"/>
        <w:bottom w:val="none" w:sz="0" w:space="0" w:color="auto"/>
        <w:right w:val="none" w:sz="0" w:space="0" w:color="auto"/>
      </w:divBdr>
    </w:div>
    <w:div w:id="1576626167">
      <w:bodyDiv w:val="1"/>
      <w:marLeft w:val="0"/>
      <w:marRight w:val="0"/>
      <w:marTop w:val="0"/>
      <w:marBottom w:val="0"/>
      <w:divBdr>
        <w:top w:val="none" w:sz="0" w:space="0" w:color="auto"/>
        <w:left w:val="none" w:sz="0" w:space="0" w:color="auto"/>
        <w:bottom w:val="none" w:sz="0" w:space="0" w:color="auto"/>
        <w:right w:val="none" w:sz="0" w:space="0" w:color="auto"/>
      </w:divBdr>
      <w:divsChild>
        <w:div w:id="62533578">
          <w:marLeft w:val="0"/>
          <w:marRight w:val="0"/>
          <w:marTop w:val="0"/>
          <w:marBottom w:val="0"/>
          <w:divBdr>
            <w:top w:val="none" w:sz="0" w:space="0" w:color="auto"/>
            <w:left w:val="none" w:sz="0" w:space="0" w:color="auto"/>
            <w:bottom w:val="none" w:sz="0" w:space="0" w:color="auto"/>
            <w:right w:val="none" w:sz="0" w:space="0" w:color="auto"/>
          </w:divBdr>
          <w:divsChild>
            <w:div w:id="2133211720">
              <w:marLeft w:val="0"/>
              <w:marRight w:val="0"/>
              <w:marTop w:val="0"/>
              <w:marBottom w:val="0"/>
              <w:divBdr>
                <w:top w:val="none" w:sz="0" w:space="0" w:color="auto"/>
                <w:left w:val="none" w:sz="0" w:space="0" w:color="auto"/>
                <w:bottom w:val="none" w:sz="0" w:space="0" w:color="auto"/>
                <w:right w:val="none" w:sz="0" w:space="0" w:color="auto"/>
              </w:divBdr>
              <w:divsChild>
                <w:div w:id="113961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707240">
      <w:bodyDiv w:val="1"/>
      <w:marLeft w:val="0"/>
      <w:marRight w:val="0"/>
      <w:marTop w:val="0"/>
      <w:marBottom w:val="0"/>
      <w:divBdr>
        <w:top w:val="none" w:sz="0" w:space="0" w:color="auto"/>
        <w:left w:val="none" w:sz="0" w:space="0" w:color="auto"/>
        <w:bottom w:val="none" w:sz="0" w:space="0" w:color="auto"/>
        <w:right w:val="none" w:sz="0" w:space="0" w:color="auto"/>
      </w:divBdr>
    </w:div>
    <w:div w:id="1582373246">
      <w:bodyDiv w:val="1"/>
      <w:marLeft w:val="0"/>
      <w:marRight w:val="0"/>
      <w:marTop w:val="0"/>
      <w:marBottom w:val="0"/>
      <w:divBdr>
        <w:top w:val="none" w:sz="0" w:space="0" w:color="auto"/>
        <w:left w:val="none" w:sz="0" w:space="0" w:color="auto"/>
        <w:bottom w:val="none" w:sz="0" w:space="0" w:color="auto"/>
        <w:right w:val="none" w:sz="0" w:space="0" w:color="auto"/>
      </w:divBdr>
    </w:div>
    <w:div w:id="1585215787">
      <w:bodyDiv w:val="1"/>
      <w:marLeft w:val="0"/>
      <w:marRight w:val="0"/>
      <w:marTop w:val="0"/>
      <w:marBottom w:val="0"/>
      <w:divBdr>
        <w:top w:val="none" w:sz="0" w:space="0" w:color="auto"/>
        <w:left w:val="none" w:sz="0" w:space="0" w:color="auto"/>
        <w:bottom w:val="none" w:sz="0" w:space="0" w:color="auto"/>
        <w:right w:val="none" w:sz="0" w:space="0" w:color="auto"/>
      </w:divBdr>
      <w:divsChild>
        <w:div w:id="1772048999">
          <w:marLeft w:val="0"/>
          <w:marRight w:val="0"/>
          <w:marTop w:val="0"/>
          <w:marBottom w:val="0"/>
          <w:divBdr>
            <w:top w:val="none" w:sz="0" w:space="0" w:color="auto"/>
            <w:left w:val="none" w:sz="0" w:space="0" w:color="auto"/>
            <w:bottom w:val="none" w:sz="0" w:space="0" w:color="auto"/>
            <w:right w:val="none" w:sz="0" w:space="0" w:color="auto"/>
          </w:divBdr>
          <w:divsChild>
            <w:div w:id="779371030">
              <w:marLeft w:val="0"/>
              <w:marRight w:val="0"/>
              <w:marTop w:val="0"/>
              <w:marBottom w:val="0"/>
              <w:divBdr>
                <w:top w:val="none" w:sz="0" w:space="0" w:color="auto"/>
                <w:left w:val="none" w:sz="0" w:space="0" w:color="auto"/>
                <w:bottom w:val="none" w:sz="0" w:space="0" w:color="auto"/>
                <w:right w:val="none" w:sz="0" w:space="0" w:color="auto"/>
              </w:divBdr>
              <w:divsChild>
                <w:div w:id="1612856839">
                  <w:marLeft w:val="0"/>
                  <w:marRight w:val="0"/>
                  <w:marTop w:val="0"/>
                  <w:marBottom w:val="0"/>
                  <w:divBdr>
                    <w:top w:val="none" w:sz="0" w:space="0" w:color="auto"/>
                    <w:left w:val="none" w:sz="0" w:space="0" w:color="auto"/>
                    <w:bottom w:val="none" w:sz="0" w:space="0" w:color="auto"/>
                    <w:right w:val="none" w:sz="0" w:space="0" w:color="auto"/>
                  </w:divBdr>
                  <w:divsChild>
                    <w:div w:id="1257909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5216811">
      <w:bodyDiv w:val="1"/>
      <w:marLeft w:val="0"/>
      <w:marRight w:val="0"/>
      <w:marTop w:val="0"/>
      <w:marBottom w:val="0"/>
      <w:divBdr>
        <w:top w:val="none" w:sz="0" w:space="0" w:color="auto"/>
        <w:left w:val="none" w:sz="0" w:space="0" w:color="auto"/>
        <w:bottom w:val="none" w:sz="0" w:space="0" w:color="auto"/>
        <w:right w:val="none" w:sz="0" w:space="0" w:color="auto"/>
      </w:divBdr>
    </w:div>
    <w:div w:id="1589195289">
      <w:bodyDiv w:val="1"/>
      <w:marLeft w:val="0"/>
      <w:marRight w:val="0"/>
      <w:marTop w:val="0"/>
      <w:marBottom w:val="0"/>
      <w:divBdr>
        <w:top w:val="none" w:sz="0" w:space="0" w:color="auto"/>
        <w:left w:val="none" w:sz="0" w:space="0" w:color="auto"/>
        <w:bottom w:val="none" w:sz="0" w:space="0" w:color="auto"/>
        <w:right w:val="none" w:sz="0" w:space="0" w:color="auto"/>
      </w:divBdr>
    </w:div>
    <w:div w:id="1592205109">
      <w:bodyDiv w:val="1"/>
      <w:marLeft w:val="0"/>
      <w:marRight w:val="0"/>
      <w:marTop w:val="0"/>
      <w:marBottom w:val="0"/>
      <w:divBdr>
        <w:top w:val="none" w:sz="0" w:space="0" w:color="auto"/>
        <w:left w:val="none" w:sz="0" w:space="0" w:color="auto"/>
        <w:bottom w:val="none" w:sz="0" w:space="0" w:color="auto"/>
        <w:right w:val="none" w:sz="0" w:space="0" w:color="auto"/>
      </w:divBdr>
    </w:div>
    <w:div w:id="1592276027">
      <w:bodyDiv w:val="1"/>
      <w:marLeft w:val="0"/>
      <w:marRight w:val="0"/>
      <w:marTop w:val="0"/>
      <w:marBottom w:val="0"/>
      <w:divBdr>
        <w:top w:val="none" w:sz="0" w:space="0" w:color="auto"/>
        <w:left w:val="none" w:sz="0" w:space="0" w:color="auto"/>
        <w:bottom w:val="none" w:sz="0" w:space="0" w:color="auto"/>
        <w:right w:val="none" w:sz="0" w:space="0" w:color="auto"/>
      </w:divBdr>
    </w:div>
    <w:div w:id="1597440341">
      <w:bodyDiv w:val="1"/>
      <w:marLeft w:val="0"/>
      <w:marRight w:val="0"/>
      <w:marTop w:val="0"/>
      <w:marBottom w:val="0"/>
      <w:divBdr>
        <w:top w:val="none" w:sz="0" w:space="0" w:color="auto"/>
        <w:left w:val="none" w:sz="0" w:space="0" w:color="auto"/>
        <w:bottom w:val="none" w:sz="0" w:space="0" w:color="auto"/>
        <w:right w:val="none" w:sz="0" w:space="0" w:color="auto"/>
      </w:divBdr>
    </w:div>
    <w:div w:id="1597447168">
      <w:bodyDiv w:val="1"/>
      <w:marLeft w:val="0"/>
      <w:marRight w:val="0"/>
      <w:marTop w:val="0"/>
      <w:marBottom w:val="0"/>
      <w:divBdr>
        <w:top w:val="none" w:sz="0" w:space="0" w:color="auto"/>
        <w:left w:val="none" w:sz="0" w:space="0" w:color="auto"/>
        <w:bottom w:val="none" w:sz="0" w:space="0" w:color="auto"/>
        <w:right w:val="none" w:sz="0" w:space="0" w:color="auto"/>
      </w:divBdr>
      <w:divsChild>
        <w:div w:id="325405654">
          <w:marLeft w:val="0"/>
          <w:marRight w:val="0"/>
          <w:marTop w:val="0"/>
          <w:marBottom w:val="0"/>
          <w:divBdr>
            <w:top w:val="none" w:sz="0" w:space="0" w:color="auto"/>
            <w:left w:val="none" w:sz="0" w:space="0" w:color="auto"/>
            <w:bottom w:val="none" w:sz="0" w:space="0" w:color="auto"/>
            <w:right w:val="none" w:sz="0" w:space="0" w:color="auto"/>
          </w:divBdr>
          <w:divsChild>
            <w:div w:id="795947142">
              <w:marLeft w:val="0"/>
              <w:marRight w:val="0"/>
              <w:marTop w:val="0"/>
              <w:marBottom w:val="0"/>
              <w:divBdr>
                <w:top w:val="none" w:sz="0" w:space="0" w:color="auto"/>
                <w:left w:val="none" w:sz="0" w:space="0" w:color="auto"/>
                <w:bottom w:val="none" w:sz="0" w:space="0" w:color="auto"/>
                <w:right w:val="none" w:sz="0" w:space="0" w:color="auto"/>
              </w:divBdr>
              <w:divsChild>
                <w:div w:id="125948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244257">
      <w:bodyDiv w:val="1"/>
      <w:marLeft w:val="0"/>
      <w:marRight w:val="0"/>
      <w:marTop w:val="0"/>
      <w:marBottom w:val="0"/>
      <w:divBdr>
        <w:top w:val="none" w:sz="0" w:space="0" w:color="auto"/>
        <w:left w:val="none" w:sz="0" w:space="0" w:color="auto"/>
        <w:bottom w:val="none" w:sz="0" w:space="0" w:color="auto"/>
        <w:right w:val="none" w:sz="0" w:space="0" w:color="auto"/>
      </w:divBdr>
      <w:divsChild>
        <w:div w:id="1103888533">
          <w:marLeft w:val="0"/>
          <w:marRight w:val="0"/>
          <w:marTop w:val="0"/>
          <w:marBottom w:val="0"/>
          <w:divBdr>
            <w:top w:val="none" w:sz="0" w:space="0" w:color="auto"/>
            <w:left w:val="none" w:sz="0" w:space="0" w:color="auto"/>
            <w:bottom w:val="none" w:sz="0" w:space="0" w:color="auto"/>
            <w:right w:val="none" w:sz="0" w:space="0" w:color="auto"/>
          </w:divBdr>
          <w:divsChild>
            <w:div w:id="384450149">
              <w:marLeft w:val="0"/>
              <w:marRight w:val="0"/>
              <w:marTop w:val="0"/>
              <w:marBottom w:val="0"/>
              <w:divBdr>
                <w:top w:val="none" w:sz="0" w:space="0" w:color="auto"/>
                <w:left w:val="none" w:sz="0" w:space="0" w:color="auto"/>
                <w:bottom w:val="none" w:sz="0" w:space="0" w:color="auto"/>
                <w:right w:val="none" w:sz="0" w:space="0" w:color="auto"/>
              </w:divBdr>
              <w:divsChild>
                <w:div w:id="210307300">
                  <w:marLeft w:val="0"/>
                  <w:marRight w:val="0"/>
                  <w:marTop w:val="0"/>
                  <w:marBottom w:val="0"/>
                  <w:divBdr>
                    <w:top w:val="none" w:sz="0" w:space="0" w:color="auto"/>
                    <w:left w:val="none" w:sz="0" w:space="0" w:color="auto"/>
                    <w:bottom w:val="none" w:sz="0" w:space="0" w:color="auto"/>
                    <w:right w:val="none" w:sz="0" w:space="0" w:color="auto"/>
                  </w:divBdr>
                  <w:divsChild>
                    <w:div w:id="5908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35498">
      <w:bodyDiv w:val="1"/>
      <w:marLeft w:val="0"/>
      <w:marRight w:val="0"/>
      <w:marTop w:val="0"/>
      <w:marBottom w:val="0"/>
      <w:divBdr>
        <w:top w:val="none" w:sz="0" w:space="0" w:color="auto"/>
        <w:left w:val="none" w:sz="0" w:space="0" w:color="auto"/>
        <w:bottom w:val="none" w:sz="0" w:space="0" w:color="auto"/>
        <w:right w:val="none" w:sz="0" w:space="0" w:color="auto"/>
      </w:divBdr>
    </w:div>
    <w:div w:id="1607273836">
      <w:bodyDiv w:val="1"/>
      <w:marLeft w:val="0"/>
      <w:marRight w:val="0"/>
      <w:marTop w:val="0"/>
      <w:marBottom w:val="0"/>
      <w:divBdr>
        <w:top w:val="none" w:sz="0" w:space="0" w:color="auto"/>
        <w:left w:val="none" w:sz="0" w:space="0" w:color="auto"/>
        <w:bottom w:val="none" w:sz="0" w:space="0" w:color="auto"/>
        <w:right w:val="none" w:sz="0" w:space="0" w:color="auto"/>
      </w:divBdr>
    </w:div>
    <w:div w:id="1607468199">
      <w:bodyDiv w:val="1"/>
      <w:marLeft w:val="0"/>
      <w:marRight w:val="0"/>
      <w:marTop w:val="0"/>
      <w:marBottom w:val="0"/>
      <w:divBdr>
        <w:top w:val="none" w:sz="0" w:space="0" w:color="auto"/>
        <w:left w:val="none" w:sz="0" w:space="0" w:color="auto"/>
        <w:bottom w:val="none" w:sz="0" w:space="0" w:color="auto"/>
        <w:right w:val="none" w:sz="0" w:space="0" w:color="auto"/>
      </w:divBdr>
      <w:divsChild>
        <w:div w:id="186599251">
          <w:marLeft w:val="0"/>
          <w:marRight w:val="0"/>
          <w:marTop w:val="0"/>
          <w:marBottom w:val="0"/>
          <w:divBdr>
            <w:top w:val="none" w:sz="0" w:space="0" w:color="auto"/>
            <w:left w:val="none" w:sz="0" w:space="0" w:color="auto"/>
            <w:bottom w:val="none" w:sz="0" w:space="0" w:color="auto"/>
            <w:right w:val="none" w:sz="0" w:space="0" w:color="auto"/>
          </w:divBdr>
          <w:divsChild>
            <w:div w:id="537350473">
              <w:marLeft w:val="0"/>
              <w:marRight w:val="0"/>
              <w:marTop w:val="0"/>
              <w:marBottom w:val="0"/>
              <w:divBdr>
                <w:top w:val="none" w:sz="0" w:space="0" w:color="auto"/>
                <w:left w:val="none" w:sz="0" w:space="0" w:color="auto"/>
                <w:bottom w:val="none" w:sz="0" w:space="0" w:color="auto"/>
                <w:right w:val="none" w:sz="0" w:space="0" w:color="auto"/>
              </w:divBdr>
              <w:divsChild>
                <w:div w:id="1987468399">
                  <w:marLeft w:val="0"/>
                  <w:marRight w:val="0"/>
                  <w:marTop w:val="0"/>
                  <w:marBottom w:val="0"/>
                  <w:divBdr>
                    <w:top w:val="none" w:sz="0" w:space="0" w:color="auto"/>
                    <w:left w:val="none" w:sz="0" w:space="0" w:color="auto"/>
                    <w:bottom w:val="none" w:sz="0" w:space="0" w:color="auto"/>
                    <w:right w:val="none" w:sz="0" w:space="0" w:color="auto"/>
                  </w:divBdr>
                  <w:divsChild>
                    <w:div w:id="106151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8349678">
      <w:bodyDiv w:val="1"/>
      <w:marLeft w:val="0"/>
      <w:marRight w:val="0"/>
      <w:marTop w:val="0"/>
      <w:marBottom w:val="0"/>
      <w:divBdr>
        <w:top w:val="none" w:sz="0" w:space="0" w:color="auto"/>
        <w:left w:val="none" w:sz="0" w:space="0" w:color="auto"/>
        <w:bottom w:val="none" w:sz="0" w:space="0" w:color="auto"/>
        <w:right w:val="none" w:sz="0" w:space="0" w:color="auto"/>
      </w:divBdr>
    </w:div>
    <w:div w:id="1609921995">
      <w:bodyDiv w:val="1"/>
      <w:marLeft w:val="0"/>
      <w:marRight w:val="0"/>
      <w:marTop w:val="0"/>
      <w:marBottom w:val="0"/>
      <w:divBdr>
        <w:top w:val="none" w:sz="0" w:space="0" w:color="auto"/>
        <w:left w:val="none" w:sz="0" w:space="0" w:color="auto"/>
        <w:bottom w:val="none" w:sz="0" w:space="0" w:color="auto"/>
        <w:right w:val="none" w:sz="0" w:space="0" w:color="auto"/>
      </w:divBdr>
    </w:div>
    <w:div w:id="1613435976">
      <w:bodyDiv w:val="1"/>
      <w:marLeft w:val="0"/>
      <w:marRight w:val="0"/>
      <w:marTop w:val="0"/>
      <w:marBottom w:val="0"/>
      <w:divBdr>
        <w:top w:val="none" w:sz="0" w:space="0" w:color="auto"/>
        <w:left w:val="none" w:sz="0" w:space="0" w:color="auto"/>
        <w:bottom w:val="none" w:sz="0" w:space="0" w:color="auto"/>
        <w:right w:val="none" w:sz="0" w:space="0" w:color="auto"/>
      </w:divBdr>
      <w:divsChild>
        <w:div w:id="1915436145">
          <w:marLeft w:val="0"/>
          <w:marRight w:val="0"/>
          <w:marTop w:val="0"/>
          <w:marBottom w:val="0"/>
          <w:divBdr>
            <w:top w:val="none" w:sz="0" w:space="0" w:color="auto"/>
            <w:left w:val="none" w:sz="0" w:space="0" w:color="auto"/>
            <w:bottom w:val="none" w:sz="0" w:space="0" w:color="auto"/>
            <w:right w:val="none" w:sz="0" w:space="0" w:color="auto"/>
          </w:divBdr>
          <w:divsChild>
            <w:div w:id="1602883147">
              <w:marLeft w:val="0"/>
              <w:marRight w:val="0"/>
              <w:marTop w:val="0"/>
              <w:marBottom w:val="0"/>
              <w:divBdr>
                <w:top w:val="none" w:sz="0" w:space="0" w:color="auto"/>
                <w:left w:val="none" w:sz="0" w:space="0" w:color="auto"/>
                <w:bottom w:val="none" w:sz="0" w:space="0" w:color="auto"/>
                <w:right w:val="none" w:sz="0" w:space="0" w:color="auto"/>
              </w:divBdr>
              <w:divsChild>
                <w:div w:id="41825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22946">
      <w:bodyDiv w:val="1"/>
      <w:marLeft w:val="0"/>
      <w:marRight w:val="0"/>
      <w:marTop w:val="0"/>
      <w:marBottom w:val="0"/>
      <w:divBdr>
        <w:top w:val="none" w:sz="0" w:space="0" w:color="auto"/>
        <w:left w:val="none" w:sz="0" w:space="0" w:color="auto"/>
        <w:bottom w:val="none" w:sz="0" w:space="0" w:color="auto"/>
        <w:right w:val="none" w:sz="0" w:space="0" w:color="auto"/>
      </w:divBdr>
    </w:div>
    <w:div w:id="1616254178">
      <w:bodyDiv w:val="1"/>
      <w:marLeft w:val="0"/>
      <w:marRight w:val="0"/>
      <w:marTop w:val="0"/>
      <w:marBottom w:val="0"/>
      <w:divBdr>
        <w:top w:val="none" w:sz="0" w:space="0" w:color="auto"/>
        <w:left w:val="none" w:sz="0" w:space="0" w:color="auto"/>
        <w:bottom w:val="none" w:sz="0" w:space="0" w:color="auto"/>
        <w:right w:val="none" w:sz="0" w:space="0" w:color="auto"/>
      </w:divBdr>
    </w:div>
    <w:div w:id="1621956689">
      <w:bodyDiv w:val="1"/>
      <w:marLeft w:val="0"/>
      <w:marRight w:val="0"/>
      <w:marTop w:val="0"/>
      <w:marBottom w:val="0"/>
      <w:divBdr>
        <w:top w:val="none" w:sz="0" w:space="0" w:color="auto"/>
        <w:left w:val="none" w:sz="0" w:space="0" w:color="auto"/>
        <w:bottom w:val="none" w:sz="0" w:space="0" w:color="auto"/>
        <w:right w:val="none" w:sz="0" w:space="0" w:color="auto"/>
      </w:divBdr>
    </w:div>
    <w:div w:id="1629358478">
      <w:bodyDiv w:val="1"/>
      <w:marLeft w:val="0"/>
      <w:marRight w:val="0"/>
      <w:marTop w:val="0"/>
      <w:marBottom w:val="0"/>
      <w:divBdr>
        <w:top w:val="none" w:sz="0" w:space="0" w:color="auto"/>
        <w:left w:val="none" w:sz="0" w:space="0" w:color="auto"/>
        <w:bottom w:val="none" w:sz="0" w:space="0" w:color="auto"/>
        <w:right w:val="none" w:sz="0" w:space="0" w:color="auto"/>
      </w:divBdr>
    </w:div>
    <w:div w:id="1630160042">
      <w:bodyDiv w:val="1"/>
      <w:marLeft w:val="0"/>
      <w:marRight w:val="0"/>
      <w:marTop w:val="0"/>
      <w:marBottom w:val="0"/>
      <w:divBdr>
        <w:top w:val="none" w:sz="0" w:space="0" w:color="auto"/>
        <w:left w:val="none" w:sz="0" w:space="0" w:color="auto"/>
        <w:bottom w:val="none" w:sz="0" w:space="0" w:color="auto"/>
        <w:right w:val="none" w:sz="0" w:space="0" w:color="auto"/>
      </w:divBdr>
      <w:divsChild>
        <w:div w:id="250743017">
          <w:marLeft w:val="0"/>
          <w:marRight w:val="0"/>
          <w:marTop w:val="0"/>
          <w:marBottom w:val="0"/>
          <w:divBdr>
            <w:top w:val="none" w:sz="0" w:space="0" w:color="auto"/>
            <w:left w:val="none" w:sz="0" w:space="0" w:color="auto"/>
            <w:bottom w:val="none" w:sz="0" w:space="0" w:color="auto"/>
            <w:right w:val="none" w:sz="0" w:space="0" w:color="auto"/>
          </w:divBdr>
          <w:divsChild>
            <w:div w:id="1802915329">
              <w:marLeft w:val="0"/>
              <w:marRight w:val="0"/>
              <w:marTop w:val="0"/>
              <w:marBottom w:val="0"/>
              <w:divBdr>
                <w:top w:val="none" w:sz="0" w:space="0" w:color="auto"/>
                <w:left w:val="none" w:sz="0" w:space="0" w:color="auto"/>
                <w:bottom w:val="none" w:sz="0" w:space="0" w:color="auto"/>
                <w:right w:val="none" w:sz="0" w:space="0" w:color="auto"/>
              </w:divBdr>
              <w:divsChild>
                <w:div w:id="965819626">
                  <w:marLeft w:val="0"/>
                  <w:marRight w:val="0"/>
                  <w:marTop w:val="0"/>
                  <w:marBottom w:val="0"/>
                  <w:divBdr>
                    <w:top w:val="none" w:sz="0" w:space="0" w:color="auto"/>
                    <w:left w:val="none" w:sz="0" w:space="0" w:color="auto"/>
                    <w:bottom w:val="none" w:sz="0" w:space="0" w:color="auto"/>
                    <w:right w:val="none" w:sz="0" w:space="0" w:color="auto"/>
                  </w:divBdr>
                  <w:divsChild>
                    <w:div w:id="10335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130745">
      <w:bodyDiv w:val="1"/>
      <w:marLeft w:val="0"/>
      <w:marRight w:val="0"/>
      <w:marTop w:val="0"/>
      <w:marBottom w:val="0"/>
      <w:divBdr>
        <w:top w:val="none" w:sz="0" w:space="0" w:color="auto"/>
        <w:left w:val="none" w:sz="0" w:space="0" w:color="auto"/>
        <w:bottom w:val="none" w:sz="0" w:space="0" w:color="auto"/>
        <w:right w:val="none" w:sz="0" w:space="0" w:color="auto"/>
      </w:divBdr>
      <w:divsChild>
        <w:div w:id="253782006">
          <w:marLeft w:val="0"/>
          <w:marRight w:val="0"/>
          <w:marTop w:val="0"/>
          <w:marBottom w:val="0"/>
          <w:divBdr>
            <w:top w:val="none" w:sz="0" w:space="0" w:color="auto"/>
            <w:left w:val="none" w:sz="0" w:space="0" w:color="auto"/>
            <w:bottom w:val="none" w:sz="0" w:space="0" w:color="auto"/>
            <w:right w:val="none" w:sz="0" w:space="0" w:color="auto"/>
          </w:divBdr>
          <w:divsChild>
            <w:div w:id="1253859635">
              <w:marLeft w:val="0"/>
              <w:marRight w:val="0"/>
              <w:marTop w:val="0"/>
              <w:marBottom w:val="0"/>
              <w:divBdr>
                <w:top w:val="none" w:sz="0" w:space="0" w:color="auto"/>
                <w:left w:val="none" w:sz="0" w:space="0" w:color="auto"/>
                <w:bottom w:val="none" w:sz="0" w:space="0" w:color="auto"/>
                <w:right w:val="none" w:sz="0" w:space="0" w:color="auto"/>
              </w:divBdr>
              <w:divsChild>
                <w:div w:id="2019381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752350">
      <w:bodyDiv w:val="1"/>
      <w:marLeft w:val="0"/>
      <w:marRight w:val="0"/>
      <w:marTop w:val="0"/>
      <w:marBottom w:val="0"/>
      <w:divBdr>
        <w:top w:val="none" w:sz="0" w:space="0" w:color="auto"/>
        <w:left w:val="none" w:sz="0" w:space="0" w:color="auto"/>
        <w:bottom w:val="none" w:sz="0" w:space="0" w:color="auto"/>
        <w:right w:val="none" w:sz="0" w:space="0" w:color="auto"/>
      </w:divBdr>
    </w:div>
    <w:div w:id="1634023866">
      <w:bodyDiv w:val="1"/>
      <w:marLeft w:val="0"/>
      <w:marRight w:val="0"/>
      <w:marTop w:val="0"/>
      <w:marBottom w:val="0"/>
      <w:divBdr>
        <w:top w:val="none" w:sz="0" w:space="0" w:color="auto"/>
        <w:left w:val="none" w:sz="0" w:space="0" w:color="auto"/>
        <w:bottom w:val="none" w:sz="0" w:space="0" w:color="auto"/>
        <w:right w:val="none" w:sz="0" w:space="0" w:color="auto"/>
      </w:divBdr>
      <w:divsChild>
        <w:div w:id="626937330">
          <w:marLeft w:val="0"/>
          <w:marRight w:val="0"/>
          <w:marTop w:val="0"/>
          <w:marBottom w:val="0"/>
          <w:divBdr>
            <w:top w:val="none" w:sz="0" w:space="0" w:color="auto"/>
            <w:left w:val="none" w:sz="0" w:space="0" w:color="auto"/>
            <w:bottom w:val="none" w:sz="0" w:space="0" w:color="auto"/>
            <w:right w:val="none" w:sz="0" w:space="0" w:color="auto"/>
          </w:divBdr>
          <w:divsChild>
            <w:div w:id="75641297">
              <w:marLeft w:val="0"/>
              <w:marRight w:val="0"/>
              <w:marTop w:val="0"/>
              <w:marBottom w:val="0"/>
              <w:divBdr>
                <w:top w:val="none" w:sz="0" w:space="0" w:color="auto"/>
                <w:left w:val="none" w:sz="0" w:space="0" w:color="auto"/>
                <w:bottom w:val="none" w:sz="0" w:space="0" w:color="auto"/>
                <w:right w:val="none" w:sz="0" w:space="0" w:color="auto"/>
              </w:divBdr>
              <w:divsChild>
                <w:div w:id="128669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283653">
      <w:bodyDiv w:val="1"/>
      <w:marLeft w:val="0"/>
      <w:marRight w:val="0"/>
      <w:marTop w:val="0"/>
      <w:marBottom w:val="0"/>
      <w:divBdr>
        <w:top w:val="none" w:sz="0" w:space="0" w:color="auto"/>
        <w:left w:val="none" w:sz="0" w:space="0" w:color="auto"/>
        <w:bottom w:val="none" w:sz="0" w:space="0" w:color="auto"/>
        <w:right w:val="none" w:sz="0" w:space="0" w:color="auto"/>
      </w:divBdr>
    </w:div>
    <w:div w:id="1636177666">
      <w:bodyDiv w:val="1"/>
      <w:marLeft w:val="0"/>
      <w:marRight w:val="0"/>
      <w:marTop w:val="0"/>
      <w:marBottom w:val="0"/>
      <w:divBdr>
        <w:top w:val="none" w:sz="0" w:space="0" w:color="auto"/>
        <w:left w:val="none" w:sz="0" w:space="0" w:color="auto"/>
        <w:bottom w:val="none" w:sz="0" w:space="0" w:color="auto"/>
        <w:right w:val="none" w:sz="0" w:space="0" w:color="auto"/>
      </w:divBdr>
    </w:div>
    <w:div w:id="1640766958">
      <w:bodyDiv w:val="1"/>
      <w:marLeft w:val="0"/>
      <w:marRight w:val="0"/>
      <w:marTop w:val="0"/>
      <w:marBottom w:val="0"/>
      <w:divBdr>
        <w:top w:val="none" w:sz="0" w:space="0" w:color="auto"/>
        <w:left w:val="none" w:sz="0" w:space="0" w:color="auto"/>
        <w:bottom w:val="none" w:sz="0" w:space="0" w:color="auto"/>
        <w:right w:val="none" w:sz="0" w:space="0" w:color="auto"/>
      </w:divBdr>
    </w:div>
    <w:div w:id="1646737976">
      <w:bodyDiv w:val="1"/>
      <w:marLeft w:val="0"/>
      <w:marRight w:val="0"/>
      <w:marTop w:val="0"/>
      <w:marBottom w:val="0"/>
      <w:divBdr>
        <w:top w:val="none" w:sz="0" w:space="0" w:color="auto"/>
        <w:left w:val="none" w:sz="0" w:space="0" w:color="auto"/>
        <w:bottom w:val="none" w:sz="0" w:space="0" w:color="auto"/>
        <w:right w:val="none" w:sz="0" w:space="0" w:color="auto"/>
      </w:divBdr>
      <w:divsChild>
        <w:div w:id="1728525275">
          <w:marLeft w:val="0"/>
          <w:marRight w:val="0"/>
          <w:marTop w:val="0"/>
          <w:marBottom w:val="0"/>
          <w:divBdr>
            <w:top w:val="none" w:sz="0" w:space="0" w:color="auto"/>
            <w:left w:val="none" w:sz="0" w:space="0" w:color="auto"/>
            <w:bottom w:val="none" w:sz="0" w:space="0" w:color="auto"/>
            <w:right w:val="none" w:sz="0" w:space="0" w:color="auto"/>
          </w:divBdr>
          <w:divsChild>
            <w:div w:id="889729230">
              <w:marLeft w:val="0"/>
              <w:marRight w:val="0"/>
              <w:marTop w:val="0"/>
              <w:marBottom w:val="0"/>
              <w:divBdr>
                <w:top w:val="none" w:sz="0" w:space="0" w:color="auto"/>
                <w:left w:val="none" w:sz="0" w:space="0" w:color="auto"/>
                <w:bottom w:val="none" w:sz="0" w:space="0" w:color="auto"/>
                <w:right w:val="none" w:sz="0" w:space="0" w:color="auto"/>
              </w:divBdr>
              <w:divsChild>
                <w:div w:id="122082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554962">
      <w:bodyDiv w:val="1"/>
      <w:marLeft w:val="0"/>
      <w:marRight w:val="0"/>
      <w:marTop w:val="0"/>
      <w:marBottom w:val="0"/>
      <w:divBdr>
        <w:top w:val="none" w:sz="0" w:space="0" w:color="auto"/>
        <w:left w:val="none" w:sz="0" w:space="0" w:color="auto"/>
        <w:bottom w:val="none" w:sz="0" w:space="0" w:color="auto"/>
        <w:right w:val="none" w:sz="0" w:space="0" w:color="auto"/>
      </w:divBdr>
    </w:div>
    <w:div w:id="1651328927">
      <w:bodyDiv w:val="1"/>
      <w:marLeft w:val="0"/>
      <w:marRight w:val="0"/>
      <w:marTop w:val="0"/>
      <w:marBottom w:val="0"/>
      <w:divBdr>
        <w:top w:val="none" w:sz="0" w:space="0" w:color="auto"/>
        <w:left w:val="none" w:sz="0" w:space="0" w:color="auto"/>
        <w:bottom w:val="none" w:sz="0" w:space="0" w:color="auto"/>
        <w:right w:val="none" w:sz="0" w:space="0" w:color="auto"/>
      </w:divBdr>
    </w:div>
    <w:div w:id="1651519195">
      <w:bodyDiv w:val="1"/>
      <w:marLeft w:val="0"/>
      <w:marRight w:val="0"/>
      <w:marTop w:val="0"/>
      <w:marBottom w:val="0"/>
      <w:divBdr>
        <w:top w:val="none" w:sz="0" w:space="0" w:color="auto"/>
        <w:left w:val="none" w:sz="0" w:space="0" w:color="auto"/>
        <w:bottom w:val="none" w:sz="0" w:space="0" w:color="auto"/>
        <w:right w:val="none" w:sz="0" w:space="0" w:color="auto"/>
      </w:divBdr>
      <w:divsChild>
        <w:div w:id="927736203">
          <w:marLeft w:val="0"/>
          <w:marRight w:val="0"/>
          <w:marTop w:val="0"/>
          <w:marBottom w:val="0"/>
          <w:divBdr>
            <w:top w:val="none" w:sz="0" w:space="0" w:color="auto"/>
            <w:left w:val="none" w:sz="0" w:space="0" w:color="auto"/>
            <w:bottom w:val="none" w:sz="0" w:space="0" w:color="auto"/>
            <w:right w:val="none" w:sz="0" w:space="0" w:color="auto"/>
          </w:divBdr>
          <w:divsChild>
            <w:div w:id="1241528372">
              <w:marLeft w:val="0"/>
              <w:marRight w:val="0"/>
              <w:marTop w:val="0"/>
              <w:marBottom w:val="0"/>
              <w:divBdr>
                <w:top w:val="none" w:sz="0" w:space="0" w:color="auto"/>
                <w:left w:val="none" w:sz="0" w:space="0" w:color="auto"/>
                <w:bottom w:val="none" w:sz="0" w:space="0" w:color="auto"/>
                <w:right w:val="none" w:sz="0" w:space="0" w:color="auto"/>
              </w:divBdr>
              <w:divsChild>
                <w:div w:id="1920602208">
                  <w:marLeft w:val="0"/>
                  <w:marRight w:val="0"/>
                  <w:marTop w:val="0"/>
                  <w:marBottom w:val="0"/>
                  <w:divBdr>
                    <w:top w:val="none" w:sz="0" w:space="0" w:color="auto"/>
                    <w:left w:val="none" w:sz="0" w:space="0" w:color="auto"/>
                    <w:bottom w:val="none" w:sz="0" w:space="0" w:color="auto"/>
                    <w:right w:val="none" w:sz="0" w:space="0" w:color="auto"/>
                  </w:divBdr>
                  <w:divsChild>
                    <w:div w:id="121570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325595">
      <w:bodyDiv w:val="1"/>
      <w:marLeft w:val="0"/>
      <w:marRight w:val="0"/>
      <w:marTop w:val="0"/>
      <w:marBottom w:val="0"/>
      <w:divBdr>
        <w:top w:val="none" w:sz="0" w:space="0" w:color="auto"/>
        <w:left w:val="none" w:sz="0" w:space="0" w:color="auto"/>
        <w:bottom w:val="none" w:sz="0" w:space="0" w:color="auto"/>
        <w:right w:val="none" w:sz="0" w:space="0" w:color="auto"/>
      </w:divBdr>
      <w:divsChild>
        <w:div w:id="1009140376">
          <w:marLeft w:val="0"/>
          <w:marRight w:val="0"/>
          <w:marTop w:val="0"/>
          <w:marBottom w:val="0"/>
          <w:divBdr>
            <w:top w:val="none" w:sz="0" w:space="0" w:color="auto"/>
            <w:left w:val="none" w:sz="0" w:space="0" w:color="auto"/>
            <w:bottom w:val="none" w:sz="0" w:space="0" w:color="auto"/>
            <w:right w:val="none" w:sz="0" w:space="0" w:color="auto"/>
          </w:divBdr>
          <w:divsChild>
            <w:div w:id="1234513798">
              <w:marLeft w:val="0"/>
              <w:marRight w:val="0"/>
              <w:marTop w:val="0"/>
              <w:marBottom w:val="0"/>
              <w:divBdr>
                <w:top w:val="none" w:sz="0" w:space="0" w:color="auto"/>
                <w:left w:val="none" w:sz="0" w:space="0" w:color="auto"/>
                <w:bottom w:val="none" w:sz="0" w:space="0" w:color="auto"/>
                <w:right w:val="none" w:sz="0" w:space="0" w:color="auto"/>
              </w:divBdr>
              <w:divsChild>
                <w:div w:id="174047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409521">
      <w:bodyDiv w:val="1"/>
      <w:marLeft w:val="0"/>
      <w:marRight w:val="0"/>
      <w:marTop w:val="0"/>
      <w:marBottom w:val="0"/>
      <w:divBdr>
        <w:top w:val="none" w:sz="0" w:space="0" w:color="auto"/>
        <w:left w:val="none" w:sz="0" w:space="0" w:color="auto"/>
        <w:bottom w:val="none" w:sz="0" w:space="0" w:color="auto"/>
        <w:right w:val="none" w:sz="0" w:space="0" w:color="auto"/>
      </w:divBdr>
    </w:div>
    <w:div w:id="1656298796">
      <w:bodyDiv w:val="1"/>
      <w:marLeft w:val="0"/>
      <w:marRight w:val="0"/>
      <w:marTop w:val="0"/>
      <w:marBottom w:val="0"/>
      <w:divBdr>
        <w:top w:val="none" w:sz="0" w:space="0" w:color="auto"/>
        <w:left w:val="none" w:sz="0" w:space="0" w:color="auto"/>
        <w:bottom w:val="none" w:sz="0" w:space="0" w:color="auto"/>
        <w:right w:val="none" w:sz="0" w:space="0" w:color="auto"/>
      </w:divBdr>
      <w:divsChild>
        <w:div w:id="664631991">
          <w:marLeft w:val="0"/>
          <w:marRight w:val="0"/>
          <w:marTop w:val="0"/>
          <w:marBottom w:val="0"/>
          <w:divBdr>
            <w:top w:val="none" w:sz="0" w:space="0" w:color="auto"/>
            <w:left w:val="none" w:sz="0" w:space="0" w:color="auto"/>
            <w:bottom w:val="none" w:sz="0" w:space="0" w:color="auto"/>
            <w:right w:val="none" w:sz="0" w:space="0" w:color="auto"/>
          </w:divBdr>
          <w:divsChild>
            <w:div w:id="1402950493">
              <w:marLeft w:val="0"/>
              <w:marRight w:val="0"/>
              <w:marTop w:val="0"/>
              <w:marBottom w:val="0"/>
              <w:divBdr>
                <w:top w:val="none" w:sz="0" w:space="0" w:color="auto"/>
                <w:left w:val="none" w:sz="0" w:space="0" w:color="auto"/>
                <w:bottom w:val="none" w:sz="0" w:space="0" w:color="auto"/>
                <w:right w:val="none" w:sz="0" w:space="0" w:color="auto"/>
              </w:divBdr>
              <w:divsChild>
                <w:div w:id="185606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042405">
      <w:bodyDiv w:val="1"/>
      <w:marLeft w:val="0"/>
      <w:marRight w:val="0"/>
      <w:marTop w:val="0"/>
      <w:marBottom w:val="0"/>
      <w:divBdr>
        <w:top w:val="none" w:sz="0" w:space="0" w:color="auto"/>
        <w:left w:val="none" w:sz="0" w:space="0" w:color="auto"/>
        <w:bottom w:val="none" w:sz="0" w:space="0" w:color="auto"/>
        <w:right w:val="none" w:sz="0" w:space="0" w:color="auto"/>
      </w:divBdr>
    </w:div>
    <w:div w:id="1663580159">
      <w:bodyDiv w:val="1"/>
      <w:marLeft w:val="0"/>
      <w:marRight w:val="0"/>
      <w:marTop w:val="0"/>
      <w:marBottom w:val="0"/>
      <w:divBdr>
        <w:top w:val="none" w:sz="0" w:space="0" w:color="auto"/>
        <w:left w:val="none" w:sz="0" w:space="0" w:color="auto"/>
        <w:bottom w:val="none" w:sz="0" w:space="0" w:color="auto"/>
        <w:right w:val="none" w:sz="0" w:space="0" w:color="auto"/>
      </w:divBdr>
    </w:div>
    <w:div w:id="1664966189">
      <w:bodyDiv w:val="1"/>
      <w:marLeft w:val="0"/>
      <w:marRight w:val="0"/>
      <w:marTop w:val="0"/>
      <w:marBottom w:val="0"/>
      <w:divBdr>
        <w:top w:val="none" w:sz="0" w:space="0" w:color="auto"/>
        <w:left w:val="none" w:sz="0" w:space="0" w:color="auto"/>
        <w:bottom w:val="none" w:sz="0" w:space="0" w:color="auto"/>
        <w:right w:val="none" w:sz="0" w:space="0" w:color="auto"/>
      </w:divBdr>
      <w:divsChild>
        <w:div w:id="759715782">
          <w:marLeft w:val="0"/>
          <w:marRight w:val="0"/>
          <w:marTop w:val="0"/>
          <w:marBottom w:val="0"/>
          <w:divBdr>
            <w:top w:val="none" w:sz="0" w:space="0" w:color="auto"/>
            <w:left w:val="none" w:sz="0" w:space="0" w:color="auto"/>
            <w:bottom w:val="none" w:sz="0" w:space="0" w:color="auto"/>
            <w:right w:val="none" w:sz="0" w:space="0" w:color="auto"/>
          </w:divBdr>
          <w:divsChild>
            <w:div w:id="1954366086">
              <w:marLeft w:val="0"/>
              <w:marRight w:val="0"/>
              <w:marTop w:val="0"/>
              <w:marBottom w:val="0"/>
              <w:divBdr>
                <w:top w:val="none" w:sz="0" w:space="0" w:color="auto"/>
                <w:left w:val="none" w:sz="0" w:space="0" w:color="auto"/>
                <w:bottom w:val="none" w:sz="0" w:space="0" w:color="auto"/>
                <w:right w:val="none" w:sz="0" w:space="0" w:color="auto"/>
              </w:divBdr>
              <w:divsChild>
                <w:div w:id="356735806">
                  <w:marLeft w:val="0"/>
                  <w:marRight w:val="0"/>
                  <w:marTop w:val="0"/>
                  <w:marBottom w:val="0"/>
                  <w:divBdr>
                    <w:top w:val="none" w:sz="0" w:space="0" w:color="auto"/>
                    <w:left w:val="none" w:sz="0" w:space="0" w:color="auto"/>
                    <w:bottom w:val="none" w:sz="0" w:space="0" w:color="auto"/>
                    <w:right w:val="none" w:sz="0" w:space="0" w:color="auto"/>
                  </w:divBdr>
                  <w:divsChild>
                    <w:div w:id="204925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174234">
      <w:bodyDiv w:val="1"/>
      <w:marLeft w:val="0"/>
      <w:marRight w:val="0"/>
      <w:marTop w:val="0"/>
      <w:marBottom w:val="0"/>
      <w:divBdr>
        <w:top w:val="none" w:sz="0" w:space="0" w:color="auto"/>
        <w:left w:val="none" w:sz="0" w:space="0" w:color="auto"/>
        <w:bottom w:val="none" w:sz="0" w:space="0" w:color="auto"/>
        <w:right w:val="none" w:sz="0" w:space="0" w:color="auto"/>
      </w:divBdr>
      <w:divsChild>
        <w:div w:id="1988364404">
          <w:marLeft w:val="0"/>
          <w:marRight w:val="0"/>
          <w:marTop w:val="0"/>
          <w:marBottom w:val="0"/>
          <w:divBdr>
            <w:top w:val="none" w:sz="0" w:space="0" w:color="auto"/>
            <w:left w:val="none" w:sz="0" w:space="0" w:color="auto"/>
            <w:bottom w:val="none" w:sz="0" w:space="0" w:color="auto"/>
            <w:right w:val="none" w:sz="0" w:space="0" w:color="auto"/>
          </w:divBdr>
          <w:divsChild>
            <w:div w:id="176509864">
              <w:marLeft w:val="0"/>
              <w:marRight w:val="0"/>
              <w:marTop w:val="0"/>
              <w:marBottom w:val="0"/>
              <w:divBdr>
                <w:top w:val="none" w:sz="0" w:space="0" w:color="auto"/>
                <w:left w:val="none" w:sz="0" w:space="0" w:color="auto"/>
                <w:bottom w:val="none" w:sz="0" w:space="0" w:color="auto"/>
                <w:right w:val="none" w:sz="0" w:space="0" w:color="auto"/>
              </w:divBdr>
              <w:divsChild>
                <w:div w:id="637035470">
                  <w:marLeft w:val="0"/>
                  <w:marRight w:val="0"/>
                  <w:marTop w:val="0"/>
                  <w:marBottom w:val="0"/>
                  <w:divBdr>
                    <w:top w:val="none" w:sz="0" w:space="0" w:color="auto"/>
                    <w:left w:val="none" w:sz="0" w:space="0" w:color="auto"/>
                    <w:bottom w:val="none" w:sz="0" w:space="0" w:color="auto"/>
                    <w:right w:val="none" w:sz="0" w:space="0" w:color="auto"/>
                  </w:divBdr>
                  <w:divsChild>
                    <w:div w:id="173030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362593">
      <w:bodyDiv w:val="1"/>
      <w:marLeft w:val="0"/>
      <w:marRight w:val="0"/>
      <w:marTop w:val="0"/>
      <w:marBottom w:val="0"/>
      <w:divBdr>
        <w:top w:val="none" w:sz="0" w:space="0" w:color="auto"/>
        <w:left w:val="none" w:sz="0" w:space="0" w:color="auto"/>
        <w:bottom w:val="none" w:sz="0" w:space="0" w:color="auto"/>
        <w:right w:val="none" w:sz="0" w:space="0" w:color="auto"/>
      </w:divBdr>
      <w:divsChild>
        <w:div w:id="1052770713">
          <w:marLeft w:val="0"/>
          <w:marRight w:val="0"/>
          <w:marTop w:val="0"/>
          <w:marBottom w:val="0"/>
          <w:divBdr>
            <w:top w:val="none" w:sz="0" w:space="0" w:color="auto"/>
            <w:left w:val="none" w:sz="0" w:space="0" w:color="auto"/>
            <w:bottom w:val="none" w:sz="0" w:space="0" w:color="auto"/>
            <w:right w:val="none" w:sz="0" w:space="0" w:color="auto"/>
          </w:divBdr>
          <w:divsChild>
            <w:div w:id="1742100344">
              <w:marLeft w:val="0"/>
              <w:marRight w:val="0"/>
              <w:marTop w:val="0"/>
              <w:marBottom w:val="0"/>
              <w:divBdr>
                <w:top w:val="none" w:sz="0" w:space="0" w:color="auto"/>
                <w:left w:val="none" w:sz="0" w:space="0" w:color="auto"/>
                <w:bottom w:val="none" w:sz="0" w:space="0" w:color="auto"/>
                <w:right w:val="none" w:sz="0" w:space="0" w:color="auto"/>
              </w:divBdr>
              <w:divsChild>
                <w:div w:id="92053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406697">
      <w:bodyDiv w:val="1"/>
      <w:marLeft w:val="0"/>
      <w:marRight w:val="0"/>
      <w:marTop w:val="0"/>
      <w:marBottom w:val="0"/>
      <w:divBdr>
        <w:top w:val="none" w:sz="0" w:space="0" w:color="auto"/>
        <w:left w:val="none" w:sz="0" w:space="0" w:color="auto"/>
        <w:bottom w:val="none" w:sz="0" w:space="0" w:color="auto"/>
        <w:right w:val="none" w:sz="0" w:space="0" w:color="auto"/>
      </w:divBdr>
    </w:div>
    <w:div w:id="1674990875">
      <w:bodyDiv w:val="1"/>
      <w:marLeft w:val="0"/>
      <w:marRight w:val="0"/>
      <w:marTop w:val="0"/>
      <w:marBottom w:val="0"/>
      <w:divBdr>
        <w:top w:val="none" w:sz="0" w:space="0" w:color="auto"/>
        <w:left w:val="none" w:sz="0" w:space="0" w:color="auto"/>
        <w:bottom w:val="none" w:sz="0" w:space="0" w:color="auto"/>
        <w:right w:val="none" w:sz="0" w:space="0" w:color="auto"/>
      </w:divBdr>
    </w:div>
    <w:div w:id="1679885216">
      <w:bodyDiv w:val="1"/>
      <w:marLeft w:val="0"/>
      <w:marRight w:val="0"/>
      <w:marTop w:val="0"/>
      <w:marBottom w:val="0"/>
      <w:divBdr>
        <w:top w:val="none" w:sz="0" w:space="0" w:color="auto"/>
        <w:left w:val="none" w:sz="0" w:space="0" w:color="auto"/>
        <w:bottom w:val="none" w:sz="0" w:space="0" w:color="auto"/>
        <w:right w:val="none" w:sz="0" w:space="0" w:color="auto"/>
      </w:divBdr>
      <w:divsChild>
        <w:div w:id="306858032">
          <w:marLeft w:val="0"/>
          <w:marRight w:val="0"/>
          <w:marTop w:val="0"/>
          <w:marBottom w:val="0"/>
          <w:divBdr>
            <w:top w:val="none" w:sz="0" w:space="0" w:color="auto"/>
            <w:left w:val="none" w:sz="0" w:space="0" w:color="auto"/>
            <w:bottom w:val="none" w:sz="0" w:space="0" w:color="auto"/>
            <w:right w:val="none" w:sz="0" w:space="0" w:color="auto"/>
          </w:divBdr>
          <w:divsChild>
            <w:div w:id="273052991">
              <w:marLeft w:val="0"/>
              <w:marRight w:val="0"/>
              <w:marTop w:val="0"/>
              <w:marBottom w:val="0"/>
              <w:divBdr>
                <w:top w:val="none" w:sz="0" w:space="0" w:color="auto"/>
                <w:left w:val="none" w:sz="0" w:space="0" w:color="auto"/>
                <w:bottom w:val="none" w:sz="0" w:space="0" w:color="auto"/>
                <w:right w:val="none" w:sz="0" w:space="0" w:color="auto"/>
              </w:divBdr>
              <w:divsChild>
                <w:div w:id="534080380">
                  <w:marLeft w:val="0"/>
                  <w:marRight w:val="0"/>
                  <w:marTop w:val="0"/>
                  <w:marBottom w:val="0"/>
                  <w:divBdr>
                    <w:top w:val="none" w:sz="0" w:space="0" w:color="auto"/>
                    <w:left w:val="none" w:sz="0" w:space="0" w:color="auto"/>
                    <w:bottom w:val="none" w:sz="0" w:space="0" w:color="auto"/>
                    <w:right w:val="none" w:sz="0" w:space="0" w:color="auto"/>
                  </w:divBdr>
                  <w:divsChild>
                    <w:div w:id="116039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656944">
      <w:bodyDiv w:val="1"/>
      <w:marLeft w:val="0"/>
      <w:marRight w:val="0"/>
      <w:marTop w:val="0"/>
      <w:marBottom w:val="0"/>
      <w:divBdr>
        <w:top w:val="none" w:sz="0" w:space="0" w:color="auto"/>
        <w:left w:val="none" w:sz="0" w:space="0" w:color="auto"/>
        <w:bottom w:val="none" w:sz="0" w:space="0" w:color="auto"/>
        <w:right w:val="none" w:sz="0" w:space="0" w:color="auto"/>
      </w:divBdr>
    </w:div>
    <w:div w:id="1684629402">
      <w:bodyDiv w:val="1"/>
      <w:marLeft w:val="0"/>
      <w:marRight w:val="0"/>
      <w:marTop w:val="0"/>
      <w:marBottom w:val="0"/>
      <w:divBdr>
        <w:top w:val="none" w:sz="0" w:space="0" w:color="auto"/>
        <w:left w:val="none" w:sz="0" w:space="0" w:color="auto"/>
        <w:bottom w:val="none" w:sz="0" w:space="0" w:color="auto"/>
        <w:right w:val="none" w:sz="0" w:space="0" w:color="auto"/>
      </w:divBdr>
    </w:div>
    <w:div w:id="1686127092">
      <w:bodyDiv w:val="1"/>
      <w:marLeft w:val="0"/>
      <w:marRight w:val="0"/>
      <w:marTop w:val="0"/>
      <w:marBottom w:val="0"/>
      <w:divBdr>
        <w:top w:val="none" w:sz="0" w:space="0" w:color="auto"/>
        <w:left w:val="none" w:sz="0" w:space="0" w:color="auto"/>
        <w:bottom w:val="none" w:sz="0" w:space="0" w:color="auto"/>
        <w:right w:val="none" w:sz="0" w:space="0" w:color="auto"/>
      </w:divBdr>
      <w:divsChild>
        <w:div w:id="1367634257">
          <w:marLeft w:val="0"/>
          <w:marRight w:val="0"/>
          <w:marTop w:val="0"/>
          <w:marBottom w:val="0"/>
          <w:divBdr>
            <w:top w:val="none" w:sz="0" w:space="0" w:color="auto"/>
            <w:left w:val="none" w:sz="0" w:space="0" w:color="auto"/>
            <w:bottom w:val="none" w:sz="0" w:space="0" w:color="auto"/>
            <w:right w:val="none" w:sz="0" w:space="0" w:color="auto"/>
          </w:divBdr>
          <w:divsChild>
            <w:div w:id="630984961">
              <w:marLeft w:val="0"/>
              <w:marRight w:val="0"/>
              <w:marTop w:val="0"/>
              <w:marBottom w:val="0"/>
              <w:divBdr>
                <w:top w:val="none" w:sz="0" w:space="0" w:color="auto"/>
                <w:left w:val="none" w:sz="0" w:space="0" w:color="auto"/>
                <w:bottom w:val="none" w:sz="0" w:space="0" w:color="auto"/>
                <w:right w:val="none" w:sz="0" w:space="0" w:color="auto"/>
              </w:divBdr>
              <w:divsChild>
                <w:div w:id="780993947">
                  <w:marLeft w:val="0"/>
                  <w:marRight w:val="0"/>
                  <w:marTop w:val="0"/>
                  <w:marBottom w:val="0"/>
                  <w:divBdr>
                    <w:top w:val="none" w:sz="0" w:space="0" w:color="auto"/>
                    <w:left w:val="none" w:sz="0" w:space="0" w:color="auto"/>
                    <w:bottom w:val="none" w:sz="0" w:space="0" w:color="auto"/>
                    <w:right w:val="none" w:sz="0" w:space="0" w:color="auto"/>
                  </w:divBdr>
                  <w:divsChild>
                    <w:div w:id="29991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7172016">
      <w:bodyDiv w:val="1"/>
      <w:marLeft w:val="0"/>
      <w:marRight w:val="0"/>
      <w:marTop w:val="0"/>
      <w:marBottom w:val="0"/>
      <w:divBdr>
        <w:top w:val="none" w:sz="0" w:space="0" w:color="auto"/>
        <w:left w:val="none" w:sz="0" w:space="0" w:color="auto"/>
        <w:bottom w:val="none" w:sz="0" w:space="0" w:color="auto"/>
        <w:right w:val="none" w:sz="0" w:space="0" w:color="auto"/>
      </w:divBdr>
    </w:div>
    <w:div w:id="1687711143">
      <w:bodyDiv w:val="1"/>
      <w:marLeft w:val="0"/>
      <w:marRight w:val="0"/>
      <w:marTop w:val="0"/>
      <w:marBottom w:val="0"/>
      <w:divBdr>
        <w:top w:val="none" w:sz="0" w:space="0" w:color="auto"/>
        <w:left w:val="none" w:sz="0" w:space="0" w:color="auto"/>
        <w:bottom w:val="none" w:sz="0" w:space="0" w:color="auto"/>
        <w:right w:val="none" w:sz="0" w:space="0" w:color="auto"/>
      </w:divBdr>
      <w:divsChild>
        <w:div w:id="954285073">
          <w:marLeft w:val="0"/>
          <w:marRight w:val="0"/>
          <w:marTop w:val="0"/>
          <w:marBottom w:val="0"/>
          <w:divBdr>
            <w:top w:val="none" w:sz="0" w:space="0" w:color="auto"/>
            <w:left w:val="none" w:sz="0" w:space="0" w:color="auto"/>
            <w:bottom w:val="none" w:sz="0" w:space="0" w:color="auto"/>
            <w:right w:val="none" w:sz="0" w:space="0" w:color="auto"/>
          </w:divBdr>
          <w:divsChild>
            <w:div w:id="320620414">
              <w:marLeft w:val="0"/>
              <w:marRight w:val="0"/>
              <w:marTop w:val="0"/>
              <w:marBottom w:val="0"/>
              <w:divBdr>
                <w:top w:val="none" w:sz="0" w:space="0" w:color="auto"/>
                <w:left w:val="none" w:sz="0" w:space="0" w:color="auto"/>
                <w:bottom w:val="none" w:sz="0" w:space="0" w:color="auto"/>
                <w:right w:val="none" w:sz="0" w:space="0" w:color="auto"/>
              </w:divBdr>
              <w:divsChild>
                <w:div w:id="126820124">
                  <w:marLeft w:val="0"/>
                  <w:marRight w:val="0"/>
                  <w:marTop w:val="0"/>
                  <w:marBottom w:val="0"/>
                  <w:divBdr>
                    <w:top w:val="none" w:sz="0" w:space="0" w:color="auto"/>
                    <w:left w:val="none" w:sz="0" w:space="0" w:color="auto"/>
                    <w:bottom w:val="none" w:sz="0" w:space="0" w:color="auto"/>
                    <w:right w:val="none" w:sz="0" w:space="0" w:color="auto"/>
                  </w:divBdr>
                  <w:divsChild>
                    <w:div w:id="70707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558931">
      <w:bodyDiv w:val="1"/>
      <w:marLeft w:val="0"/>
      <w:marRight w:val="0"/>
      <w:marTop w:val="0"/>
      <w:marBottom w:val="0"/>
      <w:divBdr>
        <w:top w:val="none" w:sz="0" w:space="0" w:color="auto"/>
        <w:left w:val="none" w:sz="0" w:space="0" w:color="auto"/>
        <w:bottom w:val="none" w:sz="0" w:space="0" w:color="auto"/>
        <w:right w:val="none" w:sz="0" w:space="0" w:color="auto"/>
      </w:divBdr>
      <w:divsChild>
        <w:div w:id="128482088">
          <w:marLeft w:val="0"/>
          <w:marRight w:val="0"/>
          <w:marTop w:val="0"/>
          <w:marBottom w:val="0"/>
          <w:divBdr>
            <w:top w:val="none" w:sz="0" w:space="0" w:color="auto"/>
            <w:left w:val="none" w:sz="0" w:space="0" w:color="auto"/>
            <w:bottom w:val="none" w:sz="0" w:space="0" w:color="auto"/>
            <w:right w:val="none" w:sz="0" w:space="0" w:color="auto"/>
          </w:divBdr>
          <w:divsChild>
            <w:div w:id="1187525629">
              <w:marLeft w:val="0"/>
              <w:marRight w:val="0"/>
              <w:marTop w:val="0"/>
              <w:marBottom w:val="0"/>
              <w:divBdr>
                <w:top w:val="none" w:sz="0" w:space="0" w:color="auto"/>
                <w:left w:val="none" w:sz="0" w:space="0" w:color="auto"/>
                <w:bottom w:val="none" w:sz="0" w:space="0" w:color="auto"/>
                <w:right w:val="none" w:sz="0" w:space="0" w:color="auto"/>
              </w:divBdr>
              <w:divsChild>
                <w:div w:id="1068649336">
                  <w:marLeft w:val="0"/>
                  <w:marRight w:val="0"/>
                  <w:marTop w:val="0"/>
                  <w:marBottom w:val="0"/>
                  <w:divBdr>
                    <w:top w:val="none" w:sz="0" w:space="0" w:color="auto"/>
                    <w:left w:val="none" w:sz="0" w:space="0" w:color="auto"/>
                    <w:bottom w:val="none" w:sz="0" w:space="0" w:color="auto"/>
                    <w:right w:val="none" w:sz="0" w:space="0" w:color="auto"/>
                  </w:divBdr>
                  <w:divsChild>
                    <w:div w:id="108595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3413716">
      <w:bodyDiv w:val="1"/>
      <w:marLeft w:val="0"/>
      <w:marRight w:val="0"/>
      <w:marTop w:val="0"/>
      <w:marBottom w:val="0"/>
      <w:divBdr>
        <w:top w:val="none" w:sz="0" w:space="0" w:color="auto"/>
        <w:left w:val="none" w:sz="0" w:space="0" w:color="auto"/>
        <w:bottom w:val="none" w:sz="0" w:space="0" w:color="auto"/>
        <w:right w:val="none" w:sz="0" w:space="0" w:color="auto"/>
      </w:divBdr>
    </w:div>
    <w:div w:id="1698236200">
      <w:bodyDiv w:val="1"/>
      <w:marLeft w:val="0"/>
      <w:marRight w:val="0"/>
      <w:marTop w:val="0"/>
      <w:marBottom w:val="0"/>
      <w:divBdr>
        <w:top w:val="none" w:sz="0" w:space="0" w:color="auto"/>
        <w:left w:val="none" w:sz="0" w:space="0" w:color="auto"/>
        <w:bottom w:val="none" w:sz="0" w:space="0" w:color="auto"/>
        <w:right w:val="none" w:sz="0" w:space="0" w:color="auto"/>
      </w:divBdr>
    </w:div>
    <w:div w:id="1704669600">
      <w:bodyDiv w:val="1"/>
      <w:marLeft w:val="0"/>
      <w:marRight w:val="0"/>
      <w:marTop w:val="0"/>
      <w:marBottom w:val="0"/>
      <w:divBdr>
        <w:top w:val="none" w:sz="0" w:space="0" w:color="auto"/>
        <w:left w:val="none" w:sz="0" w:space="0" w:color="auto"/>
        <w:bottom w:val="none" w:sz="0" w:space="0" w:color="auto"/>
        <w:right w:val="none" w:sz="0" w:space="0" w:color="auto"/>
      </w:divBdr>
    </w:div>
    <w:div w:id="1704792585">
      <w:bodyDiv w:val="1"/>
      <w:marLeft w:val="0"/>
      <w:marRight w:val="0"/>
      <w:marTop w:val="0"/>
      <w:marBottom w:val="0"/>
      <w:divBdr>
        <w:top w:val="none" w:sz="0" w:space="0" w:color="auto"/>
        <w:left w:val="none" w:sz="0" w:space="0" w:color="auto"/>
        <w:bottom w:val="none" w:sz="0" w:space="0" w:color="auto"/>
        <w:right w:val="none" w:sz="0" w:space="0" w:color="auto"/>
      </w:divBdr>
    </w:div>
    <w:div w:id="1707560406">
      <w:bodyDiv w:val="1"/>
      <w:marLeft w:val="0"/>
      <w:marRight w:val="0"/>
      <w:marTop w:val="0"/>
      <w:marBottom w:val="0"/>
      <w:divBdr>
        <w:top w:val="none" w:sz="0" w:space="0" w:color="auto"/>
        <w:left w:val="none" w:sz="0" w:space="0" w:color="auto"/>
        <w:bottom w:val="none" w:sz="0" w:space="0" w:color="auto"/>
        <w:right w:val="none" w:sz="0" w:space="0" w:color="auto"/>
      </w:divBdr>
    </w:div>
    <w:div w:id="1712223066">
      <w:bodyDiv w:val="1"/>
      <w:marLeft w:val="0"/>
      <w:marRight w:val="0"/>
      <w:marTop w:val="0"/>
      <w:marBottom w:val="0"/>
      <w:divBdr>
        <w:top w:val="none" w:sz="0" w:space="0" w:color="auto"/>
        <w:left w:val="none" w:sz="0" w:space="0" w:color="auto"/>
        <w:bottom w:val="none" w:sz="0" w:space="0" w:color="auto"/>
        <w:right w:val="none" w:sz="0" w:space="0" w:color="auto"/>
      </w:divBdr>
    </w:div>
    <w:div w:id="1712798636">
      <w:bodyDiv w:val="1"/>
      <w:marLeft w:val="0"/>
      <w:marRight w:val="0"/>
      <w:marTop w:val="0"/>
      <w:marBottom w:val="0"/>
      <w:divBdr>
        <w:top w:val="none" w:sz="0" w:space="0" w:color="auto"/>
        <w:left w:val="none" w:sz="0" w:space="0" w:color="auto"/>
        <w:bottom w:val="none" w:sz="0" w:space="0" w:color="auto"/>
        <w:right w:val="none" w:sz="0" w:space="0" w:color="auto"/>
      </w:divBdr>
    </w:div>
    <w:div w:id="1713075755">
      <w:bodyDiv w:val="1"/>
      <w:marLeft w:val="0"/>
      <w:marRight w:val="0"/>
      <w:marTop w:val="0"/>
      <w:marBottom w:val="0"/>
      <w:divBdr>
        <w:top w:val="none" w:sz="0" w:space="0" w:color="auto"/>
        <w:left w:val="none" w:sz="0" w:space="0" w:color="auto"/>
        <w:bottom w:val="none" w:sz="0" w:space="0" w:color="auto"/>
        <w:right w:val="none" w:sz="0" w:space="0" w:color="auto"/>
      </w:divBdr>
      <w:divsChild>
        <w:div w:id="1004435614">
          <w:marLeft w:val="0"/>
          <w:marRight w:val="0"/>
          <w:marTop w:val="0"/>
          <w:marBottom w:val="0"/>
          <w:divBdr>
            <w:top w:val="none" w:sz="0" w:space="0" w:color="auto"/>
            <w:left w:val="none" w:sz="0" w:space="0" w:color="auto"/>
            <w:bottom w:val="none" w:sz="0" w:space="0" w:color="auto"/>
            <w:right w:val="none" w:sz="0" w:space="0" w:color="auto"/>
          </w:divBdr>
          <w:divsChild>
            <w:div w:id="819426991">
              <w:marLeft w:val="0"/>
              <w:marRight w:val="0"/>
              <w:marTop w:val="0"/>
              <w:marBottom w:val="0"/>
              <w:divBdr>
                <w:top w:val="none" w:sz="0" w:space="0" w:color="auto"/>
                <w:left w:val="none" w:sz="0" w:space="0" w:color="auto"/>
                <w:bottom w:val="none" w:sz="0" w:space="0" w:color="auto"/>
                <w:right w:val="none" w:sz="0" w:space="0" w:color="auto"/>
              </w:divBdr>
              <w:divsChild>
                <w:div w:id="156332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816397">
      <w:bodyDiv w:val="1"/>
      <w:marLeft w:val="0"/>
      <w:marRight w:val="0"/>
      <w:marTop w:val="0"/>
      <w:marBottom w:val="0"/>
      <w:divBdr>
        <w:top w:val="none" w:sz="0" w:space="0" w:color="auto"/>
        <w:left w:val="none" w:sz="0" w:space="0" w:color="auto"/>
        <w:bottom w:val="none" w:sz="0" w:space="0" w:color="auto"/>
        <w:right w:val="none" w:sz="0" w:space="0" w:color="auto"/>
      </w:divBdr>
    </w:div>
    <w:div w:id="1716466122">
      <w:bodyDiv w:val="1"/>
      <w:marLeft w:val="0"/>
      <w:marRight w:val="0"/>
      <w:marTop w:val="0"/>
      <w:marBottom w:val="0"/>
      <w:divBdr>
        <w:top w:val="none" w:sz="0" w:space="0" w:color="auto"/>
        <w:left w:val="none" w:sz="0" w:space="0" w:color="auto"/>
        <w:bottom w:val="none" w:sz="0" w:space="0" w:color="auto"/>
        <w:right w:val="none" w:sz="0" w:space="0" w:color="auto"/>
      </w:divBdr>
      <w:divsChild>
        <w:div w:id="955908726">
          <w:marLeft w:val="0"/>
          <w:marRight w:val="0"/>
          <w:marTop w:val="0"/>
          <w:marBottom w:val="0"/>
          <w:divBdr>
            <w:top w:val="none" w:sz="0" w:space="0" w:color="auto"/>
            <w:left w:val="none" w:sz="0" w:space="0" w:color="auto"/>
            <w:bottom w:val="none" w:sz="0" w:space="0" w:color="auto"/>
            <w:right w:val="none" w:sz="0" w:space="0" w:color="auto"/>
          </w:divBdr>
          <w:divsChild>
            <w:div w:id="112094647">
              <w:marLeft w:val="0"/>
              <w:marRight w:val="0"/>
              <w:marTop w:val="0"/>
              <w:marBottom w:val="0"/>
              <w:divBdr>
                <w:top w:val="none" w:sz="0" w:space="0" w:color="auto"/>
                <w:left w:val="none" w:sz="0" w:space="0" w:color="auto"/>
                <w:bottom w:val="none" w:sz="0" w:space="0" w:color="auto"/>
                <w:right w:val="none" w:sz="0" w:space="0" w:color="auto"/>
              </w:divBdr>
              <w:divsChild>
                <w:div w:id="855848343">
                  <w:marLeft w:val="0"/>
                  <w:marRight w:val="0"/>
                  <w:marTop w:val="0"/>
                  <w:marBottom w:val="0"/>
                  <w:divBdr>
                    <w:top w:val="none" w:sz="0" w:space="0" w:color="auto"/>
                    <w:left w:val="none" w:sz="0" w:space="0" w:color="auto"/>
                    <w:bottom w:val="none" w:sz="0" w:space="0" w:color="auto"/>
                    <w:right w:val="none" w:sz="0" w:space="0" w:color="auto"/>
                  </w:divBdr>
                  <w:divsChild>
                    <w:div w:id="962275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926903">
      <w:bodyDiv w:val="1"/>
      <w:marLeft w:val="0"/>
      <w:marRight w:val="0"/>
      <w:marTop w:val="0"/>
      <w:marBottom w:val="0"/>
      <w:divBdr>
        <w:top w:val="none" w:sz="0" w:space="0" w:color="auto"/>
        <w:left w:val="none" w:sz="0" w:space="0" w:color="auto"/>
        <w:bottom w:val="none" w:sz="0" w:space="0" w:color="auto"/>
        <w:right w:val="none" w:sz="0" w:space="0" w:color="auto"/>
      </w:divBdr>
      <w:divsChild>
        <w:div w:id="1045331162">
          <w:marLeft w:val="0"/>
          <w:marRight w:val="0"/>
          <w:marTop w:val="0"/>
          <w:marBottom w:val="0"/>
          <w:divBdr>
            <w:top w:val="none" w:sz="0" w:space="0" w:color="auto"/>
            <w:left w:val="none" w:sz="0" w:space="0" w:color="auto"/>
            <w:bottom w:val="none" w:sz="0" w:space="0" w:color="auto"/>
            <w:right w:val="none" w:sz="0" w:space="0" w:color="auto"/>
          </w:divBdr>
          <w:divsChild>
            <w:div w:id="2060126971">
              <w:marLeft w:val="0"/>
              <w:marRight w:val="0"/>
              <w:marTop w:val="0"/>
              <w:marBottom w:val="0"/>
              <w:divBdr>
                <w:top w:val="none" w:sz="0" w:space="0" w:color="auto"/>
                <w:left w:val="none" w:sz="0" w:space="0" w:color="auto"/>
                <w:bottom w:val="none" w:sz="0" w:space="0" w:color="auto"/>
                <w:right w:val="none" w:sz="0" w:space="0" w:color="auto"/>
              </w:divBdr>
              <w:divsChild>
                <w:div w:id="105631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16593">
      <w:bodyDiv w:val="1"/>
      <w:marLeft w:val="0"/>
      <w:marRight w:val="0"/>
      <w:marTop w:val="0"/>
      <w:marBottom w:val="0"/>
      <w:divBdr>
        <w:top w:val="none" w:sz="0" w:space="0" w:color="auto"/>
        <w:left w:val="none" w:sz="0" w:space="0" w:color="auto"/>
        <w:bottom w:val="none" w:sz="0" w:space="0" w:color="auto"/>
        <w:right w:val="none" w:sz="0" w:space="0" w:color="auto"/>
      </w:divBdr>
    </w:div>
    <w:div w:id="1721855866">
      <w:bodyDiv w:val="1"/>
      <w:marLeft w:val="0"/>
      <w:marRight w:val="0"/>
      <w:marTop w:val="0"/>
      <w:marBottom w:val="0"/>
      <w:divBdr>
        <w:top w:val="none" w:sz="0" w:space="0" w:color="auto"/>
        <w:left w:val="none" w:sz="0" w:space="0" w:color="auto"/>
        <w:bottom w:val="none" w:sz="0" w:space="0" w:color="auto"/>
        <w:right w:val="none" w:sz="0" w:space="0" w:color="auto"/>
      </w:divBdr>
    </w:div>
    <w:div w:id="1724521225">
      <w:bodyDiv w:val="1"/>
      <w:marLeft w:val="0"/>
      <w:marRight w:val="0"/>
      <w:marTop w:val="0"/>
      <w:marBottom w:val="0"/>
      <w:divBdr>
        <w:top w:val="none" w:sz="0" w:space="0" w:color="auto"/>
        <w:left w:val="none" w:sz="0" w:space="0" w:color="auto"/>
        <w:bottom w:val="none" w:sz="0" w:space="0" w:color="auto"/>
        <w:right w:val="none" w:sz="0" w:space="0" w:color="auto"/>
      </w:divBdr>
    </w:div>
    <w:div w:id="1727102389">
      <w:bodyDiv w:val="1"/>
      <w:marLeft w:val="0"/>
      <w:marRight w:val="0"/>
      <w:marTop w:val="0"/>
      <w:marBottom w:val="0"/>
      <w:divBdr>
        <w:top w:val="none" w:sz="0" w:space="0" w:color="auto"/>
        <w:left w:val="none" w:sz="0" w:space="0" w:color="auto"/>
        <w:bottom w:val="none" w:sz="0" w:space="0" w:color="auto"/>
        <w:right w:val="none" w:sz="0" w:space="0" w:color="auto"/>
      </w:divBdr>
    </w:div>
    <w:div w:id="1727607880">
      <w:bodyDiv w:val="1"/>
      <w:marLeft w:val="0"/>
      <w:marRight w:val="0"/>
      <w:marTop w:val="0"/>
      <w:marBottom w:val="0"/>
      <w:divBdr>
        <w:top w:val="none" w:sz="0" w:space="0" w:color="auto"/>
        <w:left w:val="none" w:sz="0" w:space="0" w:color="auto"/>
        <w:bottom w:val="none" w:sz="0" w:space="0" w:color="auto"/>
        <w:right w:val="none" w:sz="0" w:space="0" w:color="auto"/>
      </w:divBdr>
    </w:div>
    <w:div w:id="1729957305">
      <w:bodyDiv w:val="1"/>
      <w:marLeft w:val="0"/>
      <w:marRight w:val="0"/>
      <w:marTop w:val="0"/>
      <w:marBottom w:val="0"/>
      <w:divBdr>
        <w:top w:val="none" w:sz="0" w:space="0" w:color="auto"/>
        <w:left w:val="none" w:sz="0" w:space="0" w:color="auto"/>
        <w:bottom w:val="none" w:sz="0" w:space="0" w:color="auto"/>
        <w:right w:val="none" w:sz="0" w:space="0" w:color="auto"/>
      </w:divBdr>
    </w:div>
    <w:div w:id="1730811499">
      <w:bodyDiv w:val="1"/>
      <w:marLeft w:val="0"/>
      <w:marRight w:val="0"/>
      <w:marTop w:val="0"/>
      <w:marBottom w:val="0"/>
      <w:divBdr>
        <w:top w:val="none" w:sz="0" w:space="0" w:color="auto"/>
        <w:left w:val="none" w:sz="0" w:space="0" w:color="auto"/>
        <w:bottom w:val="none" w:sz="0" w:space="0" w:color="auto"/>
        <w:right w:val="none" w:sz="0" w:space="0" w:color="auto"/>
      </w:divBdr>
    </w:div>
    <w:div w:id="1734349929">
      <w:bodyDiv w:val="1"/>
      <w:marLeft w:val="0"/>
      <w:marRight w:val="0"/>
      <w:marTop w:val="0"/>
      <w:marBottom w:val="0"/>
      <w:divBdr>
        <w:top w:val="none" w:sz="0" w:space="0" w:color="auto"/>
        <w:left w:val="none" w:sz="0" w:space="0" w:color="auto"/>
        <w:bottom w:val="none" w:sz="0" w:space="0" w:color="auto"/>
        <w:right w:val="none" w:sz="0" w:space="0" w:color="auto"/>
      </w:divBdr>
    </w:div>
    <w:div w:id="1735742309">
      <w:bodyDiv w:val="1"/>
      <w:marLeft w:val="0"/>
      <w:marRight w:val="0"/>
      <w:marTop w:val="0"/>
      <w:marBottom w:val="0"/>
      <w:divBdr>
        <w:top w:val="none" w:sz="0" w:space="0" w:color="auto"/>
        <w:left w:val="none" w:sz="0" w:space="0" w:color="auto"/>
        <w:bottom w:val="none" w:sz="0" w:space="0" w:color="auto"/>
        <w:right w:val="none" w:sz="0" w:space="0" w:color="auto"/>
      </w:divBdr>
      <w:divsChild>
        <w:div w:id="1197086874">
          <w:marLeft w:val="0"/>
          <w:marRight w:val="0"/>
          <w:marTop w:val="0"/>
          <w:marBottom w:val="0"/>
          <w:divBdr>
            <w:top w:val="none" w:sz="0" w:space="0" w:color="auto"/>
            <w:left w:val="none" w:sz="0" w:space="0" w:color="auto"/>
            <w:bottom w:val="none" w:sz="0" w:space="0" w:color="auto"/>
            <w:right w:val="none" w:sz="0" w:space="0" w:color="auto"/>
          </w:divBdr>
          <w:divsChild>
            <w:div w:id="1850831191">
              <w:marLeft w:val="0"/>
              <w:marRight w:val="0"/>
              <w:marTop w:val="0"/>
              <w:marBottom w:val="0"/>
              <w:divBdr>
                <w:top w:val="none" w:sz="0" w:space="0" w:color="auto"/>
                <w:left w:val="none" w:sz="0" w:space="0" w:color="auto"/>
                <w:bottom w:val="none" w:sz="0" w:space="0" w:color="auto"/>
                <w:right w:val="none" w:sz="0" w:space="0" w:color="auto"/>
              </w:divBdr>
              <w:divsChild>
                <w:div w:id="109112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203708">
      <w:bodyDiv w:val="1"/>
      <w:marLeft w:val="0"/>
      <w:marRight w:val="0"/>
      <w:marTop w:val="0"/>
      <w:marBottom w:val="0"/>
      <w:divBdr>
        <w:top w:val="none" w:sz="0" w:space="0" w:color="auto"/>
        <w:left w:val="none" w:sz="0" w:space="0" w:color="auto"/>
        <w:bottom w:val="none" w:sz="0" w:space="0" w:color="auto"/>
        <w:right w:val="none" w:sz="0" w:space="0" w:color="auto"/>
      </w:divBdr>
    </w:div>
    <w:div w:id="1741445736">
      <w:bodyDiv w:val="1"/>
      <w:marLeft w:val="0"/>
      <w:marRight w:val="0"/>
      <w:marTop w:val="0"/>
      <w:marBottom w:val="0"/>
      <w:divBdr>
        <w:top w:val="none" w:sz="0" w:space="0" w:color="auto"/>
        <w:left w:val="none" w:sz="0" w:space="0" w:color="auto"/>
        <w:bottom w:val="none" w:sz="0" w:space="0" w:color="auto"/>
        <w:right w:val="none" w:sz="0" w:space="0" w:color="auto"/>
      </w:divBdr>
      <w:divsChild>
        <w:div w:id="18240437">
          <w:marLeft w:val="0"/>
          <w:marRight w:val="0"/>
          <w:marTop w:val="0"/>
          <w:marBottom w:val="0"/>
          <w:divBdr>
            <w:top w:val="none" w:sz="0" w:space="0" w:color="auto"/>
            <w:left w:val="none" w:sz="0" w:space="0" w:color="auto"/>
            <w:bottom w:val="none" w:sz="0" w:space="0" w:color="auto"/>
            <w:right w:val="none" w:sz="0" w:space="0" w:color="auto"/>
          </w:divBdr>
          <w:divsChild>
            <w:div w:id="451288626">
              <w:marLeft w:val="0"/>
              <w:marRight w:val="0"/>
              <w:marTop w:val="0"/>
              <w:marBottom w:val="0"/>
              <w:divBdr>
                <w:top w:val="none" w:sz="0" w:space="0" w:color="auto"/>
                <w:left w:val="none" w:sz="0" w:space="0" w:color="auto"/>
                <w:bottom w:val="none" w:sz="0" w:space="0" w:color="auto"/>
                <w:right w:val="none" w:sz="0" w:space="0" w:color="auto"/>
              </w:divBdr>
              <w:divsChild>
                <w:div w:id="354965030">
                  <w:marLeft w:val="0"/>
                  <w:marRight w:val="0"/>
                  <w:marTop w:val="0"/>
                  <w:marBottom w:val="0"/>
                  <w:divBdr>
                    <w:top w:val="none" w:sz="0" w:space="0" w:color="auto"/>
                    <w:left w:val="none" w:sz="0" w:space="0" w:color="auto"/>
                    <w:bottom w:val="none" w:sz="0" w:space="0" w:color="auto"/>
                    <w:right w:val="none" w:sz="0" w:space="0" w:color="auto"/>
                  </w:divBdr>
                  <w:divsChild>
                    <w:div w:id="1129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755208">
      <w:bodyDiv w:val="1"/>
      <w:marLeft w:val="0"/>
      <w:marRight w:val="0"/>
      <w:marTop w:val="0"/>
      <w:marBottom w:val="0"/>
      <w:divBdr>
        <w:top w:val="none" w:sz="0" w:space="0" w:color="auto"/>
        <w:left w:val="none" w:sz="0" w:space="0" w:color="auto"/>
        <w:bottom w:val="none" w:sz="0" w:space="0" w:color="auto"/>
        <w:right w:val="none" w:sz="0" w:space="0" w:color="auto"/>
      </w:divBdr>
    </w:div>
    <w:div w:id="1742560084">
      <w:bodyDiv w:val="1"/>
      <w:marLeft w:val="0"/>
      <w:marRight w:val="0"/>
      <w:marTop w:val="0"/>
      <w:marBottom w:val="0"/>
      <w:divBdr>
        <w:top w:val="none" w:sz="0" w:space="0" w:color="auto"/>
        <w:left w:val="none" w:sz="0" w:space="0" w:color="auto"/>
        <w:bottom w:val="none" w:sz="0" w:space="0" w:color="auto"/>
        <w:right w:val="none" w:sz="0" w:space="0" w:color="auto"/>
      </w:divBdr>
    </w:div>
    <w:div w:id="1750620127">
      <w:bodyDiv w:val="1"/>
      <w:marLeft w:val="0"/>
      <w:marRight w:val="0"/>
      <w:marTop w:val="0"/>
      <w:marBottom w:val="0"/>
      <w:divBdr>
        <w:top w:val="none" w:sz="0" w:space="0" w:color="auto"/>
        <w:left w:val="none" w:sz="0" w:space="0" w:color="auto"/>
        <w:bottom w:val="none" w:sz="0" w:space="0" w:color="auto"/>
        <w:right w:val="none" w:sz="0" w:space="0" w:color="auto"/>
      </w:divBdr>
    </w:div>
    <w:div w:id="1752313582">
      <w:bodyDiv w:val="1"/>
      <w:marLeft w:val="0"/>
      <w:marRight w:val="0"/>
      <w:marTop w:val="0"/>
      <w:marBottom w:val="0"/>
      <w:divBdr>
        <w:top w:val="none" w:sz="0" w:space="0" w:color="auto"/>
        <w:left w:val="none" w:sz="0" w:space="0" w:color="auto"/>
        <w:bottom w:val="none" w:sz="0" w:space="0" w:color="auto"/>
        <w:right w:val="none" w:sz="0" w:space="0" w:color="auto"/>
      </w:divBdr>
      <w:divsChild>
        <w:div w:id="665979897">
          <w:marLeft w:val="0"/>
          <w:marRight w:val="0"/>
          <w:marTop w:val="0"/>
          <w:marBottom w:val="0"/>
          <w:divBdr>
            <w:top w:val="none" w:sz="0" w:space="0" w:color="auto"/>
            <w:left w:val="none" w:sz="0" w:space="0" w:color="auto"/>
            <w:bottom w:val="none" w:sz="0" w:space="0" w:color="auto"/>
            <w:right w:val="none" w:sz="0" w:space="0" w:color="auto"/>
          </w:divBdr>
          <w:divsChild>
            <w:div w:id="1873641238">
              <w:marLeft w:val="0"/>
              <w:marRight w:val="0"/>
              <w:marTop w:val="0"/>
              <w:marBottom w:val="0"/>
              <w:divBdr>
                <w:top w:val="none" w:sz="0" w:space="0" w:color="auto"/>
                <w:left w:val="none" w:sz="0" w:space="0" w:color="auto"/>
                <w:bottom w:val="none" w:sz="0" w:space="0" w:color="auto"/>
                <w:right w:val="none" w:sz="0" w:space="0" w:color="auto"/>
              </w:divBdr>
              <w:divsChild>
                <w:div w:id="54765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158228">
      <w:bodyDiv w:val="1"/>
      <w:marLeft w:val="0"/>
      <w:marRight w:val="0"/>
      <w:marTop w:val="0"/>
      <w:marBottom w:val="0"/>
      <w:divBdr>
        <w:top w:val="none" w:sz="0" w:space="0" w:color="auto"/>
        <w:left w:val="none" w:sz="0" w:space="0" w:color="auto"/>
        <w:bottom w:val="none" w:sz="0" w:space="0" w:color="auto"/>
        <w:right w:val="none" w:sz="0" w:space="0" w:color="auto"/>
      </w:divBdr>
    </w:div>
    <w:div w:id="1754551361">
      <w:bodyDiv w:val="1"/>
      <w:marLeft w:val="0"/>
      <w:marRight w:val="0"/>
      <w:marTop w:val="0"/>
      <w:marBottom w:val="0"/>
      <w:divBdr>
        <w:top w:val="none" w:sz="0" w:space="0" w:color="auto"/>
        <w:left w:val="none" w:sz="0" w:space="0" w:color="auto"/>
        <w:bottom w:val="none" w:sz="0" w:space="0" w:color="auto"/>
        <w:right w:val="none" w:sz="0" w:space="0" w:color="auto"/>
      </w:divBdr>
    </w:div>
    <w:div w:id="1754627136">
      <w:bodyDiv w:val="1"/>
      <w:marLeft w:val="0"/>
      <w:marRight w:val="0"/>
      <w:marTop w:val="0"/>
      <w:marBottom w:val="0"/>
      <w:divBdr>
        <w:top w:val="none" w:sz="0" w:space="0" w:color="auto"/>
        <w:left w:val="none" w:sz="0" w:space="0" w:color="auto"/>
        <w:bottom w:val="none" w:sz="0" w:space="0" w:color="auto"/>
        <w:right w:val="none" w:sz="0" w:space="0" w:color="auto"/>
      </w:divBdr>
    </w:div>
    <w:div w:id="1755737670">
      <w:bodyDiv w:val="1"/>
      <w:marLeft w:val="0"/>
      <w:marRight w:val="0"/>
      <w:marTop w:val="0"/>
      <w:marBottom w:val="0"/>
      <w:divBdr>
        <w:top w:val="none" w:sz="0" w:space="0" w:color="auto"/>
        <w:left w:val="none" w:sz="0" w:space="0" w:color="auto"/>
        <w:bottom w:val="none" w:sz="0" w:space="0" w:color="auto"/>
        <w:right w:val="none" w:sz="0" w:space="0" w:color="auto"/>
      </w:divBdr>
    </w:div>
    <w:div w:id="1756125062">
      <w:bodyDiv w:val="1"/>
      <w:marLeft w:val="0"/>
      <w:marRight w:val="0"/>
      <w:marTop w:val="0"/>
      <w:marBottom w:val="0"/>
      <w:divBdr>
        <w:top w:val="none" w:sz="0" w:space="0" w:color="auto"/>
        <w:left w:val="none" w:sz="0" w:space="0" w:color="auto"/>
        <w:bottom w:val="none" w:sz="0" w:space="0" w:color="auto"/>
        <w:right w:val="none" w:sz="0" w:space="0" w:color="auto"/>
      </w:divBdr>
    </w:div>
    <w:div w:id="1761100655">
      <w:bodyDiv w:val="1"/>
      <w:marLeft w:val="0"/>
      <w:marRight w:val="0"/>
      <w:marTop w:val="0"/>
      <w:marBottom w:val="0"/>
      <w:divBdr>
        <w:top w:val="none" w:sz="0" w:space="0" w:color="auto"/>
        <w:left w:val="none" w:sz="0" w:space="0" w:color="auto"/>
        <w:bottom w:val="none" w:sz="0" w:space="0" w:color="auto"/>
        <w:right w:val="none" w:sz="0" w:space="0" w:color="auto"/>
      </w:divBdr>
    </w:div>
    <w:div w:id="1761485591">
      <w:bodyDiv w:val="1"/>
      <w:marLeft w:val="0"/>
      <w:marRight w:val="0"/>
      <w:marTop w:val="0"/>
      <w:marBottom w:val="0"/>
      <w:divBdr>
        <w:top w:val="none" w:sz="0" w:space="0" w:color="auto"/>
        <w:left w:val="none" w:sz="0" w:space="0" w:color="auto"/>
        <w:bottom w:val="none" w:sz="0" w:space="0" w:color="auto"/>
        <w:right w:val="none" w:sz="0" w:space="0" w:color="auto"/>
      </w:divBdr>
    </w:div>
    <w:div w:id="1767077368">
      <w:bodyDiv w:val="1"/>
      <w:marLeft w:val="0"/>
      <w:marRight w:val="0"/>
      <w:marTop w:val="0"/>
      <w:marBottom w:val="0"/>
      <w:divBdr>
        <w:top w:val="none" w:sz="0" w:space="0" w:color="auto"/>
        <w:left w:val="none" w:sz="0" w:space="0" w:color="auto"/>
        <w:bottom w:val="none" w:sz="0" w:space="0" w:color="auto"/>
        <w:right w:val="none" w:sz="0" w:space="0" w:color="auto"/>
      </w:divBdr>
      <w:divsChild>
        <w:div w:id="877662522">
          <w:marLeft w:val="0"/>
          <w:marRight w:val="0"/>
          <w:marTop w:val="0"/>
          <w:marBottom w:val="0"/>
          <w:divBdr>
            <w:top w:val="none" w:sz="0" w:space="0" w:color="auto"/>
            <w:left w:val="none" w:sz="0" w:space="0" w:color="auto"/>
            <w:bottom w:val="none" w:sz="0" w:space="0" w:color="auto"/>
            <w:right w:val="none" w:sz="0" w:space="0" w:color="auto"/>
          </w:divBdr>
          <w:divsChild>
            <w:div w:id="957839303">
              <w:marLeft w:val="0"/>
              <w:marRight w:val="0"/>
              <w:marTop w:val="0"/>
              <w:marBottom w:val="0"/>
              <w:divBdr>
                <w:top w:val="none" w:sz="0" w:space="0" w:color="auto"/>
                <w:left w:val="none" w:sz="0" w:space="0" w:color="auto"/>
                <w:bottom w:val="none" w:sz="0" w:space="0" w:color="auto"/>
                <w:right w:val="none" w:sz="0" w:space="0" w:color="auto"/>
              </w:divBdr>
              <w:divsChild>
                <w:div w:id="930160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113217">
      <w:bodyDiv w:val="1"/>
      <w:marLeft w:val="0"/>
      <w:marRight w:val="0"/>
      <w:marTop w:val="0"/>
      <w:marBottom w:val="0"/>
      <w:divBdr>
        <w:top w:val="none" w:sz="0" w:space="0" w:color="auto"/>
        <w:left w:val="none" w:sz="0" w:space="0" w:color="auto"/>
        <w:bottom w:val="none" w:sz="0" w:space="0" w:color="auto"/>
        <w:right w:val="none" w:sz="0" w:space="0" w:color="auto"/>
      </w:divBdr>
      <w:divsChild>
        <w:div w:id="2005088272">
          <w:marLeft w:val="0"/>
          <w:marRight w:val="0"/>
          <w:marTop w:val="0"/>
          <w:marBottom w:val="0"/>
          <w:divBdr>
            <w:top w:val="none" w:sz="0" w:space="0" w:color="auto"/>
            <w:left w:val="none" w:sz="0" w:space="0" w:color="auto"/>
            <w:bottom w:val="none" w:sz="0" w:space="0" w:color="auto"/>
            <w:right w:val="none" w:sz="0" w:space="0" w:color="auto"/>
          </w:divBdr>
          <w:divsChild>
            <w:div w:id="1777560166">
              <w:marLeft w:val="0"/>
              <w:marRight w:val="0"/>
              <w:marTop w:val="0"/>
              <w:marBottom w:val="0"/>
              <w:divBdr>
                <w:top w:val="none" w:sz="0" w:space="0" w:color="auto"/>
                <w:left w:val="none" w:sz="0" w:space="0" w:color="auto"/>
                <w:bottom w:val="none" w:sz="0" w:space="0" w:color="auto"/>
                <w:right w:val="none" w:sz="0" w:space="0" w:color="auto"/>
              </w:divBdr>
              <w:divsChild>
                <w:div w:id="196222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386366">
      <w:bodyDiv w:val="1"/>
      <w:marLeft w:val="0"/>
      <w:marRight w:val="0"/>
      <w:marTop w:val="0"/>
      <w:marBottom w:val="0"/>
      <w:divBdr>
        <w:top w:val="none" w:sz="0" w:space="0" w:color="auto"/>
        <w:left w:val="none" w:sz="0" w:space="0" w:color="auto"/>
        <w:bottom w:val="none" w:sz="0" w:space="0" w:color="auto"/>
        <w:right w:val="none" w:sz="0" w:space="0" w:color="auto"/>
      </w:divBdr>
    </w:div>
    <w:div w:id="1776056717">
      <w:bodyDiv w:val="1"/>
      <w:marLeft w:val="0"/>
      <w:marRight w:val="0"/>
      <w:marTop w:val="0"/>
      <w:marBottom w:val="0"/>
      <w:divBdr>
        <w:top w:val="none" w:sz="0" w:space="0" w:color="auto"/>
        <w:left w:val="none" w:sz="0" w:space="0" w:color="auto"/>
        <w:bottom w:val="none" w:sz="0" w:space="0" w:color="auto"/>
        <w:right w:val="none" w:sz="0" w:space="0" w:color="auto"/>
      </w:divBdr>
    </w:div>
    <w:div w:id="1779060603">
      <w:bodyDiv w:val="1"/>
      <w:marLeft w:val="0"/>
      <w:marRight w:val="0"/>
      <w:marTop w:val="0"/>
      <w:marBottom w:val="0"/>
      <w:divBdr>
        <w:top w:val="none" w:sz="0" w:space="0" w:color="auto"/>
        <w:left w:val="none" w:sz="0" w:space="0" w:color="auto"/>
        <w:bottom w:val="none" w:sz="0" w:space="0" w:color="auto"/>
        <w:right w:val="none" w:sz="0" w:space="0" w:color="auto"/>
      </w:divBdr>
      <w:divsChild>
        <w:div w:id="1348559525">
          <w:marLeft w:val="0"/>
          <w:marRight w:val="0"/>
          <w:marTop w:val="0"/>
          <w:marBottom w:val="0"/>
          <w:divBdr>
            <w:top w:val="none" w:sz="0" w:space="0" w:color="auto"/>
            <w:left w:val="none" w:sz="0" w:space="0" w:color="auto"/>
            <w:bottom w:val="none" w:sz="0" w:space="0" w:color="auto"/>
            <w:right w:val="none" w:sz="0" w:space="0" w:color="auto"/>
          </w:divBdr>
          <w:divsChild>
            <w:div w:id="354503210">
              <w:marLeft w:val="0"/>
              <w:marRight w:val="0"/>
              <w:marTop w:val="0"/>
              <w:marBottom w:val="0"/>
              <w:divBdr>
                <w:top w:val="none" w:sz="0" w:space="0" w:color="auto"/>
                <w:left w:val="none" w:sz="0" w:space="0" w:color="auto"/>
                <w:bottom w:val="none" w:sz="0" w:space="0" w:color="auto"/>
                <w:right w:val="none" w:sz="0" w:space="0" w:color="auto"/>
              </w:divBdr>
              <w:divsChild>
                <w:div w:id="19476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024346">
      <w:bodyDiv w:val="1"/>
      <w:marLeft w:val="0"/>
      <w:marRight w:val="0"/>
      <w:marTop w:val="0"/>
      <w:marBottom w:val="0"/>
      <w:divBdr>
        <w:top w:val="none" w:sz="0" w:space="0" w:color="auto"/>
        <w:left w:val="none" w:sz="0" w:space="0" w:color="auto"/>
        <w:bottom w:val="none" w:sz="0" w:space="0" w:color="auto"/>
        <w:right w:val="none" w:sz="0" w:space="0" w:color="auto"/>
      </w:divBdr>
      <w:divsChild>
        <w:div w:id="1520118833">
          <w:marLeft w:val="0"/>
          <w:marRight w:val="0"/>
          <w:marTop w:val="0"/>
          <w:marBottom w:val="0"/>
          <w:divBdr>
            <w:top w:val="none" w:sz="0" w:space="0" w:color="auto"/>
            <w:left w:val="none" w:sz="0" w:space="0" w:color="auto"/>
            <w:bottom w:val="none" w:sz="0" w:space="0" w:color="auto"/>
            <w:right w:val="none" w:sz="0" w:space="0" w:color="auto"/>
          </w:divBdr>
          <w:divsChild>
            <w:div w:id="625739462">
              <w:marLeft w:val="0"/>
              <w:marRight w:val="0"/>
              <w:marTop w:val="0"/>
              <w:marBottom w:val="0"/>
              <w:divBdr>
                <w:top w:val="none" w:sz="0" w:space="0" w:color="auto"/>
                <w:left w:val="none" w:sz="0" w:space="0" w:color="auto"/>
                <w:bottom w:val="none" w:sz="0" w:space="0" w:color="auto"/>
                <w:right w:val="none" w:sz="0" w:space="0" w:color="auto"/>
              </w:divBdr>
              <w:divsChild>
                <w:div w:id="1082603988">
                  <w:marLeft w:val="0"/>
                  <w:marRight w:val="0"/>
                  <w:marTop w:val="0"/>
                  <w:marBottom w:val="0"/>
                  <w:divBdr>
                    <w:top w:val="none" w:sz="0" w:space="0" w:color="auto"/>
                    <w:left w:val="none" w:sz="0" w:space="0" w:color="auto"/>
                    <w:bottom w:val="none" w:sz="0" w:space="0" w:color="auto"/>
                    <w:right w:val="none" w:sz="0" w:space="0" w:color="auto"/>
                  </w:divBdr>
                  <w:divsChild>
                    <w:div w:id="1965963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142774">
      <w:bodyDiv w:val="1"/>
      <w:marLeft w:val="0"/>
      <w:marRight w:val="0"/>
      <w:marTop w:val="0"/>
      <w:marBottom w:val="0"/>
      <w:divBdr>
        <w:top w:val="none" w:sz="0" w:space="0" w:color="auto"/>
        <w:left w:val="none" w:sz="0" w:space="0" w:color="auto"/>
        <w:bottom w:val="none" w:sz="0" w:space="0" w:color="auto"/>
        <w:right w:val="none" w:sz="0" w:space="0" w:color="auto"/>
      </w:divBdr>
      <w:divsChild>
        <w:div w:id="322438868">
          <w:marLeft w:val="0"/>
          <w:marRight w:val="0"/>
          <w:marTop w:val="0"/>
          <w:marBottom w:val="0"/>
          <w:divBdr>
            <w:top w:val="none" w:sz="0" w:space="0" w:color="auto"/>
            <w:left w:val="none" w:sz="0" w:space="0" w:color="auto"/>
            <w:bottom w:val="none" w:sz="0" w:space="0" w:color="auto"/>
            <w:right w:val="none" w:sz="0" w:space="0" w:color="auto"/>
          </w:divBdr>
          <w:divsChild>
            <w:div w:id="1793397365">
              <w:marLeft w:val="0"/>
              <w:marRight w:val="0"/>
              <w:marTop w:val="0"/>
              <w:marBottom w:val="0"/>
              <w:divBdr>
                <w:top w:val="none" w:sz="0" w:space="0" w:color="auto"/>
                <w:left w:val="none" w:sz="0" w:space="0" w:color="auto"/>
                <w:bottom w:val="none" w:sz="0" w:space="0" w:color="auto"/>
                <w:right w:val="none" w:sz="0" w:space="0" w:color="auto"/>
              </w:divBdr>
              <w:divsChild>
                <w:div w:id="133372185">
                  <w:marLeft w:val="0"/>
                  <w:marRight w:val="0"/>
                  <w:marTop w:val="0"/>
                  <w:marBottom w:val="0"/>
                  <w:divBdr>
                    <w:top w:val="none" w:sz="0" w:space="0" w:color="auto"/>
                    <w:left w:val="none" w:sz="0" w:space="0" w:color="auto"/>
                    <w:bottom w:val="none" w:sz="0" w:space="0" w:color="auto"/>
                    <w:right w:val="none" w:sz="0" w:space="0" w:color="auto"/>
                  </w:divBdr>
                  <w:divsChild>
                    <w:div w:id="141571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4228641">
      <w:bodyDiv w:val="1"/>
      <w:marLeft w:val="0"/>
      <w:marRight w:val="0"/>
      <w:marTop w:val="0"/>
      <w:marBottom w:val="0"/>
      <w:divBdr>
        <w:top w:val="none" w:sz="0" w:space="0" w:color="auto"/>
        <w:left w:val="none" w:sz="0" w:space="0" w:color="auto"/>
        <w:bottom w:val="none" w:sz="0" w:space="0" w:color="auto"/>
        <w:right w:val="none" w:sz="0" w:space="0" w:color="auto"/>
      </w:divBdr>
      <w:divsChild>
        <w:div w:id="1077365975">
          <w:marLeft w:val="0"/>
          <w:marRight w:val="0"/>
          <w:marTop w:val="0"/>
          <w:marBottom w:val="0"/>
          <w:divBdr>
            <w:top w:val="none" w:sz="0" w:space="0" w:color="auto"/>
            <w:left w:val="none" w:sz="0" w:space="0" w:color="auto"/>
            <w:bottom w:val="none" w:sz="0" w:space="0" w:color="auto"/>
            <w:right w:val="none" w:sz="0" w:space="0" w:color="auto"/>
          </w:divBdr>
          <w:divsChild>
            <w:div w:id="1096052435">
              <w:marLeft w:val="0"/>
              <w:marRight w:val="0"/>
              <w:marTop w:val="0"/>
              <w:marBottom w:val="0"/>
              <w:divBdr>
                <w:top w:val="none" w:sz="0" w:space="0" w:color="auto"/>
                <w:left w:val="none" w:sz="0" w:space="0" w:color="auto"/>
                <w:bottom w:val="none" w:sz="0" w:space="0" w:color="auto"/>
                <w:right w:val="none" w:sz="0" w:space="0" w:color="auto"/>
              </w:divBdr>
              <w:divsChild>
                <w:div w:id="198906432">
                  <w:marLeft w:val="0"/>
                  <w:marRight w:val="0"/>
                  <w:marTop w:val="0"/>
                  <w:marBottom w:val="0"/>
                  <w:divBdr>
                    <w:top w:val="none" w:sz="0" w:space="0" w:color="auto"/>
                    <w:left w:val="none" w:sz="0" w:space="0" w:color="auto"/>
                    <w:bottom w:val="none" w:sz="0" w:space="0" w:color="auto"/>
                    <w:right w:val="none" w:sz="0" w:space="0" w:color="auto"/>
                  </w:divBdr>
                  <w:divsChild>
                    <w:div w:id="78508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6381906">
      <w:bodyDiv w:val="1"/>
      <w:marLeft w:val="0"/>
      <w:marRight w:val="0"/>
      <w:marTop w:val="0"/>
      <w:marBottom w:val="0"/>
      <w:divBdr>
        <w:top w:val="none" w:sz="0" w:space="0" w:color="auto"/>
        <w:left w:val="none" w:sz="0" w:space="0" w:color="auto"/>
        <w:bottom w:val="none" w:sz="0" w:space="0" w:color="auto"/>
        <w:right w:val="none" w:sz="0" w:space="0" w:color="auto"/>
      </w:divBdr>
    </w:div>
    <w:div w:id="1789929697">
      <w:bodyDiv w:val="1"/>
      <w:marLeft w:val="0"/>
      <w:marRight w:val="0"/>
      <w:marTop w:val="0"/>
      <w:marBottom w:val="0"/>
      <w:divBdr>
        <w:top w:val="none" w:sz="0" w:space="0" w:color="auto"/>
        <w:left w:val="none" w:sz="0" w:space="0" w:color="auto"/>
        <w:bottom w:val="none" w:sz="0" w:space="0" w:color="auto"/>
        <w:right w:val="none" w:sz="0" w:space="0" w:color="auto"/>
      </w:divBdr>
      <w:divsChild>
        <w:div w:id="669217296">
          <w:marLeft w:val="0"/>
          <w:marRight w:val="0"/>
          <w:marTop w:val="0"/>
          <w:marBottom w:val="0"/>
          <w:divBdr>
            <w:top w:val="none" w:sz="0" w:space="0" w:color="auto"/>
            <w:left w:val="none" w:sz="0" w:space="0" w:color="auto"/>
            <w:bottom w:val="none" w:sz="0" w:space="0" w:color="auto"/>
            <w:right w:val="none" w:sz="0" w:space="0" w:color="auto"/>
          </w:divBdr>
          <w:divsChild>
            <w:div w:id="1316883738">
              <w:marLeft w:val="0"/>
              <w:marRight w:val="0"/>
              <w:marTop w:val="0"/>
              <w:marBottom w:val="0"/>
              <w:divBdr>
                <w:top w:val="none" w:sz="0" w:space="0" w:color="auto"/>
                <w:left w:val="none" w:sz="0" w:space="0" w:color="auto"/>
                <w:bottom w:val="none" w:sz="0" w:space="0" w:color="auto"/>
                <w:right w:val="none" w:sz="0" w:space="0" w:color="auto"/>
              </w:divBdr>
              <w:divsChild>
                <w:div w:id="71266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121835">
      <w:bodyDiv w:val="1"/>
      <w:marLeft w:val="0"/>
      <w:marRight w:val="0"/>
      <w:marTop w:val="0"/>
      <w:marBottom w:val="0"/>
      <w:divBdr>
        <w:top w:val="none" w:sz="0" w:space="0" w:color="auto"/>
        <w:left w:val="none" w:sz="0" w:space="0" w:color="auto"/>
        <w:bottom w:val="none" w:sz="0" w:space="0" w:color="auto"/>
        <w:right w:val="none" w:sz="0" w:space="0" w:color="auto"/>
      </w:divBdr>
      <w:divsChild>
        <w:div w:id="403992463">
          <w:marLeft w:val="0"/>
          <w:marRight w:val="0"/>
          <w:marTop w:val="0"/>
          <w:marBottom w:val="0"/>
          <w:divBdr>
            <w:top w:val="none" w:sz="0" w:space="0" w:color="auto"/>
            <w:left w:val="none" w:sz="0" w:space="0" w:color="auto"/>
            <w:bottom w:val="none" w:sz="0" w:space="0" w:color="auto"/>
            <w:right w:val="none" w:sz="0" w:space="0" w:color="auto"/>
          </w:divBdr>
          <w:divsChild>
            <w:div w:id="151726881">
              <w:marLeft w:val="0"/>
              <w:marRight w:val="0"/>
              <w:marTop w:val="0"/>
              <w:marBottom w:val="0"/>
              <w:divBdr>
                <w:top w:val="none" w:sz="0" w:space="0" w:color="auto"/>
                <w:left w:val="none" w:sz="0" w:space="0" w:color="auto"/>
                <w:bottom w:val="none" w:sz="0" w:space="0" w:color="auto"/>
                <w:right w:val="none" w:sz="0" w:space="0" w:color="auto"/>
              </w:divBdr>
              <w:divsChild>
                <w:div w:id="1865895448">
                  <w:marLeft w:val="0"/>
                  <w:marRight w:val="0"/>
                  <w:marTop w:val="0"/>
                  <w:marBottom w:val="0"/>
                  <w:divBdr>
                    <w:top w:val="none" w:sz="0" w:space="0" w:color="auto"/>
                    <w:left w:val="none" w:sz="0" w:space="0" w:color="auto"/>
                    <w:bottom w:val="none" w:sz="0" w:space="0" w:color="auto"/>
                    <w:right w:val="none" w:sz="0" w:space="0" w:color="auto"/>
                  </w:divBdr>
                  <w:divsChild>
                    <w:div w:id="177127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668745">
      <w:bodyDiv w:val="1"/>
      <w:marLeft w:val="0"/>
      <w:marRight w:val="0"/>
      <w:marTop w:val="0"/>
      <w:marBottom w:val="0"/>
      <w:divBdr>
        <w:top w:val="none" w:sz="0" w:space="0" w:color="auto"/>
        <w:left w:val="none" w:sz="0" w:space="0" w:color="auto"/>
        <w:bottom w:val="none" w:sz="0" w:space="0" w:color="auto"/>
        <w:right w:val="none" w:sz="0" w:space="0" w:color="auto"/>
      </w:divBdr>
      <w:divsChild>
        <w:div w:id="1229194580">
          <w:marLeft w:val="0"/>
          <w:marRight w:val="0"/>
          <w:marTop w:val="0"/>
          <w:marBottom w:val="0"/>
          <w:divBdr>
            <w:top w:val="none" w:sz="0" w:space="0" w:color="auto"/>
            <w:left w:val="none" w:sz="0" w:space="0" w:color="auto"/>
            <w:bottom w:val="none" w:sz="0" w:space="0" w:color="auto"/>
            <w:right w:val="none" w:sz="0" w:space="0" w:color="auto"/>
          </w:divBdr>
          <w:divsChild>
            <w:div w:id="1556546138">
              <w:marLeft w:val="0"/>
              <w:marRight w:val="0"/>
              <w:marTop w:val="0"/>
              <w:marBottom w:val="0"/>
              <w:divBdr>
                <w:top w:val="none" w:sz="0" w:space="0" w:color="auto"/>
                <w:left w:val="none" w:sz="0" w:space="0" w:color="auto"/>
                <w:bottom w:val="none" w:sz="0" w:space="0" w:color="auto"/>
                <w:right w:val="none" w:sz="0" w:space="0" w:color="auto"/>
              </w:divBdr>
              <w:divsChild>
                <w:div w:id="627249112">
                  <w:marLeft w:val="0"/>
                  <w:marRight w:val="0"/>
                  <w:marTop w:val="0"/>
                  <w:marBottom w:val="0"/>
                  <w:divBdr>
                    <w:top w:val="none" w:sz="0" w:space="0" w:color="auto"/>
                    <w:left w:val="none" w:sz="0" w:space="0" w:color="auto"/>
                    <w:bottom w:val="none" w:sz="0" w:space="0" w:color="auto"/>
                    <w:right w:val="none" w:sz="0" w:space="0" w:color="auto"/>
                  </w:divBdr>
                  <w:divsChild>
                    <w:div w:id="25528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439550">
      <w:bodyDiv w:val="1"/>
      <w:marLeft w:val="0"/>
      <w:marRight w:val="0"/>
      <w:marTop w:val="0"/>
      <w:marBottom w:val="0"/>
      <w:divBdr>
        <w:top w:val="none" w:sz="0" w:space="0" w:color="auto"/>
        <w:left w:val="none" w:sz="0" w:space="0" w:color="auto"/>
        <w:bottom w:val="none" w:sz="0" w:space="0" w:color="auto"/>
        <w:right w:val="none" w:sz="0" w:space="0" w:color="auto"/>
      </w:divBdr>
    </w:div>
    <w:div w:id="1800802956">
      <w:bodyDiv w:val="1"/>
      <w:marLeft w:val="0"/>
      <w:marRight w:val="0"/>
      <w:marTop w:val="0"/>
      <w:marBottom w:val="0"/>
      <w:divBdr>
        <w:top w:val="none" w:sz="0" w:space="0" w:color="auto"/>
        <w:left w:val="none" w:sz="0" w:space="0" w:color="auto"/>
        <w:bottom w:val="none" w:sz="0" w:space="0" w:color="auto"/>
        <w:right w:val="none" w:sz="0" w:space="0" w:color="auto"/>
      </w:divBdr>
      <w:divsChild>
        <w:div w:id="80609489">
          <w:marLeft w:val="0"/>
          <w:marRight w:val="0"/>
          <w:marTop w:val="0"/>
          <w:marBottom w:val="0"/>
          <w:divBdr>
            <w:top w:val="none" w:sz="0" w:space="0" w:color="auto"/>
            <w:left w:val="none" w:sz="0" w:space="0" w:color="auto"/>
            <w:bottom w:val="none" w:sz="0" w:space="0" w:color="auto"/>
            <w:right w:val="none" w:sz="0" w:space="0" w:color="auto"/>
          </w:divBdr>
          <w:divsChild>
            <w:div w:id="437407576">
              <w:marLeft w:val="0"/>
              <w:marRight w:val="0"/>
              <w:marTop w:val="0"/>
              <w:marBottom w:val="0"/>
              <w:divBdr>
                <w:top w:val="none" w:sz="0" w:space="0" w:color="auto"/>
                <w:left w:val="none" w:sz="0" w:space="0" w:color="auto"/>
                <w:bottom w:val="none" w:sz="0" w:space="0" w:color="auto"/>
                <w:right w:val="none" w:sz="0" w:space="0" w:color="auto"/>
              </w:divBdr>
              <w:divsChild>
                <w:div w:id="1408965921">
                  <w:marLeft w:val="0"/>
                  <w:marRight w:val="0"/>
                  <w:marTop w:val="0"/>
                  <w:marBottom w:val="0"/>
                  <w:divBdr>
                    <w:top w:val="none" w:sz="0" w:space="0" w:color="auto"/>
                    <w:left w:val="none" w:sz="0" w:space="0" w:color="auto"/>
                    <w:bottom w:val="none" w:sz="0" w:space="0" w:color="auto"/>
                    <w:right w:val="none" w:sz="0" w:space="0" w:color="auto"/>
                  </w:divBdr>
                  <w:divsChild>
                    <w:div w:id="214468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460081">
      <w:bodyDiv w:val="1"/>
      <w:marLeft w:val="0"/>
      <w:marRight w:val="0"/>
      <w:marTop w:val="0"/>
      <w:marBottom w:val="0"/>
      <w:divBdr>
        <w:top w:val="none" w:sz="0" w:space="0" w:color="auto"/>
        <w:left w:val="none" w:sz="0" w:space="0" w:color="auto"/>
        <w:bottom w:val="none" w:sz="0" w:space="0" w:color="auto"/>
        <w:right w:val="none" w:sz="0" w:space="0" w:color="auto"/>
      </w:divBdr>
    </w:div>
    <w:div w:id="1809206621">
      <w:bodyDiv w:val="1"/>
      <w:marLeft w:val="0"/>
      <w:marRight w:val="0"/>
      <w:marTop w:val="0"/>
      <w:marBottom w:val="0"/>
      <w:divBdr>
        <w:top w:val="none" w:sz="0" w:space="0" w:color="auto"/>
        <w:left w:val="none" w:sz="0" w:space="0" w:color="auto"/>
        <w:bottom w:val="none" w:sz="0" w:space="0" w:color="auto"/>
        <w:right w:val="none" w:sz="0" w:space="0" w:color="auto"/>
      </w:divBdr>
    </w:div>
    <w:div w:id="1813907370">
      <w:bodyDiv w:val="1"/>
      <w:marLeft w:val="0"/>
      <w:marRight w:val="0"/>
      <w:marTop w:val="0"/>
      <w:marBottom w:val="0"/>
      <w:divBdr>
        <w:top w:val="none" w:sz="0" w:space="0" w:color="auto"/>
        <w:left w:val="none" w:sz="0" w:space="0" w:color="auto"/>
        <w:bottom w:val="none" w:sz="0" w:space="0" w:color="auto"/>
        <w:right w:val="none" w:sz="0" w:space="0" w:color="auto"/>
      </w:divBdr>
    </w:div>
    <w:div w:id="1815024301">
      <w:bodyDiv w:val="1"/>
      <w:marLeft w:val="0"/>
      <w:marRight w:val="0"/>
      <w:marTop w:val="0"/>
      <w:marBottom w:val="0"/>
      <w:divBdr>
        <w:top w:val="none" w:sz="0" w:space="0" w:color="auto"/>
        <w:left w:val="none" w:sz="0" w:space="0" w:color="auto"/>
        <w:bottom w:val="none" w:sz="0" w:space="0" w:color="auto"/>
        <w:right w:val="none" w:sz="0" w:space="0" w:color="auto"/>
      </w:divBdr>
      <w:divsChild>
        <w:div w:id="1449395166">
          <w:marLeft w:val="0"/>
          <w:marRight w:val="0"/>
          <w:marTop w:val="0"/>
          <w:marBottom w:val="0"/>
          <w:divBdr>
            <w:top w:val="none" w:sz="0" w:space="0" w:color="auto"/>
            <w:left w:val="none" w:sz="0" w:space="0" w:color="auto"/>
            <w:bottom w:val="none" w:sz="0" w:space="0" w:color="auto"/>
            <w:right w:val="none" w:sz="0" w:space="0" w:color="auto"/>
          </w:divBdr>
          <w:divsChild>
            <w:div w:id="1570260836">
              <w:marLeft w:val="0"/>
              <w:marRight w:val="0"/>
              <w:marTop w:val="0"/>
              <w:marBottom w:val="0"/>
              <w:divBdr>
                <w:top w:val="none" w:sz="0" w:space="0" w:color="auto"/>
                <w:left w:val="none" w:sz="0" w:space="0" w:color="auto"/>
                <w:bottom w:val="none" w:sz="0" w:space="0" w:color="auto"/>
                <w:right w:val="none" w:sz="0" w:space="0" w:color="auto"/>
              </w:divBdr>
              <w:divsChild>
                <w:div w:id="210472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289223">
      <w:bodyDiv w:val="1"/>
      <w:marLeft w:val="0"/>
      <w:marRight w:val="0"/>
      <w:marTop w:val="0"/>
      <w:marBottom w:val="0"/>
      <w:divBdr>
        <w:top w:val="none" w:sz="0" w:space="0" w:color="auto"/>
        <w:left w:val="none" w:sz="0" w:space="0" w:color="auto"/>
        <w:bottom w:val="none" w:sz="0" w:space="0" w:color="auto"/>
        <w:right w:val="none" w:sz="0" w:space="0" w:color="auto"/>
      </w:divBdr>
    </w:div>
    <w:div w:id="1816802258">
      <w:bodyDiv w:val="1"/>
      <w:marLeft w:val="0"/>
      <w:marRight w:val="0"/>
      <w:marTop w:val="0"/>
      <w:marBottom w:val="0"/>
      <w:divBdr>
        <w:top w:val="none" w:sz="0" w:space="0" w:color="auto"/>
        <w:left w:val="none" w:sz="0" w:space="0" w:color="auto"/>
        <w:bottom w:val="none" w:sz="0" w:space="0" w:color="auto"/>
        <w:right w:val="none" w:sz="0" w:space="0" w:color="auto"/>
      </w:divBdr>
    </w:div>
    <w:div w:id="1820071386">
      <w:bodyDiv w:val="1"/>
      <w:marLeft w:val="0"/>
      <w:marRight w:val="0"/>
      <w:marTop w:val="0"/>
      <w:marBottom w:val="0"/>
      <w:divBdr>
        <w:top w:val="none" w:sz="0" w:space="0" w:color="auto"/>
        <w:left w:val="none" w:sz="0" w:space="0" w:color="auto"/>
        <w:bottom w:val="none" w:sz="0" w:space="0" w:color="auto"/>
        <w:right w:val="none" w:sz="0" w:space="0" w:color="auto"/>
      </w:divBdr>
    </w:div>
    <w:div w:id="1822382723">
      <w:bodyDiv w:val="1"/>
      <w:marLeft w:val="0"/>
      <w:marRight w:val="0"/>
      <w:marTop w:val="0"/>
      <w:marBottom w:val="0"/>
      <w:divBdr>
        <w:top w:val="none" w:sz="0" w:space="0" w:color="auto"/>
        <w:left w:val="none" w:sz="0" w:space="0" w:color="auto"/>
        <w:bottom w:val="none" w:sz="0" w:space="0" w:color="auto"/>
        <w:right w:val="none" w:sz="0" w:space="0" w:color="auto"/>
      </w:divBdr>
    </w:div>
    <w:div w:id="1824158680">
      <w:bodyDiv w:val="1"/>
      <w:marLeft w:val="0"/>
      <w:marRight w:val="0"/>
      <w:marTop w:val="0"/>
      <w:marBottom w:val="0"/>
      <w:divBdr>
        <w:top w:val="none" w:sz="0" w:space="0" w:color="auto"/>
        <w:left w:val="none" w:sz="0" w:space="0" w:color="auto"/>
        <w:bottom w:val="none" w:sz="0" w:space="0" w:color="auto"/>
        <w:right w:val="none" w:sz="0" w:space="0" w:color="auto"/>
      </w:divBdr>
      <w:divsChild>
        <w:div w:id="177543840">
          <w:marLeft w:val="0"/>
          <w:marRight w:val="0"/>
          <w:marTop w:val="0"/>
          <w:marBottom w:val="0"/>
          <w:divBdr>
            <w:top w:val="none" w:sz="0" w:space="0" w:color="auto"/>
            <w:left w:val="none" w:sz="0" w:space="0" w:color="auto"/>
            <w:bottom w:val="none" w:sz="0" w:space="0" w:color="auto"/>
            <w:right w:val="none" w:sz="0" w:space="0" w:color="auto"/>
          </w:divBdr>
          <w:divsChild>
            <w:div w:id="1480268939">
              <w:marLeft w:val="0"/>
              <w:marRight w:val="0"/>
              <w:marTop w:val="0"/>
              <w:marBottom w:val="0"/>
              <w:divBdr>
                <w:top w:val="none" w:sz="0" w:space="0" w:color="auto"/>
                <w:left w:val="none" w:sz="0" w:space="0" w:color="auto"/>
                <w:bottom w:val="none" w:sz="0" w:space="0" w:color="auto"/>
                <w:right w:val="none" w:sz="0" w:space="0" w:color="auto"/>
              </w:divBdr>
              <w:divsChild>
                <w:div w:id="120968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8300">
      <w:bodyDiv w:val="1"/>
      <w:marLeft w:val="0"/>
      <w:marRight w:val="0"/>
      <w:marTop w:val="0"/>
      <w:marBottom w:val="0"/>
      <w:divBdr>
        <w:top w:val="none" w:sz="0" w:space="0" w:color="auto"/>
        <w:left w:val="none" w:sz="0" w:space="0" w:color="auto"/>
        <w:bottom w:val="none" w:sz="0" w:space="0" w:color="auto"/>
        <w:right w:val="none" w:sz="0" w:space="0" w:color="auto"/>
      </w:divBdr>
    </w:div>
    <w:div w:id="1834105807">
      <w:bodyDiv w:val="1"/>
      <w:marLeft w:val="0"/>
      <w:marRight w:val="0"/>
      <w:marTop w:val="0"/>
      <w:marBottom w:val="0"/>
      <w:divBdr>
        <w:top w:val="none" w:sz="0" w:space="0" w:color="auto"/>
        <w:left w:val="none" w:sz="0" w:space="0" w:color="auto"/>
        <w:bottom w:val="none" w:sz="0" w:space="0" w:color="auto"/>
        <w:right w:val="none" w:sz="0" w:space="0" w:color="auto"/>
      </w:divBdr>
    </w:div>
    <w:div w:id="1839728914">
      <w:bodyDiv w:val="1"/>
      <w:marLeft w:val="0"/>
      <w:marRight w:val="0"/>
      <w:marTop w:val="0"/>
      <w:marBottom w:val="0"/>
      <w:divBdr>
        <w:top w:val="none" w:sz="0" w:space="0" w:color="auto"/>
        <w:left w:val="none" w:sz="0" w:space="0" w:color="auto"/>
        <w:bottom w:val="none" w:sz="0" w:space="0" w:color="auto"/>
        <w:right w:val="none" w:sz="0" w:space="0" w:color="auto"/>
      </w:divBdr>
      <w:divsChild>
        <w:div w:id="1600790296">
          <w:marLeft w:val="0"/>
          <w:marRight w:val="0"/>
          <w:marTop w:val="0"/>
          <w:marBottom w:val="0"/>
          <w:divBdr>
            <w:top w:val="none" w:sz="0" w:space="0" w:color="auto"/>
            <w:left w:val="none" w:sz="0" w:space="0" w:color="auto"/>
            <w:bottom w:val="none" w:sz="0" w:space="0" w:color="auto"/>
            <w:right w:val="none" w:sz="0" w:space="0" w:color="auto"/>
          </w:divBdr>
          <w:divsChild>
            <w:div w:id="1128473194">
              <w:marLeft w:val="0"/>
              <w:marRight w:val="0"/>
              <w:marTop w:val="0"/>
              <w:marBottom w:val="0"/>
              <w:divBdr>
                <w:top w:val="none" w:sz="0" w:space="0" w:color="auto"/>
                <w:left w:val="none" w:sz="0" w:space="0" w:color="auto"/>
                <w:bottom w:val="none" w:sz="0" w:space="0" w:color="auto"/>
                <w:right w:val="none" w:sz="0" w:space="0" w:color="auto"/>
              </w:divBdr>
              <w:divsChild>
                <w:div w:id="1410034030">
                  <w:marLeft w:val="0"/>
                  <w:marRight w:val="0"/>
                  <w:marTop w:val="0"/>
                  <w:marBottom w:val="0"/>
                  <w:divBdr>
                    <w:top w:val="none" w:sz="0" w:space="0" w:color="auto"/>
                    <w:left w:val="none" w:sz="0" w:space="0" w:color="auto"/>
                    <w:bottom w:val="none" w:sz="0" w:space="0" w:color="auto"/>
                    <w:right w:val="none" w:sz="0" w:space="0" w:color="auto"/>
                  </w:divBdr>
                  <w:divsChild>
                    <w:div w:id="294603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041766">
      <w:bodyDiv w:val="1"/>
      <w:marLeft w:val="0"/>
      <w:marRight w:val="0"/>
      <w:marTop w:val="0"/>
      <w:marBottom w:val="0"/>
      <w:divBdr>
        <w:top w:val="none" w:sz="0" w:space="0" w:color="auto"/>
        <w:left w:val="none" w:sz="0" w:space="0" w:color="auto"/>
        <w:bottom w:val="none" w:sz="0" w:space="0" w:color="auto"/>
        <w:right w:val="none" w:sz="0" w:space="0" w:color="auto"/>
      </w:divBdr>
    </w:div>
    <w:div w:id="1844199776">
      <w:bodyDiv w:val="1"/>
      <w:marLeft w:val="0"/>
      <w:marRight w:val="0"/>
      <w:marTop w:val="0"/>
      <w:marBottom w:val="0"/>
      <w:divBdr>
        <w:top w:val="none" w:sz="0" w:space="0" w:color="auto"/>
        <w:left w:val="none" w:sz="0" w:space="0" w:color="auto"/>
        <w:bottom w:val="none" w:sz="0" w:space="0" w:color="auto"/>
        <w:right w:val="none" w:sz="0" w:space="0" w:color="auto"/>
      </w:divBdr>
      <w:divsChild>
        <w:div w:id="728920155">
          <w:marLeft w:val="0"/>
          <w:marRight w:val="0"/>
          <w:marTop w:val="0"/>
          <w:marBottom w:val="0"/>
          <w:divBdr>
            <w:top w:val="none" w:sz="0" w:space="0" w:color="auto"/>
            <w:left w:val="none" w:sz="0" w:space="0" w:color="auto"/>
            <w:bottom w:val="none" w:sz="0" w:space="0" w:color="auto"/>
            <w:right w:val="none" w:sz="0" w:space="0" w:color="auto"/>
          </w:divBdr>
          <w:divsChild>
            <w:div w:id="286544099">
              <w:marLeft w:val="0"/>
              <w:marRight w:val="0"/>
              <w:marTop w:val="0"/>
              <w:marBottom w:val="0"/>
              <w:divBdr>
                <w:top w:val="none" w:sz="0" w:space="0" w:color="auto"/>
                <w:left w:val="none" w:sz="0" w:space="0" w:color="auto"/>
                <w:bottom w:val="none" w:sz="0" w:space="0" w:color="auto"/>
                <w:right w:val="none" w:sz="0" w:space="0" w:color="auto"/>
              </w:divBdr>
              <w:divsChild>
                <w:div w:id="96693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553517">
      <w:bodyDiv w:val="1"/>
      <w:marLeft w:val="0"/>
      <w:marRight w:val="0"/>
      <w:marTop w:val="0"/>
      <w:marBottom w:val="0"/>
      <w:divBdr>
        <w:top w:val="none" w:sz="0" w:space="0" w:color="auto"/>
        <w:left w:val="none" w:sz="0" w:space="0" w:color="auto"/>
        <w:bottom w:val="none" w:sz="0" w:space="0" w:color="auto"/>
        <w:right w:val="none" w:sz="0" w:space="0" w:color="auto"/>
      </w:divBdr>
    </w:div>
    <w:div w:id="1848592589">
      <w:bodyDiv w:val="1"/>
      <w:marLeft w:val="0"/>
      <w:marRight w:val="0"/>
      <w:marTop w:val="0"/>
      <w:marBottom w:val="0"/>
      <w:divBdr>
        <w:top w:val="none" w:sz="0" w:space="0" w:color="auto"/>
        <w:left w:val="none" w:sz="0" w:space="0" w:color="auto"/>
        <w:bottom w:val="none" w:sz="0" w:space="0" w:color="auto"/>
        <w:right w:val="none" w:sz="0" w:space="0" w:color="auto"/>
      </w:divBdr>
      <w:divsChild>
        <w:div w:id="469324015">
          <w:marLeft w:val="0"/>
          <w:marRight w:val="0"/>
          <w:marTop w:val="0"/>
          <w:marBottom w:val="0"/>
          <w:divBdr>
            <w:top w:val="none" w:sz="0" w:space="0" w:color="auto"/>
            <w:left w:val="none" w:sz="0" w:space="0" w:color="auto"/>
            <w:bottom w:val="none" w:sz="0" w:space="0" w:color="auto"/>
            <w:right w:val="none" w:sz="0" w:space="0" w:color="auto"/>
          </w:divBdr>
          <w:divsChild>
            <w:div w:id="2014841697">
              <w:marLeft w:val="0"/>
              <w:marRight w:val="0"/>
              <w:marTop w:val="0"/>
              <w:marBottom w:val="0"/>
              <w:divBdr>
                <w:top w:val="none" w:sz="0" w:space="0" w:color="auto"/>
                <w:left w:val="none" w:sz="0" w:space="0" w:color="auto"/>
                <w:bottom w:val="none" w:sz="0" w:space="0" w:color="auto"/>
                <w:right w:val="none" w:sz="0" w:space="0" w:color="auto"/>
              </w:divBdr>
              <w:divsChild>
                <w:div w:id="13299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981474">
      <w:bodyDiv w:val="1"/>
      <w:marLeft w:val="0"/>
      <w:marRight w:val="0"/>
      <w:marTop w:val="0"/>
      <w:marBottom w:val="0"/>
      <w:divBdr>
        <w:top w:val="none" w:sz="0" w:space="0" w:color="auto"/>
        <w:left w:val="none" w:sz="0" w:space="0" w:color="auto"/>
        <w:bottom w:val="none" w:sz="0" w:space="0" w:color="auto"/>
        <w:right w:val="none" w:sz="0" w:space="0" w:color="auto"/>
      </w:divBdr>
      <w:divsChild>
        <w:div w:id="731123385">
          <w:marLeft w:val="0"/>
          <w:marRight w:val="0"/>
          <w:marTop w:val="0"/>
          <w:marBottom w:val="0"/>
          <w:divBdr>
            <w:top w:val="none" w:sz="0" w:space="0" w:color="auto"/>
            <w:left w:val="none" w:sz="0" w:space="0" w:color="auto"/>
            <w:bottom w:val="none" w:sz="0" w:space="0" w:color="auto"/>
            <w:right w:val="none" w:sz="0" w:space="0" w:color="auto"/>
          </w:divBdr>
          <w:divsChild>
            <w:div w:id="1465855644">
              <w:marLeft w:val="0"/>
              <w:marRight w:val="0"/>
              <w:marTop w:val="0"/>
              <w:marBottom w:val="0"/>
              <w:divBdr>
                <w:top w:val="none" w:sz="0" w:space="0" w:color="auto"/>
                <w:left w:val="none" w:sz="0" w:space="0" w:color="auto"/>
                <w:bottom w:val="none" w:sz="0" w:space="0" w:color="auto"/>
                <w:right w:val="none" w:sz="0" w:space="0" w:color="auto"/>
              </w:divBdr>
              <w:divsChild>
                <w:div w:id="159423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371778">
      <w:bodyDiv w:val="1"/>
      <w:marLeft w:val="0"/>
      <w:marRight w:val="0"/>
      <w:marTop w:val="0"/>
      <w:marBottom w:val="0"/>
      <w:divBdr>
        <w:top w:val="none" w:sz="0" w:space="0" w:color="auto"/>
        <w:left w:val="none" w:sz="0" w:space="0" w:color="auto"/>
        <w:bottom w:val="none" w:sz="0" w:space="0" w:color="auto"/>
        <w:right w:val="none" w:sz="0" w:space="0" w:color="auto"/>
      </w:divBdr>
    </w:div>
    <w:div w:id="1851406824">
      <w:bodyDiv w:val="1"/>
      <w:marLeft w:val="0"/>
      <w:marRight w:val="0"/>
      <w:marTop w:val="0"/>
      <w:marBottom w:val="0"/>
      <w:divBdr>
        <w:top w:val="none" w:sz="0" w:space="0" w:color="auto"/>
        <w:left w:val="none" w:sz="0" w:space="0" w:color="auto"/>
        <w:bottom w:val="none" w:sz="0" w:space="0" w:color="auto"/>
        <w:right w:val="none" w:sz="0" w:space="0" w:color="auto"/>
      </w:divBdr>
    </w:div>
    <w:div w:id="1856075941">
      <w:bodyDiv w:val="1"/>
      <w:marLeft w:val="0"/>
      <w:marRight w:val="0"/>
      <w:marTop w:val="0"/>
      <w:marBottom w:val="0"/>
      <w:divBdr>
        <w:top w:val="none" w:sz="0" w:space="0" w:color="auto"/>
        <w:left w:val="none" w:sz="0" w:space="0" w:color="auto"/>
        <w:bottom w:val="none" w:sz="0" w:space="0" w:color="auto"/>
        <w:right w:val="none" w:sz="0" w:space="0" w:color="auto"/>
      </w:divBdr>
    </w:div>
    <w:div w:id="1856263694">
      <w:bodyDiv w:val="1"/>
      <w:marLeft w:val="0"/>
      <w:marRight w:val="0"/>
      <w:marTop w:val="0"/>
      <w:marBottom w:val="0"/>
      <w:divBdr>
        <w:top w:val="none" w:sz="0" w:space="0" w:color="auto"/>
        <w:left w:val="none" w:sz="0" w:space="0" w:color="auto"/>
        <w:bottom w:val="none" w:sz="0" w:space="0" w:color="auto"/>
        <w:right w:val="none" w:sz="0" w:space="0" w:color="auto"/>
      </w:divBdr>
    </w:div>
    <w:div w:id="1857768535">
      <w:bodyDiv w:val="1"/>
      <w:marLeft w:val="0"/>
      <w:marRight w:val="0"/>
      <w:marTop w:val="0"/>
      <w:marBottom w:val="0"/>
      <w:divBdr>
        <w:top w:val="none" w:sz="0" w:space="0" w:color="auto"/>
        <w:left w:val="none" w:sz="0" w:space="0" w:color="auto"/>
        <w:bottom w:val="none" w:sz="0" w:space="0" w:color="auto"/>
        <w:right w:val="none" w:sz="0" w:space="0" w:color="auto"/>
      </w:divBdr>
    </w:div>
    <w:div w:id="1868369949">
      <w:bodyDiv w:val="1"/>
      <w:marLeft w:val="0"/>
      <w:marRight w:val="0"/>
      <w:marTop w:val="0"/>
      <w:marBottom w:val="0"/>
      <w:divBdr>
        <w:top w:val="none" w:sz="0" w:space="0" w:color="auto"/>
        <w:left w:val="none" w:sz="0" w:space="0" w:color="auto"/>
        <w:bottom w:val="none" w:sz="0" w:space="0" w:color="auto"/>
        <w:right w:val="none" w:sz="0" w:space="0" w:color="auto"/>
      </w:divBdr>
    </w:div>
    <w:div w:id="1870751087">
      <w:bodyDiv w:val="1"/>
      <w:marLeft w:val="0"/>
      <w:marRight w:val="0"/>
      <w:marTop w:val="0"/>
      <w:marBottom w:val="0"/>
      <w:divBdr>
        <w:top w:val="none" w:sz="0" w:space="0" w:color="auto"/>
        <w:left w:val="none" w:sz="0" w:space="0" w:color="auto"/>
        <w:bottom w:val="none" w:sz="0" w:space="0" w:color="auto"/>
        <w:right w:val="none" w:sz="0" w:space="0" w:color="auto"/>
      </w:divBdr>
    </w:div>
    <w:div w:id="1871802347">
      <w:bodyDiv w:val="1"/>
      <w:marLeft w:val="0"/>
      <w:marRight w:val="0"/>
      <w:marTop w:val="0"/>
      <w:marBottom w:val="0"/>
      <w:divBdr>
        <w:top w:val="none" w:sz="0" w:space="0" w:color="auto"/>
        <w:left w:val="none" w:sz="0" w:space="0" w:color="auto"/>
        <w:bottom w:val="none" w:sz="0" w:space="0" w:color="auto"/>
        <w:right w:val="none" w:sz="0" w:space="0" w:color="auto"/>
      </w:divBdr>
    </w:div>
    <w:div w:id="1873809144">
      <w:bodyDiv w:val="1"/>
      <w:marLeft w:val="0"/>
      <w:marRight w:val="0"/>
      <w:marTop w:val="0"/>
      <w:marBottom w:val="0"/>
      <w:divBdr>
        <w:top w:val="none" w:sz="0" w:space="0" w:color="auto"/>
        <w:left w:val="none" w:sz="0" w:space="0" w:color="auto"/>
        <w:bottom w:val="none" w:sz="0" w:space="0" w:color="auto"/>
        <w:right w:val="none" w:sz="0" w:space="0" w:color="auto"/>
      </w:divBdr>
    </w:div>
    <w:div w:id="1874808950">
      <w:bodyDiv w:val="1"/>
      <w:marLeft w:val="0"/>
      <w:marRight w:val="0"/>
      <w:marTop w:val="0"/>
      <w:marBottom w:val="0"/>
      <w:divBdr>
        <w:top w:val="none" w:sz="0" w:space="0" w:color="auto"/>
        <w:left w:val="none" w:sz="0" w:space="0" w:color="auto"/>
        <w:bottom w:val="none" w:sz="0" w:space="0" w:color="auto"/>
        <w:right w:val="none" w:sz="0" w:space="0" w:color="auto"/>
      </w:divBdr>
    </w:div>
    <w:div w:id="1885628936">
      <w:bodyDiv w:val="1"/>
      <w:marLeft w:val="0"/>
      <w:marRight w:val="0"/>
      <w:marTop w:val="0"/>
      <w:marBottom w:val="0"/>
      <w:divBdr>
        <w:top w:val="none" w:sz="0" w:space="0" w:color="auto"/>
        <w:left w:val="none" w:sz="0" w:space="0" w:color="auto"/>
        <w:bottom w:val="none" w:sz="0" w:space="0" w:color="auto"/>
        <w:right w:val="none" w:sz="0" w:space="0" w:color="auto"/>
      </w:divBdr>
    </w:div>
    <w:div w:id="1889028055">
      <w:bodyDiv w:val="1"/>
      <w:marLeft w:val="0"/>
      <w:marRight w:val="0"/>
      <w:marTop w:val="0"/>
      <w:marBottom w:val="0"/>
      <w:divBdr>
        <w:top w:val="none" w:sz="0" w:space="0" w:color="auto"/>
        <w:left w:val="none" w:sz="0" w:space="0" w:color="auto"/>
        <w:bottom w:val="none" w:sz="0" w:space="0" w:color="auto"/>
        <w:right w:val="none" w:sz="0" w:space="0" w:color="auto"/>
      </w:divBdr>
    </w:div>
    <w:div w:id="1889030162">
      <w:bodyDiv w:val="1"/>
      <w:marLeft w:val="0"/>
      <w:marRight w:val="0"/>
      <w:marTop w:val="0"/>
      <w:marBottom w:val="0"/>
      <w:divBdr>
        <w:top w:val="none" w:sz="0" w:space="0" w:color="auto"/>
        <w:left w:val="none" w:sz="0" w:space="0" w:color="auto"/>
        <w:bottom w:val="none" w:sz="0" w:space="0" w:color="auto"/>
        <w:right w:val="none" w:sz="0" w:space="0" w:color="auto"/>
      </w:divBdr>
    </w:div>
    <w:div w:id="1889146250">
      <w:bodyDiv w:val="1"/>
      <w:marLeft w:val="0"/>
      <w:marRight w:val="0"/>
      <w:marTop w:val="0"/>
      <w:marBottom w:val="0"/>
      <w:divBdr>
        <w:top w:val="none" w:sz="0" w:space="0" w:color="auto"/>
        <w:left w:val="none" w:sz="0" w:space="0" w:color="auto"/>
        <w:bottom w:val="none" w:sz="0" w:space="0" w:color="auto"/>
        <w:right w:val="none" w:sz="0" w:space="0" w:color="auto"/>
      </w:divBdr>
    </w:div>
    <w:div w:id="1893618463">
      <w:bodyDiv w:val="1"/>
      <w:marLeft w:val="0"/>
      <w:marRight w:val="0"/>
      <w:marTop w:val="0"/>
      <w:marBottom w:val="0"/>
      <w:divBdr>
        <w:top w:val="none" w:sz="0" w:space="0" w:color="auto"/>
        <w:left w:val="none" w:sz="0" w:space="0" w:color="auto"/>
        <w:bottom w:val="none" w:sz="0" w:space="0" w:color="auto"/>
        <w:right w:val="none" w:sz="0" w:space="0" w:color="auto"/>
      </w:divBdr>
    </w:div>
    <w:div w:id="1894080943">
      <w:bodyDiv w:val="1"/>
      <w:marLeft w:val="0"/>
      <w:marRight w:val="0"/>
      <w:marTop w:val="0"/>
      <w:marBottom w:val="0"/>
      <w:divBdr>
        <w:top w:val="none" w:sz="0" w:space="0" w:color="auto"/>
        <w:left w:val="none" w:sz="0" w:space="0" w:color="auto"/>
        <w:bottom w:val="none" w:sz="0" w:space="0" w:color="auto"/>
        <w:right w:val="none" w:sz="0" w:space="0" w:color="auto"/>
      </w:divBdr>
      <w:divsChild>
        <w:div w:id="1693454497">
          <w:marLeft w:val="0"/>
          <w:marRight w:val="0"/>
          <w:marTop w:val="0"/>
          <w:marBottom w:val="0"/>
          <w:divBdr>
            <w:top w:val="none" w:sz="0" w:space="0" w:color="auto"/>
            <w:left w:val="none" w:sz="0" w:space="0" w:color="auto"/>
            <w:bottom w:val="none" w:sz="0" w:space="0" w:color="auto"/>
            <w:right w:val="none" w:sz="0" w:space="0" w:color="auto"/>
          </w:divBdr>
          <w:divsChild>
            <w:div w:id="820737392">
              <w:marLeft w:val="0"/>
              <w:marRight w:val="0"/>
              <w:marTop w:val="0"/>
              <w:marBottom w:val="0"/>
              <w:divBdr>
                <w:top w:val="none" w:sz="0" w:space="0" w:color="auto"/>
                <w:left w:val="none" w:sz="0" w:space="0" w:color="auto"/>
                <w:bottom w:val="none" w:sz="0" w:space="0" w:color="auto"/>
                <w:right w:val="none" w:sz="0" w:space="0" w:color="auto"/>
              </w:divBdr>
              <w:divsChild>
                <w:div w:id="1991011230">
                  <w:marLeft w:val="0"/>
                  <w:marRight w:val="0"/>
                  <w:marTop w:val="0"/>
                  <w:marBottom w:val="0"/>
                  <w:divBdr>
                    <w:top w:val="none" w:sz="0" w:space="0" w:color="auto"/>
                    <w:left w:val="none" w:sz="0" w:space="0" w:color="auto"/>
                    <w:bottom w:val="none" w:sz="0" w:space="0" w:color="auto"/>
                    <w:right w:val="none" w:sz="0" w:space="0" w:color="auto"/>
                  </w:divBdr>
                  <w:divsChild>
                    <w:div w:id="207804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4269253">
      <w:bodyDiv w:val="1"/>
      <w:marLeft w:val="0"/>
      <w:marRight w:val="0"/>
      <w:marTop w:val="0"/>
      <w:marBottom w:val="0"/>
      <w:divBdr>
        <w:top w:val="none" w:sz="0" w:space="0" w:color="auto"/>
        <w:left w:val="none" w:sz="0" w:space="0" w:color="auto"/>
        <w:bottom w:val="none" w:sz="0" w:space="0" w:color="auto"/>
        <w:right w:val="none" w:sz="0" w:space="0" w:color="auto"/>
      </w:divBdr>
      <w:divsChild>
        <w:div w:id="1909194945">
          <w:marLeft w:val="0"/>
          <w:marRight w:val="0"/>
          <w:marTop w:val="0"/>
          <w:marBottom w:val="0"/>
          <w:divBdr>
            <w:top w:val="none" w:sz="0" w:space="0" w:color="auto"/>
            <w:left w:val="none" w:sz="0" w:space="0" w:color="auto"/>
            <w:bottom w:val="none" w:sz="0" w:space="0" w:color="auto"/>
            <w:right w:val="none" w:sz="0" w:space="0" w:color="auto"/>
          </w:divBdr>
          <w:divsChild>
            <w:div w:id="1924336670">
              <w:marLeft w:val="0"/>
              <w:marRight w:val="0"/>
              <w:marTop w:val="0"/>
              <w:marBottom w:val="0"/>
              <w:divBdr>
                <w:top w:val="none" w:sz="0" w:space="0" w:color="auto"/>
                <w:left w:val="none" w:sz="0" w:space="0" w:color="auto"/>
                <w:bottom w:val="none" w:sz="0" w:space="0" w:color="auto"/>
                <w:right w:val="none" w:sz="0" w:space="0" w:color="auto"/>
              </w:divBdr>
              <w:divsChild>
                <w:div w:id="1247807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425269">
      <w:bodyDiv w:val="1"/>
      <w:marLeft w:val="0"/>
      <w:marRight w:val="0"/>
      <w:marTop w:val="0"/>
      <w:marBottom w:val="0"/>
      <w:divBdr>
        <w:top w:val="none" w:sz="0" w:space="0" w:color="auto"/>
        <w:left w:val="none" w:sz="0" w:space="0" w:color="auto"/>
        <w:bottom w:val="none" w:sz="0" w:space="0" w:color="auto"/>
        <w:right w:val="none" w:sz="0" w:space="0" w:color="auto"/>
      </w:divBdr>
      <w:divsChild>
        <w:div w:id="1290893140">
          <w:marLeft w:val="0"/>
          <w:marRight w:val="0"/>
          <w:marTop w:val="0"/>
          <w:marBottom w:val="0"/>
          <w:divBdr>
            <w:top w:val="none" w:sz="0" w:space="0" w:color="auto"/>
            <w:left w:val="none" w:sz="0" w:space="0" w:color="auto"/>
            <w:bottom w:val="none" w:sz="0" w:space="0" w:color="auto"/>
            <w:right w:val="none" w:sz="0" w:space="0" w:color="auto"/>
          </w:divBdr>
          <w:divsChild>
            <w:div w:id="2110617804">
              <w:marLeft w:val="0"/>
              <w:marRight w:val="0"/>
              <w:marTop w:val="0"/>
              <w:marBottom w:val="0"/>
              <w:divBdr>
                <w:top w:val="none" w:sz="0" w:space="0" w:color="auto"/>
                <w:left w:val="none" w:sz="0" w:space="0" w:color="auto"/>
                <w:bottom w:val="none" w:sz="0" w:space="0" w:color="auto"/>
                <w:right w:val="none" w:sz="0" w:space="0" w:color="auto"/>
              </w:divBdr>
              <w:divsChild>
                <w:div w:id="161586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854297">
      <w:bodyDiv w:val="1"/>
      <w:marLeft w:val="0"/>
      <w:marRight w:val="0"/>
      <w:marTop w:val="0"/>
      <w:marBottom w:val="0"/>
      <w:divBdr>
        <w:top w:val="none" w:sz="0" w:space="0" w:color="auto"/>
        <w:left w:val="none" w:sz="0" w:space="0" w:color="auto"/>
        <w:bottom w:val="none" w:sz="0" w:space="0" w:color="auto"/>
        <w:right w:val="none" w:sz="0" w:space="0" w:color="auto"/>
      </w:divBdr>
      <w:divsChild>
        <w:div w:id="933978105">
          <w:marLeft w:val="0"/>
          <w:marRight w:val="0"/>
          <w:marTop w:val="0"/>
          <w:marBottom w:val="0"/>
          <w:divBdr>
            <w:top w:val="none" w:sz="0" w:space="0" w:color="auto"/>
            <w:left w:val="none" w:sz="0" w:space="0" w:color="auto"/>
            <w:bottom w:val="none" w:sz="0" w:space="0" w:color="auto"/>
            <w:right w:val="none" w:sz="0" w:space="0" w:color="auto"/>
          </w:divBdr>
          <w:divsChild>
            <w:div w:id="653142300">
              <w:marLeft w:val="0"/>
              <w:marRight w:val="0"/>
              <w:marTop w:val="0"/>
              <w:marBottom w:val="0"/>
              <w:divBdr>
                <w:top w:val="none" w:sz="0" w:space="0" w:color="auto"/>
                <w:left w:val="none" w:sz="0" w:space="0" w:color="auto"/>
                <w:bottom w:val="none" w:sz="0" w:space="0" w:color="auto"/>
                <w:right w:val="none" w:sz="0" w:space="0" w:color="auto"/>
              </w:divBdr>
              <w:divsChild>
                <w:div w:id="87434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5144">
      <w:bodyDiv w:val="1"/>
      <w:marLeft w:val="0"/>
      <w:marRight w:val="0"/>
      <w:marTop w:val="0"/>
      <w:marBottom w:val="0"/>
      <w:divBdr>
        <w:top w:val="none" w:sz="0" w:space="0" w:color="auto"/>
        <w:left w:val="none" w:sz="0" w:space="0" w:color="auto"/>
        <w:bottom w:val="none" w:sz="0" w:space="0" w:color="auto"/>
        <w:right w:val="none" w:sz="0" w:space="0" w:color="auto"/>
      </w:divBdr>
    </w:div>
    <w:div w:id="1905216951">
      <w:bodyDiv w:val="1"/>
      <w:marLeft w:val="0"/>
      <w:marRight w:val="0"/>
      <w:marTop w:val="0"/>
      <w:marBottom w:val="0"/>
      <w:divBdr>
        <w:top w:val="none" w:sz="0" w:space="0" w:color="auto"/>
        <w:left w:val="none" w:sz="0" w:space="0" w:color="auto"/>
        <w:bottom w:val="none" w:sz="0" w:space="0" w:color="auto"/>
        <w:right w:val="none" w:sz="0" w:space="0" w:color="auto"/>
      </w:divBdr>
    </w:div>
    <w:div w:id="1905918985">
      <w:bodyDiv w:val="1"/>
      <w:marLeft w:val="0"/>
      <w:marRight w:val="0"/>
      <w:marTop w:val="0"/>
      <w:marBottom w:val="0"/>
      <w:divBdr>
        <w:top w:val="none" w:sz="0" w:space="0" w:color="auto"/>
        <w:left w:val="none" w:sz="0" w:space="0" w:color="auto"/>
        <w:bottom w:val="none" w:sz="0" w:space="0" w:color="auto"/>
        <w:right w:val="none" w:sz="0" w:space="0" w:color="auto"/>
      </w:divBdr>
    </w:div>
    <w:div w:id="1906605746">
      <w:bodyDiv w:val="1"/>
      <w:marLeft w:val="0"/>
      <w:marRight w:val="0"/>
      <w:marTop w:val="0"/>
      <w:marBottom w:val="0"/>
      <w:divBdr>
        <w:top w:val="none" w:sz="0" w:space="0" w:color="auto"/>
        <w:left w:val="none" w:sz="0" w:space="0" w:color="auto"/>
        <w:bottom w:val="none" w:sz="0" w:space="0" w:color="auto"/>
        <w:right w:val="none" w:sz="0" w:space="0" w:color="auto"/>
      </w:divBdr>
    </w:div>
    <w:div w:id="1906988894">
      <w:bodyDiv w:val="1"/>
      <w:marLeft w:val="0"/>
      <w:marRight w:val="0"/>
      <w:marTop w:val="0"/>
      <w:marBottom w:val="0"/>
      <w:divBdr>
        <w:top w:val="none" w:sz="0" w:space="0" w:color="auto"/>
        <w:left w:val="none" w:sz="0" w:space="0" w:color="auto"/>
        <w:bottom w:val="none" w:sz="0" w:space="0" w:color="auto"/>
        <w:right w:val="none" w:sz="0" w:space="0" w:color="auto"/>
      </w:divBdr>
    </w:div>
    <w:div w:id="1914310960">
      <w:bodyDiv w:val="1"/>
      <w:marLeft w:val="0"/>
      <w:marRight w:val="0"/>
      <w:marTop w:val="0"/>
      <w:marBottom w:val="0"/>
      <w:divBdr>
        <w:top w:val="none" w:sz="0" w:space="0" w:color="auto"/>
        <w:left w:val="none" w:sz="0" w:space="0" w:color="auto"/>
        <w:bottom w:val="none" w:sz="0" w:space="0" w:color="auto"/>
        <w:right w:val="none" w:sz="0" w:space="0" w:color="auto"/>
      </w:divBdr>
    </w:div>
    <w:div w:id="1917931491">
      <w:bodyDiv w:val="1"/>
      <w:marLeft w:val="0"/>
      <w:marRight w:val="0"/>
      <w:marTop w:val="0"/>
      <w:marBottom w:val="0"/>
      <w:divBdr>
        <w:top w:val="none" w:sz="0" w:space="0" w:color="auto"/>
        <w:left w:val="none" w:sz="0" w:space="0" w:color="auto"/>
        <w:bottom w:val="none" w:sz="0" w:space="0" w:color="auto"/>
        <w:right w:val="none" w:sz="0" w:space="0" w:color="auto"/>
      </w:divBdr>
      <w:divsChild>
        <w:div w:id="1321273844">
          <w:marLeft w:val="0"/>
          <w:marRight w:val="0"/>
          <w:marTop w:val="0"/>
          <w:marBottom w:val="0"/>
          <w:divBdr>
            <w:top w:val="none" w:sz="0" w:space="0" w:color="auto"/>
            <w:left w:val="none" w:sz="0" w:space="0" w:color="auto"/>
            <w:bottom w:val="none" w:sz="0" w:space="0" w:color="auto"/>
            <w:right w:val="none" w:sz="0" w:space="0" w:color="auto"/>
          </w:divBdr>
          <w:divsChild>
            <w:div w:id="475419402">
              <w:marLeft w:val="0"/>
              <w:marRight w:val="0"/>
              <w:marTop w:val="0"/>
              <w:marBottom w:val="0"/>
              <w:divBdr>
                <w:top w:val="none" w:sz="0" w:space="0" w:color="auto"/>
                <w:left w:val="none" w:sz="0" w:space="0" w:color="auto"/>
                <w:bottom w:val="none" w:sz="0" w:space="0" w:color="auto"/>
                <w:right w:val="none" w:sz="0" w:space="0" w:color="auto"/>
              </w:divBdr>
              <w:divsChild>
                <w:div w:id="462315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517096">
      <w:bodyDiv w:val="1"/>
      <w:marLeft w:val="0"/>
      <w:marRight w:val="0"/>
      <w:marTop w:val="0"/>
      <w:marBottom w:val="0"/>
      <w:divBdr>
        <w:top w:val="none" w:sz="0" w:space="0" w:color="auto"/>
        <w:left w:val="none" w:sz="0" w:space="0" w:color="auto"/>
        <w:bottom w:val="none" w:sz="0" w:space="0" w:color="auto"/>
        <w:right w:val="none" w:sz="0" w:space="0" w:color="auto"/>
      </w:divBdr>
    </w:div>
    <w:div w:id="1918589926">
      <w:bodyDiv w:val="1"/>
      <w:marLeft w:val="0"/>
      <w:marRight w:val="0"/>
      <w:marTop w:val="0"/>
      <w:marBottom w:val="0"/>
      <w:divBdr>
        <w:top w:val="none" w:sz="0" w:space="0" w:color="auto"/>
        <w:left w:val="none" w:sz="0" w:space="0" w:color="auto"/>
        <w:bottom w:val="none" w:sz="0" w:space="0" w:color="auto"/>
        <w:right w:val="none" w:sz="0" w:space="0" w:color="auto"/>
      </w:divBdr>
    </w:div>
    <w:div w:id="1920670486">
      <w:bodyDiv w:val="1"/>
      <w:marLeft w:val="0"/>
      <w:marRight w:val="0"/>
      <w:marTop w:val="0"/>
      <w:marBottom w:val="0"/>
      <w:divBdr>
        <w:top w:val="none" w:sz="0" w:space="0" w:color="auto"/>
        <w:left w:val="none" w:sz="0" w:space="0" w:color="auto"/>
        <w:bottom w:val="none" w:sz="0" w:space="0" w:color="auto"/>
        <w:right w:val="none" w:sz="0" w:space="0" w:color="auto"/>
      </w:divBdr>
    </w:div>
    <w:div w:id="1922790049">
      <w:bodyDiv w:val="1"/>
      <w:marLeft w:val="0"/>
      <w:marRight w:val="0"/>
      <w:marTop w:val="0"/>
      <w:marBottom w:val="0"/>
      <w:divBdr>
        <w:top w:val="none" w:sz="0" w:space="0" w:color="auto"/>
        <w:left w:val="none" w:sz="0" w:space="0" w:color="auto"/>
        <w:bottom w:val="none" w:sz="0" w:space="0" w:color="auto"/>
        <w:right w:val="none" w:sz="0" w:space="0" w:color="auto"/>
      </w:divBdr>
      <w:divsChild>
        <w:div w:id="946961656">
          <w:marLeft w:val="0"/>
          <w:marRight w:val="0"/>
          <w:marTop w:val="0"/>
          <w:marBottom w:val="0"/>
          <w:divBdr>
            <w:top w:val="none" w:sz="0" w:space="0" w:color="auto"/>
            <w:left w:val="none" w:sz="0" w:space="0" w:color="auto"/>
            <w:bottom w:val="none" w:sz="0" w:space="0" w:color="auto"/>
            <w:right w:val="none" w:sz="0" w:space="0" w:color="auto"/>
          </w:divBdr>
          <w:divsChild>
            <w:div w:id="113255571">
              <w:marLeft w:val="0"/>
              <w:marRight w:val="0"/>
              <w:marTop w:val="0"/>
              <w:marBottom w:val="0"/>
              <w:divBdr>
                <w:top w:val="none" w:sz="0" w:space="0" w:color="auto"/>
                <w:left w:val="none" w:sz="0" w:space="0" w:color="auto"/>
                <w:bottom w:val="none" w:sz="0" w:space="0" w:color="auto"/>
                <w:right w:val="none" w:sz="0" w:space="0" w:color="auto"/>
              </w:divBdr>
              <w:divsChild>
                <w:div w:id="733166910">
                  <w:marLeft w:val="0"/>
                  <w:marRight w:val="0"/>
                  <w:marTop w:val="0"/>
                  <w:marBottom w:val="0"/>
                  <w:divBdr>
                    <w:top w:val="none" w:sz="0" w:space="0" w:color="auto"/>
                    <w:left w:val="none" w:sz="0" w:space="0" w:color="auto"/>
                    <w:bottom w:val="none" w:sz="0" w:space="0" w:color="auto"/>
                    <w:right w:val="none" w:sz="0" w:space="0" w:color="auto"/>
                  </w:divBdr>
                  <w:divsChild>
                    <w:div w:id="195521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9532967">
      <w:bodyDiv w:val="1"/>
      <w:marLeft w:val="0"/>
      <w:marRight w:val="0"/>
      <w:marTop w:val="0"/>
      <w:marBottom w:val="0"/>
      <w:divBdr>
        <w:top w:val="none" w:sz="0" w:space="0" w:color="auto"/>
        <w:left w:val="none" w:sz="0" w:space="0" w:color="auto"/>
        <w:bottom w:val="none" w:sz="0" w:space="0" w:color="auto"/>
        <w:right w:val="none" w:sz="0" w:space="0" w:color="auto"/>
      </w:divBdr>
      <w:divsChild>
        <w:div w:id="1934901526">
          <w:marLeft w:val="0"/>
          <w:marRight w:val="0"/>
          <w:marTop w:val="0"/>
          <w:marBottom w:val="0"/>
          <w:divBdr>
            <w:top w:val="none" w:sz="0" w:space="0" w:color="auto"/>
            <w:left w:val="none" w:sz="0" w:space="0" w:color="auto"/>
            <w:bottom w:val="none" w:sz="0" w:space="0" w:color="auto"/>
            <w:right w:val="none" w:sz="0" w:space="0" w:color="auto"/>
          </w:divBdr>
          <w:divsChild>
            <w:div w:id="648486777">
              <w:marLeft w:val="0"/>
              <w:marRight w:val="0"/>
              <w:marTop w:val="0"/>
              <w:marBottom w:val="0"/>
              <w:divBdr>
                <w:top w:val="none" w:sz="0" w:space="0" w:color="auto"/>
                <w:left w:val="none" w:sz="0" w:space="0" w:color="auto"/>
                <w:bottom w:val="none" w:sz="0" w:space="0" w:color="auto"/>
                <w:right w:val="none" w:sz="0" w:space="0" w:color="auto"/>
              </w:divBdr>
              <w:divsChild>
                <w:div w:id="8723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549701">
      <w:bodyDiv w:val="1"/>
      <w:marLeft w:val="0"/>
      <w:marRight w:val="0"/>
      <w:marTop w:val="0"/>
      <w:marBottom w:val="0"/>
      <w:divBdr>
        <w:top w:val="none" w:sz="0" w:space="0" w:color="auto"/>
        <w:left w:val="none" w:sz="0" w:space="0" w:color="auto"/>
        <w:bottom w:val="none" w:sz="0" w:space="0" w:color="auto"/>
        <w:right w:val="none" w:sz="0" w:space="0" w:color="auto"/>
      </w:divBdr>
      <w:divsChild>
        <w:div w:id="530337620">
          <w:marLeft w:val="0"/>
          <w:marRight w:val="0"/>
          <w:marTop w:val="0"/>
          <w:marBottom w:val="0"/>
          <w:divBdr>
            <w:top w:val="none" w:sz="0" w:space="0" w:color="auto"/>
            <w:left w:val="none" w:sz="0" w:space="0" w:color="auto"/>
            <w:bottom w:val="none" w:sz="0" w:space="0" w:color="auto"/>
            <w:right w:val="none" w:sz="0" w:space="0" w:color="auto"/>
          </w:divBdr>
          <w:divsChild>
            <w:div w:id="1659117407">
              <w:marLeft w:val="0"/>
              <w:marRight w:val="0"/>
              <w:marTop w:val="0"/>
              <w:marBottom w:val="0"/>
              <w:divBdr>
                <w:top w:val="none" w:sz="0" w:space="0" w:color="auto"/>
                <w:left w:val="none" w:sz="0" w:space="0" w:color="auto"/>
                <w:bottom w:val="none" w:sz="0" w:space="0" w:color="auto"/>
                <w:right w:val="none" w:sz="0" w:space="0" w:color="auto"/>
              </w:divBdr>
              <w:divsChild>
                <w:div w:id="32481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159740">
      <w:bodyDiv w:val="1"/>
      <w:marLeft w:val="0"/>
      <w:marRight w:val="0"/>
      <w:marTop w:val="0"/>
      <w:marBottom w:val="0"/>
      <w:divBdr>
        <w:top w:val="none" w:sz="0" w:space="0" w:color="auto"/>
        <w:left w:val="none" w:sz="0" w:space="0" w:color="auto"/>
        <w:bottom w:val="none" w:sz="0" w:space="0" w:color="auto"/>
        <w:right w:val="none" w:sz="0" w:space="0" w:color="auto"/>
      </w:divBdr>
      <w:divsChild>
        <w:div w:id="1670133446">
          <w:marLeft w:val="0"/>
          <w:marRight w:val="0"/>
          <w:marTop w:val="0"/>
          <w:marBottom w:val="0"/>
          <w:divBdr>
            <w:top w:val="none" w:sz="0" w:space="0" w:color="auto"/>
            <w:left w:val="none" w:sz="0" w:space="0" w:color="auto"/>
            <w:bottom w:val="none" w:sz="0" w:space="0" w:color="auto"/>
            <w:right w:val="none" w:sz="0" w:space="0" w:color="auto"/>
          </w:divBdr>
          <w:divsChild>
            <w:div w:id="1899825522">
              <w:marLeft w:val="0"/>
              <w:marRight w:val="0"/>
              <w:marTop w:val="0"/>
              <w:marBottom w:val="0"/>
              <w:divBdr>
                <w:top w:val="none" w:sz="0" w:space="0" w:color="auto"/>
                <w:left w:val="none" w:sz="0" w:space="0" w:color="auto"/>
                <w:bottom w:val="none" w:sz="0" w:space="0" w:color="auto"/>
                <w:right w:val="none" w:sz="0" w:space="0" w:color="auto"/>
              </w:divBdr>
              <w:divsChild>
                <w:div w:id="99399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735688">
      <w:bodyDiv w:val="1"/>
      <w:marLeft w:val="0"/>
      <w:marRight w:val="0"/>
      <w:marTop w:val="0"/>
      <w:marBottom w:val="0"/>
      <w:divBdr>
        <w:top w:val="none" w:sz="0" w:space="0" w:color="auto"/>
        <w:left w:val="none" w:sz="0" w:space="0" w:color="auto"/>
        <w:bottom w:val="none" w:sz="0" w:space="0" w:color="auto"/>
        <w:right w:val="none" w:sz="0" w:space="0" w:color="auto"/>
      </w:divBdr>
    </w:div>
    <w:div w:id="1935164656">
      <w:bodyDiv w:val="1"/>
      <w:marLeft w:val="0"/>
      <w:marRight w:val="0"/>
      <w:marTop w:val="0"/>
      <w:marBottom w:val="0"/>
      <w:divBdr>
        <w:top w:val="none" w:sz="0" w:space="0" w:color="auto"/>
        <w:left w:val="none" w:sz="0" w:space="0" w:color="auto"/>
        <w:bottom w:val="none" w:sz="0" w:space="0" w:color="auto"/>
        <w:right w:val="none" w:sz="0" w:space="0" w:color="auto"/>
      </w:divBdr>
    </w:div>
    <w:div w:id="1935941158">
      <w:bodyDiv w:val="1"/>
      <w:marLeft w:val="0"/>
      <w:marRight w:val="0"/>
      <w:marTop w:val="0"/>
      <w:marBottom w:val="0"/>
      <w:divBdr>
        <w:top w:val="none" w:sz="0" w:space="0" w:color="auto"/>
        <w:left w:val="none" w:sz="0" w:space="0" w:color="auto"/>
        <w:bottom w:val="none" w:sz="0" w:space="0" w:color="auto"/>
        <w:right w:val="none" w:sz="0" w:space="0" w:color="auto"/>
      </w:divBdr>
    </w:div>
    <w:div w:id="1937052942">
      <w:bodyDiv w:val="1"/>
      <w:marLeft w:val="0"/>
      <w:marRight w:val="0"/>
      <w:marTop w:val="0"/>
      <w:marBottom w:val="0"/>
      <w:divBdr>
        <w:top w:val="none" w:sz="0" w:space="0" w:color="auto"/>
        <w:left w:val="none" w:sz="0" w:space="0" w:color="auto"/>
        <w:bottom w:val="none" w:sz="0" w:space="0" w:color="auto"/>
        <w:right w:val="none" w:sz="0" w:space="0" w:color="auto"/>
      </w:divBdr>
    </w:div>
    <w:div w:id="1937709536">
      <w:bodyDiv w:val="1"/>
      <w:marLeft w:val="0"/>
      <w:marRight w:val="0"/>
      <w:marTop w:val="0"/>
      <w:marBottom w:val="0"/>
      <w:divBdr>
        <w:top w:val="none" w:sz="0" w:space="0" w:color="auto"/>
        <w:left w:val="none" w:sz="0" w:space="0" w:color="auto"/>
        <w:bottom w:val="none" w:sz="0" w:space="0" w:color="auto"/>
        <w:right w:val="none" w:sz="0" w:space="0" w:color="auto"/>
      </w:divBdr>
      <w:divsChild>
        <w:div w:id="1750734462">
          <w:marLeft w:val="0"/>
          <w:marRight w:val="0"/>
          <w:marTop w:val="0"/>
          <w:marBottom w:val="0"/>
          <w:divBdr>
            <w:top w:val="none" w:sz="0" w:space="0" w:color="auto"/>
            <w:left w:val="none" w:sz="0" w:space="0" w:color="auto"/>
            <w:bottom w:val="none" w:sz="0" w:space="0" w:color="auto"/>
            <w:right w:val="none" w:sz="0" w:space="0" w:color="auto"/>
          </w:divBdr>
          <w:divsChild>
            <w:div w:id="1318074354">
              <w:marLeft w:val="0"/>
              <w:marRight w:val="0"/>
              <w:marTop w:val="0"/>
              <w:marBottom w:val="0"/>
              <w:divBdr>
                <w:top w:val="none" w:sz="0" w:space="0" w:color="auto"/>
                <w:left w:val="none" w:sz="0" w:space="0" w:color="auto"/>
                <w:bottom w:val="none" w:sz="0" w:space="0" w:color="auto"/>
                <w:right w:val="none" w:sz="0" w:space="0" w:color="auto"/>
              </w:divBdr>
              <w:divsChild>
                <w:div w:id="2056923241">
                  <w:marLeft w:val="0"/>
                  <w:marRight w:val="0"/>
                  <w:marTop w:val="0"/>
                  <w:marBottom w:val="0"/>
                  <w:divBdr>
                    <w:top w:val="none" w:sz="0" w:space="0" w:color="auto"/>
                    <w:left w:val="none" w:sz="0" w:space="0" w:color="auto"/>
                    <w:bottom w:val="none" w:sz="0" w:space="0" w:color="auto"/>
                    <w:right w:val="none" w:sz="0" w:space="0" w:color="auto"/>
                  </w:divBdr>
                  <w:divsChild>
                    <w:div w:id="45896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3874868">
      <w:bodyDiv w:val="1"/>
      <w:marLeft w:val="0"/>
      <w:marRight w:val="0"/>
      <w:marTop w:val="0"/>
      <w:marBottom w:val="0"/>
      <w:divBdr>
        <w:top w:val="none" w:sz="0" w:space="0" w:color="auto"/>
        <w:left w:val="none" w:sz="0" w:space="0" w:color="auto"/>
        <w:bottom w:val="none" w:sz="0" w:space="0" w:color="auto"/>
        <w:right w:val="none" w:sz="0" w:space="0" w:color="auto"/>
      </w:divBdr>
      <w:divsChild>
        <w:div w:id="1878083976">
          <w:marLeft w:val="0"/>
          <w:marRight w:val="0"/>
          <w:marTop w:val="0"/>
          <w:marBottom w:val="0"/>
          <w:divBdr>
            <w:top w:val="none" w:sz="0" w:space="0" w:color="auto"/>
            <w:left w:val="none" w:sz="0" w:space="0" w:color="auto"/>
            <w:bottom w:val="none" w:sz="0" w:space="0" w:color="auto"/>
            <w:right w:val="none" w:sz="0" w:space="0" w:color="auto"/>
          </w:divBdr>
          <w:divsChild>
            <w:div w:id="364256835">
              <w:marLeft w:val="0"/>
              <w:marRight w:val="0"/>
              <w:marTop w:val="0"/>
              <w:marBottom w:val="0"/>
              <w:divBdr>
                <w:top w:val="none" w:sz="0" w:space="0" w:color="auto"/>
                <w:left w:val="none" w:sz="0" w:space="0" w:color="auto"/>
                <w:bottom w:val="none" w:sz="0" w:space="0" w:color="auto"/>
                <w:right w:val="none" w:sz="0" w:space="0" w:color="auto"/>
              </w:divBdr>
              <w:divsChild>
                <w:div w:id="112931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268156">
      <w:bodyDiv w:val="1"/>
      <w:marLeft w:val="0"/>
      <w:marRight w:val="0"/>
      <w:marTop w:val="0"/>
      <w:marBottom w:val="0"/>
      <w:divBdr>
        <w:top w:val="none" w:sz="0" w:space="0" w:color="auto"/>
        <w:left w:val="none" w:sz="0" w:space="0" w:color="auto"/>
        <w:bottom w:val="none" w:sz="0" w:space="0" w:color="auto"/>
        <w:right w:val="none" w:sz="0" w:space="0" w:color="auto"/>
      </w:divBdr>
    </w:div>
    <w:div w:id="1946031458">
      <w:bodyDiv w:val="1"/>
      <w:marLeft w:val="0"/>
      <w:marRight w:val="0"/>
      <w:marTop w:val="0"/>
      <w:marBottom w:val="0"/>
      <w:divBdr>
        <w:top w:val="none" w:sz="0" w:space="0" w:color="auto"/>
        <w:left w:val="none" w:sz="0" w:space="0" w:color="auto"/>
        <w:bottom w:val="none" w:sz="0" w:space="0" w:color="auto"/>
        <w:right w:val="none" w:sz="0" w:space="0" w:color="auto"/>
      </w:divBdr>
    </w:div>
    <w:div w:id="1953248102">
      <w:bodyDiv w:val="1"/>
      <w:marLeft w:val="0"/>
      <w:marRight w:val="0"/>
      <w:marTop w:val="0"/>
      <w:marBottom w:val="0"/>
      <w:divBdr>
        <w:top w:val="none" w:sz="0" w:space="0" w:color="auto"/>
        <w:left w:val="none" w:sz="0" w:space="0" w:color="auto"/>
        <w:bottom w:val="none" w:sz="0" w:space="0" w:color="auto"/>
        <w:right w:val="none" w:sz="0" w:space="0" w:color="auto"/>
      </w:divBdr>
      <w:divsChild>
        <w:div w:id="1914200577">
          <w:marLeft w:val="0"/>
          <w:marRight w:val="0"/>
          <w:marTop w:val="0"/>
          <w:marBottom w:val="0"/>
          <w:divBdr>
            <w:top w:val="none" w:sz="0" w:space="0" w:color="auto"/>
            <w:left w:val="none" w:sz="0" w:space="0" w:color="auto"/>
            <w:bottom w:val="none" w:sz="0" w:space="0" w:color="auto"/>
            <w:right w:val="none" w:sz="0" w:space="0" w:color="auto"/>
          </w:divBdr>
          <w:divsChild>
            <w:div w:id="2095541001">
              <w:marLeft w:val="0"/>
              <w:marRight w:val="0"/>
              <w:marTop w:val="0"/>
              <w:marBottom w:val="0"/>
              <w:divBdr>
                <w:top w:val="none" w:sz="0" w:space="0" w:color="auto"/>
                <w:left w:val="none" w:sz="0" w:space="0" w:color="auto"/>
                <w:bottom w:val="none" w:sz="0" w:space="0" w:color="auto"/>
                <w:right w:val="none" w:sz="0" w:space="0" w:color="auto"/>
              </w:divBdr>
              <w:divsChild>
                <w:div w:id="8629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510163">
      <w:bodyDiv w:val="1"/>
      <w:marLeft w:val="0"/>
      <w:marRight w:val="0"/>
      <w:marTop w:val="0"/>
      <w:marBottom w:val="0"/>
      <w:divBdr>
        <w:top w:val="none" w:sz="0" w:space="0" w:color="auto"/>
        <w:left w:val="none" w:sz="0" w:space="0" w:color="auto"/>
        <w:bottom w:val="none" w:sz="0" w:space="0" w:color="auto"/>
        <w:right w:val="none" w:sz="0" w:space="0" w:color="auto"/>
      </w:divBdr>
    </w:div>
    <w:div w:id="1953631740">
      <w:bodyDiv w:val="1"/>
      <w:marLeft w:val="0"/>
      <w:marRight w:val="0"/>
      <w:marTop w:val="0"/>
      <w:marBottom w:val="0"/>
      <w:divBdr>
        <w:top w:val="none" w:sz="0" w:space="0" w:color="auto"/>
        <w:left w:val="none" w:sz="0" w:space="0" w:color="auto"/>
        <w:bottom w:val="none" w:sz="0" w:space="0" w:color="auto"/>
        <w:right w:val="none" w:sz="0" w:space="0" w:color="auto"/>
      </w:divBdr>
    </w:div>
    <w:div w:id="1956012195">
      <w:bodyDiv w:val="1"/>
      <w:marLeft w:val="0"/>
      <w:marRight w:val="0"/>
      <w:marTop w:val="0"/>
      <w:marBottom w:val="0"/>
      <w:divBdr>
        <w:top w:val="none" w:sz="0" w:space="0" w:color="auto"/>
        <w:left w:val="none" w:sz="0" w:space="0" w:color="auto"/>
        <w:bottom w:val="none" w:sz="0" w:space="0" w:color="auto"/>
        <w:right w:val="none" w:sz="0" w:space="0" w:color="auto"/>
      </w:divBdr>
      <w:divsChild>
        <w:div w:id="2076127175">
          <w:marLeft w:val="0"/>
          <w:marRight w:val="0"/>
          <w:marTop w:val="0"/>
          <w:marBottom w:val="0"/>
          <w:divBdr>
            <w:top w:val="none" w:sz="0" w:space="0" w:color="auto"/>
            <w:left w:val="none" w:sz="0" w:space="0" w:color="auto"/>
            <w:bottom w:val="none" w:sz="0" w:space="0" w:color="auto"/>
            <w:right w:val="none" w:sz="0" w:space="0" w:color="auto"/>
          </w:divBdr>
          <w:divsChild>
            <w:div w:id="2091731476">
              <w:marLeft w:val="0"/>
              <w:marRight w:val="0"/>
              <w:marTop w:val="0"/>
              <w:marBottom w:val="0"/>
              <w:divBdr>
                <w:top w:val="none" w:sz="0" w:space="0" w:color="auto"/>
                <w:left w:val="none" w:sz="0" w:space="0" w:color="auto"/>
                <w:bottom w:val="none" w:sz="0" w:space="0" w:color="auto"/>
                <w:right w:val="none" w:sz="0" w:space="0" w:color="auto"/>
              </w:divBdr>
              <w:divsChild>
                <w:div w:id="139867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673772">
      <w:bodyDiv w:val="1"/>
      <w:marLeft w:val="0"/>
      <w:marRight w:val="0"/>
      <w:marTop w:val="0"/>
      <w:marBottom w:val="0"/>
      <w:divBdr>
        <w:top w:val="none" w:sz="0" w:space="0" w:color="auto"/>
        <w:left w:val="none" w:sz="0" w:space="0" w:color="auto"/>
        <w:bottom w:val="none" w:sz="0" w:space="0" w:color="auto"/>
        <w:right w:val="none" w:sz="0" w:space="0" w:color="auto"/>
      </w:divBdr>
      <w:divsChild>
        <w:div w:id="1360012811">
          <w:marLeft w:val="0"/>
          <w:marRight w:val="0"/>
          <w:marTop w:val="0"/>
          <w:marBottom w:val="0"/>
          <w:divBdr>
            <w:top w:val="none" w:sz="0" w:space="0" w:color="auto"/>
            <w:left w:val="none" w:sz="0" w:space="0" w:color="auto"/>
            <w:bottom w:val="none" w:sz="0" w:space="0" w:color="auto"/>
            <w:right w:val="none" w:sz="0" w:space="0" w:color="auto"/>
          </w:divBdr>
          <w:divsChild>
            <w:div w:id="966593025">
              <w:marLeft w:val="0"/>
              <w:marRight w:val="0"/>
              <w:marTop w:val="0"/>
              <w:marBottom w:val="0"/>
              <w:divBdr>
                <w:top w:val="none" w:sz="0" w:space="0" w:color="auto"/>
                <w:left w:val="none" w:sz="0" w:space="0" w:color="auto"/>
                <w:bottom w:val="none" w:sz="0" w:space="0" w:color="auto"/>
                <w:right w:val="none" w:sz="0" w:space="0" w:color="auto"/>
              </w:divBdr>
              <w:divsChild>
                <w:div w:id="46944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178080">
      <w:bodyDiv w:val="1"/>
      <w:marLeft w:val="0"/>
      <w:marRight w:val="0"/>
      <w:marTop w:val="0"/>
      <w:marBottom w:val="0"/>
      <w:divBdr>
        <w:top w:val="none" w:sz="0" w:space="0" w:color="auto"/>
        <w:left w:val="none" w:sz="0" w:space="0" w:color="auto"/>
        <w:bottom w:val="none" w:sz="0" w:space="0" w:color="auto"/>
        <w:right w:val="none" w:sz="0" w:space="0" w:color="auto"/>
      </w:divBdr>
      <w:divsChild>
        <w:div w:id="1716540411">
          <w:marLeft w:val="0"/>
          <w:marRight w:val="0"/>
          <w:marTop w:val="0"/>
          <w:marBottom w:val="0"/>
          <w:divBdr>
            <w:top w:val="none" w:sz="0" w:space="0" w:color="auto"/>
            <w:left w:val="none" w:sz="0" w:space="0" w:color="auto"/>
            <w:bottom w:val="none" w:sz="0" w:space="0" w:color="auto"/>
            <w:right w:val="none" w:sz="0" w:space="0" w:color="auto"/>
          </w:divBdr>
          <w:divsChild>
            <w:div w:id="147671278">
              <w:marLeft w:val="0"/>
              <w:marRight w:val="0"/>
              <w:marTop w:val="0"/>
              <w:marBottom w:val="0"/>
              <w:divBdr>
                <w:top w:val="none" w:sz="0" w:space="0" w:color="auto"/>
                <w:left w:val="none" w:sz="0" w:space="0" w:color="auto"/>
                <w:bottom w:val="none" w:sz="0" w:space="0" w:color="auto"/>
                <w:right w:val="none" w:sz="0" w:space="0" w:color="auto"/>
              </w:divBdr>
              <w:divsChild>
                <w:div w:id="71377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677303">
      <w:bodyDiv w:val="1"/>
      <w:marLeft w:val="0"/>
      <w:marRight w:val="0"/>
      <w:marTop w:val="0"/>
      <w:marBottom w:val="0"/>
      <w:divBdr>
        <w:top w:val="none" w:sz="0" w:space="0" w:color="auto"/>
        <w:left w:val="none" w:sz="0" w:space="0" w:color="auto"/>
        <w:bottom w:val="none" w:sz="0" w:space="0" w:color="auto"/>
        <w:right w:val="none" w:sz="0" w:space="0" w:color="auto"/>
      </w:divBdr>
    </w:div>
    <w:div w:id="1966154776">
      <w:bodyDiv w:val="1"/>
      <w:marLeft w:val="0"/>
      <w:marRight w:val="0"/>
      <w:marTop w:val="0"/>
      <w:marBottom w:val="0"/>
      <w:divBdr>
        <w:top w:val="none" w:sz="0" w:space="0" w:color="auto"/>
        <w:left w:val="none" w:sz="0" w:space="0" w:color="auto"/>
        <w:bottom w:val="none" w:sz="0" w:space="0" w:color="auto"/>
        <w:right w:val="none" w:sz="0" w:space="0" w:color="auto"/>
      </w:divBdr>
    </w:div>
    <w:div w:id="1968536932">
      <w:bodyDiv w:val="1"/>
      <w:marLeft w:val="0"/>
      <w:marRight w:val="0"/>
      <w:marTop w:val="0"/>
      <w:marBottom w:val="0"/>
      <w:divBdr>
        <w:top w:val="none" w:sz="0" w:space="0" w:color="auto"/>
        <w:left w:val="none" w:sz="0" w:space="0" w:color="auto"/>
        <w:bottom w:val="none" w:sz="0" w:space="0" w:color="auto"/>
        <w:right w:val="none" w:sz="0" w:space="0" w:color="auto"/>
      </w:divBdr>
      <w:divsChild>
        <w:div w:id="1149513017">
          <w:marLeft w:val="0"/>
          <w:marRight w:val="0"/>
          <w:marTop w:val="0"/>
          <w:marBottom w:val="0"/>
          <w:divBdr>
            <w:top w:val="none" w:sz="0" w:space="0" w:color="auto"/>
            <w:left w:val="none" w:sz="0" w:space="0" w:color="auto"/>
            <w:bottom w:val="none" w:sz="0" w:space="0" w:color="auto"/>
            <w:right w:val="none" w:sz="0" w:space="0" w:color="auto"/>
          </w:divBdr>
          <w:divsChild>
            <w:div w:id="1255481051">
              <w:marLeft w:val="0"/>
              <w:marRight w:val="0"/>
              <w:marTop w:val="0"/>
              <w:marBottom w:val="0"/>
              <w:divBdr>
                <w:top w:val="none" w:sz="0" w:space="0" w:color="auto"/>
                <w:left w:val="none" w:sz="0" w:space="0" w:color="auto"/>
                <w:bottom w:val="none" w:sz="0" w:space="0" w:color="auto"/>
                <w:right w:val="none" w:sz="0" w:space="0" w:color="auto"/>
              </w:divBdr>
              <w:divsChild>
                <w:div w:id="350990">
                  <w:marLeft w:val="0"/>
                  <w:marRight w:val="0"/>
                  <w:marTop w:val="0"/>
                  <w:marBottom w:val="0"/>
                  <w:divBdr>
                    <w:top w:val="none" w:sz="0" w:space="0" w:color="auto"/>
                    <w:left w:val="none" w:sz="0" w:space="0" w:color="auto"/>
                    <w:bottom w:val="none" w:sz="0" w:space="0" w:color="auto"/>
                    <w:right w:val="none" w:sz="0" w:space="0" w:color="auto"/>
                  </w:divBdr>
                  <w:divsChild>
                    <w:div w:id="53642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045536">
      <w:bodyDiv w:val="1"/>
      <w:marLeft w:val="0"/>
      <w:marRight w:val="0"/>
      <w:marTop w:val="0"/>
      <w:marBottom w:val="0"/>
      <w:divBdr>
        <w:top w:val="none" w:sz="0" w:space="0" w:color="auto"/>
        <w:left w:val="none" w:sz="0" w:space="0" w:color="auto"/>
        <w:bottom w:val="none" w:sz="0" w:space="0" w:color="auto"/>
        <w:right w:val="none" w:sz="0" w:space="0" w:color="auto"/>
      </w:divBdr>
    </w:div>
    <w:div w:id="1974796906">
      <w:bodyDiv w:val="1"/>
      <w:marLeft w:val="0"/>
      <w:marRight w:val="0"/>
      <w:marTop w:val="0"/>
      <w:marBottom w:val="0"/>
      <w:divBdr>
        <w:top w:val="none" w:sz="0" w:space="0" w:color="auto"/>
        <w:left w:val="none" w:sz="0" w:space="0" w:color="auto"/>
        <w:bottom w:val="none" w:sz="0" w:space="0" w:color="auto"/>
        <w:right w:val="none" w:sz="0" w:space="0" w:color="auto"/>
      </w:divBdr>
    </w:div>
    <w:div w:id="1975060297">
      <w:bodyDiv w:val="1"/>
      <w:marLeft w:val="0"/>
      <w:marRight w:val="0"/>
      <w:marTop w:val="0"/>
      <w:marBottom w:val="0"/>
      <w:divBdr>
        <w:top w:val="none" w:sz="0" w:space="0" w:color="auto"/>
        <w:left w:val="none" w:sz="0" w:space="0" w:color="auto"/>
        <w:bottom w:val="none" w:sz="0" w:space="0" w:color="auto"/>
        <w:right w:val="none" w:sz="0" w:space="0" w:color="auto"/>
      </w:divBdr>
    </w:div>
    <w:div w:id="1976137906">
      <w:bodyDiv w:val="1"/>
      <w:marLeft w:val="0"/>
      <w:marRight w:val="0"/>
      <w:marTop w:val="0"/>
      <w:marBottom w:val="0"/>
      <w:divBdr>
        <w:top w:val="none" w:sz="0" w:space="0" w:color="auto"/>
        <w:left w:val="none" w:sz="0" w:space="0" w:color="auto"/>
        <w:bottom w:val="none" w:sz="0" w:space="0" w:color="auto"/>
        <w:right w:val="none" w:sz="0" w:space="0" w:color="auto"/>
      </w:divBdr>
    </w:div>
    <w:div w:id="1977444557">
      <w:bodyDiv w:val="1"/>
      <w:marLeft w:val="0"/>
      <w:marRight w:val="0"/>
      <w:marTop w:val="0"/>
      <w:marBottom w:val="0"/>
      <w:divBdr>
        <w:top w:val="none" w:sz="0" w:space="0" w:color="auto"/>
        <w:left w:val="none" w:sz="0" w:space="0" w:color="auto"/>
        <w:bottom w:val="none" w:sz="0" w:space="0" w:color="auto"/>
        <w:right w:val="none" w:sz="0" w:space="0" w:color="auto"/>
      </w:divBdr>
      <w:divsChild>
        <w:div w:id="134033121">
          <w:marLeft w:val="0"/>
          <w:marRight w:val="0"/>
          <w:marTop w:val="0"/>
          <w:marBottom w:val="0"/>
          <w:divBdr>
            <w:top w:val="none" w:sz="0" w:space="0" w:color="auto"/>
            <w:left w:val="none" w:sz="0" w:space="0" w:color="auto"/>
            <w:bottom w:val="none" w:sz="0" w:space="0" w:color="auto"/>
            <w:right w:val="none" w:sz="0" w:space="0" w:color="auto"/>
          </w:divBdr>
          <w:divsChild>
            <w:div w:id="1467627901">
              <w:marLeft w:val="0"/>
              <w:marRight w:val="0"/>
              <w:marTop w:val="0"/>
              <w:marBottom w:val="0"/>
              <w:divBdr>
                <w:top w:val="none" w:sz="0" w:space="0" w:color="auto"/>
                <w:left w:val="none" w:sz="0" w:space="0" w:color="auto"/>
                <w:bottom w:val="none" w:sz="0" w:space="0" w:color="auto"/>
                <w:right w:val="none" w:sz="0" w:space="0" w:color="auto"/>
              </w:divBdr>
              <w:divsChild>
                <w:div w:id="154995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380596">
      <w:bodyDiv w:val="1"/>
      <w:marLeft w:val="0"/>
      <w:marRight w:val="0"/>
      <w:marTop w:val="0"/>
      <w:marBottom w:val="0"/>
      <w:divBdr>
        <w:top w:val="none" w:sz="0" w:space="0" w:color="auto"/>
        <w:left w:val="none" w:sz="0" w:space="0" w:color="auto"/>
        <w:bottom w:val="none" w:sz="0" w:space="0" w:color="auto"/>
        <w:right w:val="none" w:sz="0" w:space="0" w:color="auto"/>
      </w:divBdr>
    </w:div>
    <w:div w:id="1987321343">
      <w:bodyDiv w:val="1"/>
      <w:marLeft w:val="0"/>
      <w:marRight w:val="0"/>
      <w:marTop w:val="0"/>
      <w:marBottom w:val="0"/>
      <w:divBdr>
        <w:top w:val="none" w:sz="0" w:space="0" w:color="auto"/>
        <w:left w:val="none" w:sz="0" w:space="0" w:color="auto"/>
        <w:bottom w:val="none" w:sz="0" w:space="0" w:color="auto"/>
        <w:right w:val="none" w:sz="0" w:space="0" w:color="auto"/>
      </w:divBdr>
      <w:divsChild>
        <w:div w:id="1842504971">
          <w:marLeft w:val="0"/>
          <w:marRight w:val="0"/>
          <w:marTop w:val="0"/>
          <w:marBottom w:val="0"/>
          <w:divBdr>
            <w:top w:val="none" w:sz="0" w:space="0" w:color="auto"/>
            <w:left w:val="none" w:sz="0" w:space="0" w:color="auto"/>
            <w:bottom w:val="none" w:sz="0" w:space="0" w:color="auto"/>
            <w:right w:val="none" w:sz="0" w:space="0" w:color="auto"/>
          </w:divBdr>
          <w:divsChild>
            <w:div w:id="981882892">
              <w:marLeft w:val="0"/>
              <w:marRight w:val="0"/>
              <w:marTop w:val="0"/>
              <w:marBottom w:val="0"/>
              <w:divBdr>
                <w:top w:val="none" w:sz="0" w:space="0" w:color="auto"/>
                <w:left w:val="none" w:sz="0" w:space="0" w:color="auto"/>
                <w:bottom w:val="none" w:sz="0" w:space="0" w:color="auto"/>
                <w:right w:val="none" w:sz="0" w:space="0" w:color="auto"/>
              </w:divBdr>
              <w:divsChild>
                <w:div w:id="188162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668693">
      <w:bodyDiv w:val="1"/>
      <w:marLeft w:val="0"/>
      <w:marRight w:val="0"/>
      <w:marTop w:val="0"/>
      <w:marBottom w:val="0"/>
      <w:divBdr>
        <w:top w:val="none" w:sz="0" w:space="0" w:color="auto"/>
        <w:left w:val="none" w:sz="0" w:space="0" w:color="auto"/>
        <w:bottom w:val="none" w:sz="0" w:space="0" w:color="auto"/>
        <w:right w:val="none" w:sz="0" w:space="0" w:color="auto"/>
      </w:divBdr>
      <w:divsChild>
        <w:div w:id="1760058351">
          <w:marLeft w:val="0"/>
          <w:marRight w:val="0"/>
          <w:marTop w:val="0"/>
          <w:marBottom w:val="0"/>
          <w:divBdr>
            <w:top w:val="none" w:sz="0" w:space="0" w:color="auto"/>
            <w:left w:val="none" w:sz="0" w:space="0" w:color="auto"/>
            <w:bottom w:val="none" w:sz="0" w:space="0" w:color="auto"/>
            <w:right w:val="none" w:sz="0" w:space="0" w:color="auto"/>
          </w:divBdr>
          <w:divsChild>
            <w:div w:id="1590965534">
              <w:marLeft w:val="0"/>
              <w:marRight w:val="0"/>
              <w:marTop w:val="0"/>
              <w:marBottom w:val="0"/>
              <w:divBdr>
                <w:top w:val="none" w:sz="0" w:space="0" w:color="auto"/>
                <w:left w:val="none" w:sz="0" w:space="0" w:color="auto"/>
                <w:bottom w:val="none" w:sz="0" w:space="0" w:color="auto"/>
                <w:right w:val="none" w:sz="0" w:space="0" w:color="auto"/>
              </w:divBdr>
              <w:divsChild>
                <w:div w:id="906303932">
                  <w:marLeft w:val="0"/>
                  <w:marRight w:val="0"/>
                  <w:marTop w:val="0"/>
                  <w:marBottom w:val="0"/>
                  <w:divBdr>
                    <w:top w:val="none" w:sz="0" w:space="0" w:color="auto"/>
                    <w:left w:val="none" w:sz="0" w:space="0" w:color="auto"/>
                    <w:bottom w:val="none" w:sz="0" w:space="0" w:color="auto"/>
                    <w:right w:val="none" w:sz="0" w:space="0" w:color="auto"/>
                  </w:divBdr>
                  <w:divsChild>
                    <w:div w:id="102551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20334">
      <w:bodyDiv w:val="1"/>
      <w:marLeft w:val="0"/>
      <w:marRight w:val="0"/>
      <w:marTop w:val="0"/>
      <w:marBottom w:val="0"/>
      <w:divBdr>
        <w:top w:val="none" w:sz="0" w:space="0" w:color="auto"/>
        <w:left w:val="none" w:sz="0" w:space="0" w:color="auto"/>
        <w:bottom w:val="none" w:sz="0" w:space="0" w:color="auto"/>
        <w:right w:val="none" w:sz="0" w:space="0" w:color="auto"/>
      </w:divBdr>
    </w:div>
    <w:div w:id="1993748641">
      <w:bodyDiv w:val="1"/>
      <w:marLeft w:val="0"/>
      <w:marRight w:val="0"/>
      <w:marTop w:val="0"/>
      <w:marBottom w:val="0"/>
      <w:divBdr>
        <w:top w:val="none" w:sz="0" w:space="0" w:color="auto"/>
        <w:left w:val="none" w:sz="0" w:space="0" w:color="auto"/>
        <w:bottom w:val="none" w:sz="0" w:space="0" w:color="auto"/>
        <w:right w:val="none" w:sz="0" w:space="0" w:color="auto"/>
      </w:divBdr>
    </w:div>
    <w:div w:id="1996182080">
      <w:bodyDiv w:val="1"/>
      <w:marLeft w:val="0"/>
      <w:marRight w:val="0"/>
      <w:marTop w:val="0"/>
      <w:marBottom w:val="0"/>
      <w:divBdr>
        <w:top w:val="none" w:sz="0" w:space="0" w:color="auto"/>
        <w:left w:val="none" w:sz="0" w:space="0" w:color="auto"/>
        <w:bottom w:val="none" w:sz="0" w:space="0" w:color="auto"/>
        <w:right w:val="none" w:sz="0" w:space="0" w:color="auto"/>
      </w:divBdr>
      <w:divsChild>
        <w:div w:id="1516307799">
          <w:marLeft w:val="0"/>
          <w:marRight w:val="0"/>
          <w:marTop w:val="0"/>
          <w:marBottom w:val="0"/>
          <w:divBdr>
            <w:top w:val="none" w:sz="0" w:space="0" w:color="auto"/>
            <w:left w:val="none" w:sz="0" w:space="0" w:color="auto"/>
            <w:bottom w:val="none" w:sz="0" w:space="0" w:color="auto"/>
            <w:right w:val="none" w:sz="0" w:space="0" w:color="auto"/>
          </w:divBdr>
          <w:divsChild>
            <w:div w:id="1781336414">
              <w:marLeft w:val="0"/>
              <w:marRight w:val="0"/>
              <w:marTop w:val="0"/>
              <w:marBottom w:val="0"/>
              <w:divBdr>
                <w:top w:val="none" w:sz="0" w:space="0" w:color="auto"/>
                <w:left w:val="none" w:sz="0" w:space="0" w:color="auto"/>
                <w:bottom w:val="none" w:sz="0" w:space="0" w:color="auto"/>
                <w:right w:val="none" w:sz="0" w:space="0" w:color="auto"/>
              </w:divBdr>
              <w:divsChild>
                <w:div w:id="79502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308218">
      <w:bodyDiv w:val="1"/>
      <w:marLeft w:val="0"/>
      <w:marRight w:val="0"/>
      <w:marTop w:val="0"/>
      <w:marBottom w:val="0"/>
      <w:divBdr>
        <w:top w:val="none" w:sz="0" w:space="0" w:color="auto"/>
        <w:left w:val="none" w:sz="0" w:space="0" w:color="auto"/>
        <w:bottom w:val="none" w:sz="0" w:space="0" w:color="auto"/>
        <w:right w:val="none" w:sz="0" w:space="0" w:color="auto"/>
      </w:divBdr>
    </w:div>
    <w:div w:id="2000187606">
      <w:bodyDiv w:val="1"/>
      <w:marLeft w:val="0"/>
      <w:marRight w:val="0"/>
      <w:marTop w:val="0"/>
      <w:marBottom w:val="0"/>
      <w:divBdr>
        <w:top w:val="none" w:sz="0" w:space="0" w:color="auto"/>
        <w:left w:val="none" w:sz="0" w:space="0" w:color="auto"/>
        <w:bottom w:val="none" w:sz="0" w:space="0" w:color="auto"/>
        <w:right w:val="none" w:sz="0" w:space="0" w:color="auto"/>
      </w:divBdr>
    </w:div>
    <w:div w:id="2000503561">
      <w:bodyDiv w:val="1"/>
      <w:marLeft w:val="0"/>
      <w:marRight w:val="0"/>
      <w:marTop w:val="0"/>
      <w:marBottom w:val="0"/>
      <w:divBdr>
        <w:top w:val="none" w:sz="0" w:space="0" w:color="auto"/>
        <w:left w:val="none" w:sz="0" w:space="0" w:color="auto"/>
        <w:bottom w:val="none" w:sz="0" w:space="0" w:color="auto"/>
        <w:right w:val="none" w:sz="0" w:space="0" w:color="auto"/>
      </w:divBdr>
    </w:div>
    <w:div w:id="2001762151">
      <w:bodyDiv w:val="1"/>
      <w:marLeft w:val="0"/>
      <w:marRight w:val="0"/>
      <w:marTop w:val="0"/>
      <w:marBottom w:val="0"/>
      <w:divBdr>
        <w:top w:val="none" w:sz="0" w:space="0" w:color="auto"/>
        <w:left w:val="none" w:sz="0" w:space="0" w:color="auto"/>
        <w:bottom w:val="none" w:sz="0" w:space="0" w:color="auto"/>
        <w:right w:val="none" w:sz="0" w:space="0" w:color="auto"/>
      </w:divBdr>
    </w:div>
    <w:div w:id="2009362038">
      <w:bodyDiv w:val="1"/>
      <w:marLeft w:val="0"/>
      <w:marRight w:val="0"/>
      <w:marTop w:val="0"/>
      <w:marBottom w:val="0"/>
      <w:divBdr>
        <w:top w:val="none" w:sz="0" w:space="0" w:color="auto"/>
        <w:left w:val="none" w:sz="0" w:space="0" w:color="auto"/>
        <w:bottom w:val="none" w:sz="0" w:space="0" w:color="auto"/>
        <w:right w:val="none" w:sz="0" w:space="0" w:color="auto"/>
      </w:divBdr>
    </w:div>
    <w:div w:id="2013794084">
      <w:bodyDiv w:val="1"/>
      <w:marLeft w:val="0"/>
      <w:marRight w:val="0"/>
      <w:marTop w:val="0"/>
      <w:marBottom w:val="0"/>
      <w:divBdr>
        <w:top w:val="none" w:sz="0" w:space="0" w:color="auto"/>
        <w:left w:val="none" w:sz="0" w:space="0" w:color="auto"/>
        <w:bottom w:val="none" w:sz="0" w:space="0" w:color="auto"/>
        <w:right w:val="none" w:sz="0" w:space="0" w:color="auto"/>
      </w:divBdr>
    </w:div>
    <w:div w:id="2017341952">
      <w:bodyDiv w:val="1"/>
      <w:marLeft w:val="0"/>
      <w:marRight w:val="0"/>
      <w:marTop w:val="0"/>
      <w:marBottom w:val="0"/>
      <w:divBdr>
        <w:top w:val="none" w:sz="0" w:space="0" w:color="auto"/>
        <w:left w:val="none" w:sz="0" w:space="0" w:color="auto"/>
        <w:bottom w:val="none" w:sz="0" w:space="0" w:color="auto"/>
        <w:right w:val="none" w:sz="0" w:space="0" w:color="auto"/>
      </w:divBdr>
      <w:divsChild>
        <w:div w:id="1229539970">
          <w:marLeft w:val="0"/>
          <w:marRight w:val="0"/>
          <w:marTop w:val="0"/>
          <w:marBottom w:val="0"/>
          <w:divBdr>
            <w:top w:val="none" w:sz="0" w:space="0" w:color="auto"/>
            <w:left w:val="none" w:sz="0" w:space="0" w:color="auto"/>
            <w:bottom w:val="none" w:sz="0" w:space="0" w:color="auto"/>
            <w:right w:val="none" w:sz="0" w:space="0" w:color="auto"/>
          </w:divBdr>
          <w:divsChild>
            <w:div w:id="1234436678">
              <w:marLeft w:val="0"/>
              <w:marRight w:val="0"/>
              <w:marTop w:val="0"/>
              <w:marBottom w:val="0"/>
              <w:divBdr>
                <w:top w:val="none" w:sz="0" w:space="0" w:color="auto"/>
                <w:left w:val="none" w:sz="0" w:space="0" w:color="auto"/>
                <w:bottom w:val="none" w:sz="0" w:space="0" w:color="auto"/>
                <w:right w:val="none" w:sz="0" w:space="0" w:color="auto"/>
              </w:divBdr>
              <w:divsChild>
                <w:div w:id="1384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917354">
      <w:bodyDiv w:val="1"/>
      <w:marLeft w:val="0"/>
      <w:marRight w:val="0"/>
      <w:marTop w:val="0"/>
      <w:marBottom w:val="0"/>
      <w:divBdr>
        <w:top w:val="none" w:sz="0" w:space="0" w:color="auto"/>
        <w:left w:val="none" w:sz="0" w:space="0" w:color="auto"/>
        <w:bottom w:val="none" w:sz="0" w:space="0" w:color="auto"/>
        <w:right w:val="none" w:sz="0" w:space="0" w:color="auto"/>
      </w:divBdr>
    </w:div>
    <w:div w:id="2021008055">
      <w:bodyDiv w:val="1"/>
      <w:marLeft w:val="0"/>
      <w:marRight w:val="0"/>
      <w:marTop w:val="0"/>
      <w:marBottom w:val="0"/>
      <w:divBdr>
        <w:top w:val="none" w:sz="0" w:space="0" w:color="auto"/>
        <w:left w:val="none" w:sz="0" w:space="0" w:color="auto"/>
        <w:bottom w:val="none" w:sz="0" w:space="0" w:color="auto"/>
        <w:right w:val="none" w:sz="0" w:space="0" w:color="auto"/>
      </w:divBdr>
      <w:divsChild>
        <w:div w:id="683943858">
          <w:marLeft w:val="0"/>
          <w:marRight w:val="0"/>
          <w:marTop w:val="0"/>
          <w:marBottom w:val="0"/>
          <w:divBdr>
            <w:top w:val="none" w:sz="0" w:space="0" w:color="auto"/>
            <w:left w:val="none" w:sz="0" w:space="0" w:color="auto"/>
            <w:bottom w:val="none" w:sz="0" w:space="0" w:color="auto"/>
            <w:right w:val="none" w:sz="0" w:space="0" w:color="auto"/>
          </w:divBdr>
          <w:divsChild>
            <w:div w:id="1778022997">
              <w:marLeft w:val="0"/>
              <w:marRight w:val="0"/>
              <w:marTop w:val="0"/>
              <w:marBottom w:val="0"/>
              <w:divBdr>
                <w:top w:val="none" w:sz="0" w:space="0" w:color="auto"/>
                <w:left w:val="none" w:sz="0" w:space="0" w:color="auto"/>
                <w:bottom w:val="none" w:sz="0" w:space="0" w:color="auto"/>
                <w:right w:val="none" w:sz="0" w:space="0" w:color="auto"/>
              </w:divBdr>
              <w:divsChild>
                <w:div w:id="104374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36185">
      <w:bodyDiv w:val="1"/>
      <w:marLeft w:val="0"/>
      <w:marRight w:val="0"/>
      <w:marTop w:val="0"/>
      <w:marBottom w:val="0"/>
      <w:divBdr>
        <w:top w:val="none" w:sz="0" w:space="0" w:color="auto"/>
        <w:left w:val="none" w:sz="0" w:space="0" w:color="auto"/>
        <w:bottom w:val="none" w:sz="0" w:space="0" w:color="auto"/>
        <w:right w:val="none" w:sz="0" w:space="0" w:color="auto"/>
      </w:divBdr>
      <w:divsChild>
        <w:div w:id="1350526322">
          <w:marLeft w:val="0"/>
          <w:marRight w:val="0"/>
          <w:marTop w:val="0"/>
          <w:marBottom w:val="0"/>
          <w:divBdr>
            <w:top w:val="none" w:sz="0" w:space="0" w:color="auto"/>
            <w:left w:val="none" w:sz="0" w:space="0" w:color="auto"/>
            <w:bottom w:val="none" w:sz="0" w:space="0" w:color="auto"/>
            <w:right w:val="none" w:sz="0" w:space="0" w:color="auto"/>
          </w:divBdr>
          <w:divsChild>
            <w:div w:id="856774844">
              <w:marLeft w:val="0"/>
              <w:marRight w:val="0"/>
              <w:marTop w:val="0"/>
              <w:marBottom w:val="0"/>
              <w:divBdr>
                <w:top w:val="none" w:sz="0" w:space="0" w:color="auto"/>
                <w:left w:val="none" w:sz="0" w:space="0" w:color="auto"/>
                <w:bottom w:val="none" w:sz="0" w:space="0" w:color="auto"/>
                <w:right w:val="none" w:sz="0" w:space="0" w:color="auto"/>
              </w:divBdr>
              <w:divsChild>
                <w:div w:id="722481103">
                  <w:marLeft w:val="0"/>
                  <w:marRight w:val="0"/>
                  <w:marTop w:val="0"/>
                  <w:marBottom w:val="0"/>
                  <w:divBdr>
                    <w:top w:val="none" w:sz="0" w:space="0" w:color="auto"/>
                    <w:left w:val="none" w:sz="0" w:space="0" w:color="auto"/>
                    <w:bottom w:val="none" w:sz="0" w:space="0" w:color="auto"/>
                    <w:right w:val="none" w:sz="0" w:space="0" w:color="auto"/>
                  </w:divBdr>
                  <w:divsChild>
                    <w:div w:id="56475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213271">
      <w:bodyDiv w:val="1"/>
      <w:marLeft w:val="0"/>
      <w:marRight w:val="0"/>
      <w:marTop w:val="0"/>
      <w:marBottom w:val="0"/>
      <w:divBdr>
        <w:top w:val="none" w:sz="0" w:space="0" w:color="auto"/>
        <w:left w:val="none" w:sz="0" w:space="0" w:color="auto"/>
        <w:bottom w:val="none" w:sz="0" w:space="0" w:color="auto"/>
        <w:right w:val="none" w:sz="0" w:space="0" w:color="auto"/>
      </w:divBdr>
      <w:divsChild>
        <w:div w:id="1583366448">
          <w:marLeft w:val="0"/>
          <w:marRight w:val="0"/>
          <w:marTop w:val="0"/>
          <w:marBottom w:val="0"/>
          <w:divBdr>
            <w:top w:val="none" w:sz="0" w:space="0" w:color="auto"/>
            <w:left w:val="none" w:sz="0" w:space="0" w:color="auto"/>
            <w:bottom w:val="none" w:sz="0" w:space="0" w:color="auto"/>
            <w:right w:val="none" w:sz="0" w:space="0" w:color="auto"/>
          </w:divBdr>
          <w:divsChild>
            <w:div w:id="1218012353">
              <w:marLeft w:val="0"/>
              <w:marRight w:val="0"/>
              <w:marTop w:val="0"/>
              <w:marBottom w:val="0"/>
              <w:divBdr>
                <w:top w:val="none" w:sz="0" w:space="0" w:color="auto"/>
                <w:left w:val="none" w:sz="0" w:space="0" w:color="auto"/>
                <w:bottom w:val="none" w:sz="0" w:space="0" w:color="auto"/>
                <w:right w:val="none" w:sz="0" w:space="0" w:color="auto"/>
              </w:divBdr>
              <w:divsChild>
                <w:div w:id="121393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137363">
      <w:bodyDiv w:val="1"/>
      <w:marLeft w:val="0"/>
      <w:marRight w:val="0"/>
      <w:marTop w:val="0"/>
      <w:marBottom w:val="0"/>
      <w:divBdr>
        <w:top w:val="none" w:sz="0" w:space="0" w:color="auto"/>
        <w:left w:val="none" w:sz="0" w:space="0" w:color="auto"/>
        <w:bottom w:val="none" w:sz="0" w:space="0" w:color="auto"/>
        <w:right w:val="none" w:sz="0" w:space="0" w:color="auto"/>
      </w:divBdr>
    </w:div>
    <w:div w:id="2032140577">
      <w:bodyDiv w:val="1"/>
      <w:marLeft w:val="0"/>
      <w:marRight w:val="0"/>
      <w:marTop w:val="0"/>
      <w:marBottom w:val="0"/>
      <w:divBdr>
        <w:top w:val="none" w:sz="0" w:space="0" w:color="auto"/>
        <w:left w:val="none" w:sz="0" w:space="0" w:color="auto"/>
        <w:bottom w:val="none" w:sz="0" w:space="0" w:color="auto"/>
        <w:right w:val="none" w:sz="0" w:space="0" w:color="auto"/>
      </w:divBdr>
      <w:divsChild>
        <w:div w:id="240335445">
          <w:marLeft w:val="0"/>
          <w:marRight w:val="0"/>
          <w:marTop w:val="0"/>
          <w:marBottom w:val="0"/>
          <w:divBdr>
            <w:top w:val="none" w:sz="0" w:space="0" w:color="auto"/>
            <w:left w:val="none" w:sz="0" w:space="0" w:color="auto"/>
            <w:bottom w:val="none" w:sz="0" w:space="0" w:color="auto"/>
            <w:right w:val="none" w:sz="0" w:space="0" w:color="auto"/>
          </w:divBdr>
          <w:divsChild>
            <w:div w:id="568658521">
              <w:marLeft w:val="0"/>
              <w:marRight w:val="0"/>
              <w:marTop w:val="0"/>
              <w:marBottom w:val="0"/>
              <w:divBdr>
                <w:top w:val="none" w:sz="0" w:space="0" w:color="auto"/>
                <w:left w:val="none" w:sz="0" w:space="0" w:color="auto"/>
                <w:bottom w:val="none" w:sz="0" w:space="0" w:color="auto"/>
                <w:right w:val="none" w:sz="0" w:space="0" w:color="auto"/>
              </w:divBdr>
              <w:divsChild>
                <w:div w:id="6306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770867">
      <w:bodyDiv w:val="1"/>
      <w:marLeft w:val="0"/>
      <w:marRight w:val="0"/>
      <w:marTop w:val="0"/>
      <w:marBottom w:val="0"/>
      <w:divBdr>
        <w:top w:val="none" w:sz="0" w:space="0" w:color="auto"/>
        <w:left w:val="none" w:sz="0" w:space="0" w:color="auto"/>
        <w:bottom w:val="none" w:sz="0" w:space="0" w:color="auto"/>
        <w:right w:val="none" w:sz="0" w:space="0" w:color="auto"/>
      </w:divBdr>
      <w:divsChild>
        <w:div w:id="1010179881">
          <w:marLeft w:val="0"/>
          <w:marRight w:val="0"/>
          <w:marTop w:val="0"/>
          <w:marBottom w:val="0"/>
          <w:divBdr>
            <w:top w:val="none" w:sz="0" w:space="0" w:color="auto"/>
            <w:left w:val="none" w:sz="0" w:space="0" w:color="auto"/>
            <w:bottom w:val="none" w:sz="0" w:space="0" w:color="auto"/>
            <w:right w:val="none" w:sz="0" w:space="0" w:color="auto"/>
          </w:divBdr>
          <w:divsChild>
            <w:div w:id="749238045">
              <w:marLeft w:val="0"/>
              <w:marRight w:val="0"/>
              <w:marTop w:val="0"/>
              <w:marBottom w:val="0"/>
              <w:divBdr>
                <w:top w:val="none" w:sz="0" w:space="0" w:color="auto"/>
                <w:left w:val="none" w:sz="0" w:space="0" w:color="auto"/>
                <w:bottom w:val="none" w:sz="0" w:space="0" w:color="auto"/>
                <w:right w:val="none" w:sz="0" w:space="0" w:color="auto"/>
              </w:divBdr>
              <w:divsChild>
                <w:div w:id="130947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629855">
      <w:bodyDiv w:val="1"/>
      <w:marLeft w:val="0"/>
      <w:marRight w:val="0"/>
      <w:marTop w:val="0"/>
      <w:marBottom w:val="0"/>
      <w:divBdr>
        <w:top w:val="none" w:sz="0" w:space="0" w:color="auto"/>
        <w:left w:val="none" w:sz="0" w:space="0" w:color="auto"/>
        <w:bottom w:val="none" w:sz="0" w:space="0" w:color="auto"/>
        <w:right w:val="none" w:sz="0" w:space="0" w:color="auto"/>
      </w:divBdr>
    </w:div>
    <w:div w:id="2046052304">
      <w:bodyDiv w:val="1"/>
      <w:marLeft w:val="0"/>
      <w:marRight w:val="0"/>
      <w:marTop w:val="0"/>
      <w:marBottom w:val="0"/>
      <w:divBdr>
        <w:top w:val="none" w:sz="0" w:space="0" w:color="auto"/>
        <w:left w:val="none" w:sz="0" w:space="0" w:color="auto"/>
        <w:bottom w:val="none" w:sz="0" w:space="0" w:color="auto"/>
        <w:right w:val="none" w:sz="0" w:space="0" w:color="auto"/>
      </w:divBdr>
      <w:divsChild>
        <w:div w:id="608971348">
          <w:marLeft w:val="0"/>
          <w:marRight w:val="0"/>
          <w:marTop w:val="0"/>
          <w:marBottom w:val="0"/>
          <w:divBdr>
            <w:top w:val="none" w:sz="0" w:space="0" w:color="auto"/>
            <w:left w:val="none" w:sz="0" w:space="0" w:color="auto"/>
            <w:bottom w:val="none" w:sz="0" w:space="0" w:color="auto"/>
            <w:right w:val="none" w:sz="0" w:space="0" w:color="auto"/>
          </w:divBdr>
          <w:divsChild>
            <w:div w:id="2101443907">
              <w:marLeft w:val="0"/>
              <w:marRight w:val="0"/>
              <w:marTop w:val="0"/>
              <w:marBottom w:val="0"/>
              <w:divBdr>
                <w:top w:val="none" w:sz="0" w:space="0" w:color="auto"/>
                <w:left w:val="none" w:sz="0" w:space="0" w:color="auto"/>
                <w:bottom w:val="none" w:sz="0" w:space="0" w:color="auto"/>
                <w:right w:val="none" w:sz="0" w:space="0" w:color="auto"/>
              </w:divBdr>
              <w:divsChild>
                <w:div w:id="148907954">
                  <w:marLeft w:val="0"/>
                  <w:marRight w:val="0"/>
                  <w:marTop w:val="0"/>
                  <w:marBottom w:val="0"/>
                  <w:divBdr>
                    <w:top w:val="none" w:sz="0" w:space="0" w:color="auto"/>
                    <w:left w:val="none" w:sz="0" w:space="0" w:color="auto"/>
                    <w:bottom w:val="none" w:sz="0" w:space="0" w:color="auto"/>
                    <w:right w:val="none" w:sz="0" w:space="0" w:color="auto"/>
                  </w:divBdr>
                  <w:divsChild>
                    <w:div w:id="60314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128700">
      <w:bodyDiv w:val="1"/>
      <w:marLeft w:val="0"/>
      <w:marRight w:val="0"/>
      <w:marTop w:val="0"/>
      <w:marBottom w:val="0"/>
      <w:divBdr>
        <w:top w:val="none" w:sz="0" w:space="0" w:color="auto"/>
        <w:left w:val="none" w:sz="0" w:space="0" w:color="auto"/>
        <w:bottom w:val="none" w:sz="0" w:space="0" w:color="auto"/>
        <w:right w:val="none" w:sz="0" w:space="0" w:color="auto"/>
      </w:divBdr>
    </w:div>
    <w:div w:id="2046321439">
      <w:bodyDiv w:val="1"/>
      <w:marLeft w:val="0"/>
      <w:marRight w:val="0"/>
      <w:marTop w:val="0"/>
      <w:marBottom w:val="0"/>
      <w:divBdr>
        <w:top w:val="none" w:sz="0" w:space="0" w:color="auto"/>
        <w:left w:val="none" w:sz="0" w:space="0" w:color="auto"/>
        <w:bottom w:val="none" w:sz="0" w:space="0" w:color="auto"/>
        <w:right w:val="none" w:sz="0" w:space="0" w:color="auto"/>
      </w:divBdr>
    </w:div>
    <w:div w:id="2050454803">
      <w:bodyDiv w:val="1"/>
      <w:marLeft w:val="0"/>
      <w:marRight w:val="0"/>
      <w:marTop w:val="0"/>
      <w:marBottom w:val="0"/>
      <w:divBdr>
        <w:top w:val="none" w:sz="0" w:space="0" w:color="auto"/>
        <w:left w:val="none" w:sz="0" w:space="0" w:color="auto"/>
        <w:bottom w:val="none" w:sz="0" w:space="0" w:color="auto"/>
        <w:right w:val="none" w:sz="0" w:space="0" w:color="auto"/>
      </w:divBdr>
    </w:div>
    <w:div w:id="2050570557">
      <w:bodyDiv w:val="1"/>
      <w:marLeft w:val="0"/>
      <w:marRight w:val="0"/>
      <w:marTop w:val="0"/>
      <w:marBottom w:val="0"/>
      <w:divBdr>
        <w:top w:val="none" w:sz="0" w:space="0" w:color="auto"/>
        <w:left w:val="none" w:sz="0" w:space="0" w:color="auto"/>
        <w:bottom w:val="none" w:sz="0" w:space="0" w:color="auto"/>
        <w:right w:val="none" w:sz="0" w:space="0" w:color="auto"/>
      </w:divBdr>
    </w:div>
    <w:div w:id="2055696163">
      <w:bodyDiv w:val="1"/>
      <w:marLeft w:val="0"/>
      <w:marRight w:val="0"/>
      <w:marTop w:val="0"/>
      <w:marBottom w:val="0"/>
      <w:divBdr>
        <w:top w:val="none" w:sz="0" w:space="0" w:color="auto"/>
        <w:left w:val="none" w:sz="0" w:space="0" w:color="auto"/>
        <w:bottom w:val="none" w:sz="0" w:space="0" w:color="auto"/>
        <w:right w:val="none" w:sz="0" w:space="0" w:color="auto"/>
      </w:divBdr>
      <w:divsChild>
        <w:div w:id="1102412965">
          <w:marLeft w:val="0"/>
          <w:marRight w:val="0"/>
          <w:marTop w:val="0"/>
          <w:marBottom w:val="0"/>
          <w:divBdr>
            <w:top w:val="none" w:sz="0" w:space="0" w:color="auto"/>
            <w:left w:val="none" w:sz="0" w:space="0" w:color="auto"/>
            <w:bottom w:val="none" w:sz="0" w:space="0" w:color="auto"/>
            <w:right w:val="none" w:sz="0" w:space="0" w:color="auto"/>
          </w:divBdr>
          <w:divsChild>
            <w:div w:id="1526288164">
              <w:marLeft w:val="0"/>
              <w:marRight w:val="0"/>
              <w:marTop w:val="0"/>
              <w:marBottom w:val="0"/>
              <w:divBdr>
                <w:top w:val="none" w:sz="0" w:space="0" w:color="auto"/>
                <w:left w:val="none" w:sz="0" w:space="0" w:color="auto"/>
                <w:bottom w:val="none" w:sz="0" w:space="0" w:color="auto"/>
                <w:right w:val="none" w:sz="0" w:space="0" w:color="auto"/>
              </w:divBdr>
              <w:divsChild>
                <w:div w:id="335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081385">
      <w:bodyDiv w:val="1"/>
      <w:marLeft w:val="0"/>
      <w:marRight w:val="0"/>
      <w:marTop w:val="0"/>
      <w:marBottom w:val="0"/>
      <w:divBdr>
        <w:top w:val="none" w:sz="0" w:space="0" w:color="auto"/>
        <w:left w:val="none" w:sz="0" w:space="0" w:color="auto"/>
        <w:bottom w:val="none" w:sz="0" w:space="0" w:color="auto"/>
        <w:right w:val="none" w:sz="0" w:space="0" w:color="auto"/>
      </w:divBdr>
    </w:div>
    <w:div w:id="2056462914">
      <w:bodyDiv w:val="1"/>
      <w:marLeft w:val="0"/>
      <w:marRight w:val="0"/>
      <w:marTop w:val="0"/>
      <w:marBottom w:val="0"/>
      <w:divBdr>
        <w:top w:val="none" w:sz="0" w:space="0" w:color="auto"/>
        <w:left w:val="none" w:sz="0" w:space="0" w:color="auto"/>
        <w:bottom w:val="none" w:sz="0" w:space="0" w:color="auto"/>
        <w:right w:val="none" w:sz="0" w:space="0" w:color="auto"/>
      </w:divBdr>
      <w:divsChild>
        <w:div w:id="1113940188">
          <w:marLeft w:val="0"/>
          <w:marRight w:val="0"/>
          <w:marTop w:val="0"/>
          <w:marBottom w:val="0"/>
          <w:divBdr>
            <w:top w:val="none" w:sz="0" w:space="0" w:color="auto"/>
            <w:left w:val="none" w:sz="0" w:space="0" w:color="auto"/>
            <w:bottom w:val="none" w:sz="0" w:space="0" w:color="auto"/>
            <w:right w:val="none" w:sz="0" w:space="0" w:color="auto"/>
          </w:divBdr>
          <w:divsChild>
            <w:div w:id="736318645">
              <w:marLeft w:val="0"/>
              <w:marRight w:val="0"/>
              <w:marTop w:val="0"/>
              <w:marBottom w:val="0"/>
              <w:divBdr>
                <w:top w:val="none" w:sz="0" w:space="0" w:color="auto"/>
                <w:left w:val="none" w:sz="0" w:space="0" w:color="auto"/>
                <w:bottom w:val="none" w:sz="0" w:space="0" w:color="auto"/>
                <w:right w:val="none" w:sz="0" w:space="0" w:color="auto"/>
              </w:divBdr>
              <w:divsChild>
                <w:div w:id="442187525">
                  <w:marLeft w:val="0"/>
                  <w:marRight w:val="0"/>
                  <w:marTop w:val="0"/>
                  <w:marBottom w:val="0"/>
                  <w:divBdr>
                    <w:top w:val="none" w:sz="0" w:space="0" w:color="auto"/>
                    <w:left w:val="none" w:sz="0" w:space="0" w:color="auto"/>
                    <w:bottom w:val="none" w:sz="0" w:space="0" w:color="auto"/>
                    <w:right w:val="none" w:sz="0" w:space="0" w:color="auto"/>
                  </w:divBdr>
                  <w:divsChild>
                    <w:div w:id="1785881007">
                      <w:marLeft w:val="0"/>
                      <w:marRight w:val="0"/>
                      <w:marTop w:val="0"/>
                      <w:marBottom w:val="0"/>
                      <w:divBdr>
                        <w:top w:val="none" w:sz="0" w:space="0" w:color="auto"/>
                        <w:left w:val="none" w:sz="0" w:space="0" w:color="auto"/>
                        <w:bottom w:val="none" w:sz="0" w:space="0" w:color="auto"/>
                        <w:right w:val="none" w:sz="0" w:space="0" w:color="auto"/>
                      </w:divBdr>
                    </w:div>
                  </w:divsChild>
                </w:div>
                <w:div w:id="823013487">
                  <w:marLeft w:val="0"/>
                  <w:marRight w:val="0"/>
                  <w:marTop w:val="0"/>
                  <w:marBottom w:val="0"/>
                  <w:divBdr>
                    <w:top w:val="none" w:sz="0" w:space="0" w:color="auto"/>
                    <w:left w:val="none" w:sz="0" w:space="0" w:color="auto"/>
                    <w:bottom w:val="none" w:sz="0" w:space="0" w:color="auto"/>
                    <w:right w:val="none" w:sz="0" w:space="0" w:color="auto"/>
                  </w:divBdr>
                  <w:divsChild>
                    <w:div w:id="101700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7508311">
      <w:bodyDiv w:val="1"/>
      <w:marLeft w:val="0"/>
      <w:marRight w:val="0"/>
      <w:marTop w:val="0"/>
      <w:marBottom w:val="0"/>
      <w:divBdr>
        <w:top w:val="none" w:sz="0" w:space="0" w:color="auto"/>
        <w:left w:val="none" w:sz="0" w:space="0" w:color="auto"/>
        <w:bottom w:val="none" w:sz="0" w:space="0" w:color="auto"/>
        <w:right w:val="none" w:sz="0" w:space="0" w:color="auto"/>
      </w:divBdr>
    </w:div>
    <w:div w:id="2058967800">
      <w:bodyDiv w:val="1"/>
      <w:marLeft w:val="0"/>
      <w:marRight w:val="0"/>
      <w:marTop w:val="0"/>
      <w:marBottom w:val="0"/>
      <w:divBdr>
        <w:top w:val="none" w:sz="0" w:space="0" w:color="auto"/>
        <w:left w:val="none" w:sz="0" w:space="0" w:color="auto"/>
        <w:bottom w:val="none" w:sz="0" w:space="0" w:color="auto"/>
        <w:right w:val="none" w:sz="0" w:space="0" w:color="auto"/>
      </w:divBdr>
      <w:divsChild>
        <w:div w:id="1478258819">
          <w:marLeft w:val="0"/>
          <w:marRight w:val="0"/>
          <w:marTop w:val="0"/>
          <w:marBottom w:val="0"/>
          <w:divBdr>
            <w:top w:val="none" w:sz="0" w:space="0" w:color="auto"/>
            <w:left w:val="none" w:sz="0" w:space="0" w:color="auto"/>
            <w:bottom w:val="none" w:sz="0" w:space="0" w:color="auto"/>
            <w:right w:val="none" w:sz="0" w:space="0" w:color="auto"/>
          </w:divBdr>
          <w:divsChild>
            <w:div w:id="247077045">
              <w:marLeft w:val="0"/>
              <w:marRight w:val="0"/>
              <w:marTop w:val="0"/>
              <w:marBottom w:val="0"/>
              <w:divBdr>
                <w:top w:val="none" w:sz="0" w:space="0" w:color="auto"/>
                <w:left w:val="none" w:sz="0" w:space="0" w:color="auto"/>
                <w:bottom w:val="none" w:sz="0" w:space="0" w:color="auto"/>
                <w:right w:val="none" w:sz="0" w:space="0" w:color="auto"/>
              </w:divBdr>
              <w:divsChild>
                <w:div w:id="2010719015">
                  <w:marLeft w:val="0"/>
                  <w:marRight w:val="0"/>
                  <w:marTop w:val="0"/>
                  <w:marBottom w:val="0"/>
                  <w:divBdr>
                    <w:top w:val="none" w:sz="0" w:space="0" w:color="auto"/>
                    <w:left w:val="none" w:sz="0" w:space="0" w:color="auto"/>
                    <w:bottom w:val="none" w:sz="0" w:space="0" w:color="auto"/>
                    <w:right w:val="none" w:sz="0" w:space="0" w:color="auto"/>
                  </w:divBdr>
                  <w:divsChild>
                    <w:div w:id="124167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209355">
      <w:bodyDiv w:val="1"/>
      <w:marLeft w:val="0"/>
      <w:marRight w:val="0"/>
      <w:marTop w:val="0"/>
      <w:marBottom w:val="0"/>
      <w:divBdr>
        <w:top w:val="none" w:sz="0" w:space="0" w:color="auto"/>
        <w:left w:val="none" w:sz="0" w:space="0" w:color="auto"/>
        <w:bottom w:val="none" w:sz="0" w:space="0" w:color="auto"/>
        <w:right w:val="none" w:sz="0" w:space="0" w:color="auto"/>
      </w:divBdr>
    </w:div>
    <w:div w:id="2063477000">
      <w:bodyDiv w:val="1"/>
      <w:marLeft w:val="0"/>
      <w:marRight w:val="0"/>
      <w:marTop w:val="0"/>
      <w:marBottom w:val="0"/>
      <w:divBdr>
        <w:top w:val="none" w:sz="0" w:space="0" w:color="auto"/>
        <w:left w:val="none" w:sz="0" w:space="0" w:color="auto"/>
        <w:bottom w:val="none" w:sz="0" w:space="0" w:color="auto"/>
        <w:right w:val="none" w:sz="0" w:space="0" w:color="auto"/>
      </w:divBdr>
    </w:div>
    <w:div w:id="2063600080">
      <w:bodyDiv w:val="1"/>
      <w:marLeft w:val="0"/>
      <w:marRight w:val="0"/>
      <w:marTop w:val="0"/>
      <w:marBottom w:val="0"/>
      <w:divBdr>
        <w:top w:val="none" w:sz="0" w:space="0" w:color="auto"/>
        <w:left w:val="none" w:sz="0" w:space="0" w:color="auto"/>
        <w:bottom w:val="none" w:sz="0" w:space="0" w:color="auto"/>
        <w:right w:val="none" w:sz="0" w:space="0" w:color="auto"/>
      </w:divBdr>
    </w:div>
    <w:div w:id="2064059597">
      <w:bodyDiv w:val="1"/>
      <w:marLeft w:val="0"/>
      <w:marRight w:val="0"/>
      <w:marTop w:val="0"/>
      <w:marBottom w:val="0"/>
      <w:divBdr>
        <w:top w:val="none" w:sz="0" w:space="0" w:color="auto"/>
        <w:left w:val="none" w:sz="0" w:space="0" w:color="auto"/>
        <w:bottom w:val="none" w:sz="0" w:space="0" w:color="auto"/>
        <w:right w:val="none" w:sz="0" w:space="0" w:color="auto"/>
      </w:divBdr>
    </w:div>
    <w:div w:id="2064064662">
      <w:bodyDiv w:val="1"/>
      <w:marLeft w:val="0"/>
      <w:marRight w:val="0"/>
      <w:marTop w:val="0"/>
      <w:marBottom w:val="0"/>
      <w:divBdr>
        <w:top w:val="none" w:sz="0" w:space="0" w:color="auto"/>
        <w:left w:val="none" w:sz="0" w:space="0" w:color="auto"/>
        <w:bottom w:val="none" w:sz="0" w:space="0" w:color="auto"/>
        <w:right w:val="none" w:sz="0" w:space="0" w:color="auto"/>
      </w:divBdr>
    </w:div>
    <w:div w:id="2065567041">
      <w:bodyDiv w:val="1"/>
      <w:marLeft w:val="0"/>
      <w:marRight w:val="0"/>
      <w:marTop w:val="0"/>
      <w:marBottom w:val="0"/>
      <w:divBdr>
        <w:top w:val="none" w:sz="0" w:space="0" w:color="auto"/>
        <w:left w:val="none" w:sz="0" w:space="0" w:color="auto"/>
        <w:bottom w:val="none" w:sz="0" w:space="0" w:color="auto"/>
        <w:right w:val="none" w:sz="0" w:space="0" w:color="auto"/>
      </w:divBdr>
    </w:div>
    <w:div w:id="2078891626">
      <w:bodyDiv w:val="1"/>
      <w:marLeft w:val="0"/>
      <w:marRight w:val="0"/>
      <w:marTop w:val="0"/>
      <w:marBottom w:val="0"/>
      <w:divBdr>
        <w:top w:val="none" w:sz="0" w:space="0" w:color="auto"/>
        <w:left w:val="none" w:sz="0" w:space="0" w:color="auto"/>
        <w:bottom w:val="none" w:sz="0" w:space="0" w:color="auto"/>
        <w:right w:val="none" w:sz="0" w:space="0" w:color="auto"/>
      </w:divBdr>
    </w:div>
    <w:div w:id="2079401371">
      <w:bodyDiv w:val="1"/>
      <w:marLeft w:val="0"/>
      <w:marRight w:val="0"/>
      <w:marTop w:val="0"/>
      <w:marBottom w:val="0"/>
      <w:divBdr>
        <w:top w:val="none" w:sz="0" w:space="0" w:color="auto"/>
        <w:left w:val="none" w:sz="0" w:space="0" w:color="auto"/>
        <w:bottom w:val="none" w:sz="0" w:space="0" w:color="auto"/>
        <w:right w:val="none" w:sz="0" w:space="0" w:color="auto"/>
      </w:divBdr>
      <w:divsChild>
        <w:div w:id="1453287224">
          <w:marLeft w:val="0"/>
          <w:marRight w:val="0"/>
          <w:marTop w:val="0"/>
          <w:marBottom w:val="0"/>
          <w:divBdr>
            <w:top w:val="none" w:sz="0" w:space="0" w:color="auto"/>
            <w:left w:val="none" w:sz="0" w:space="0" w:color="auto"/>
            <w:bottom w:val="none" w:sz="0" w:space="0" w:color="auto"/>
            <w:right w:val="none" w:sz="0" w:space="0" w:color="auto"/>
          </w:divBdr>
          <w:divsChild>
            <w:div w:id="2040469554">
              <w:marLeft w:val="0"/>
              <w:marRight w:val="0"/>
              <w:marTop w:val="0"/>
              <w:marBottom w:val="0"/>
              <w:divBdr>
                <w:top w:val="none" w:sz="0" w:space="0" w:color="auto"/>
                <w:left w:val="none" w:sz="0" w:space="0" w:color="auto"/>
                <w:bottom w:val="none" w:sz="0" w:space="0" w:color="auto"/>
                <w:right w:val="none" w:sz="0" w:space="0" w:color="auto"/>
              </w:divBdr>
              <w:divsChild>
                <w:div w:id="166246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560966">
      <w:bodyDiv w:val="1"/>
      <w:marLeft w:val="0"/>
      <w:marRight w:val="0"/>
      <w:marTop w:val="0"/>
      <w:marBottom w:val="0"/>
      <w:divBdr>
        <w:top w:val="none" w:sz="0" w:space="0" w:color="auto"/>
        <w:left w:val="none" w:sz="0" w:space="0" w:color="auto"/>
        <w:bottom w:val="none" w:sz="0" w:space="0" w:color="auto"/>
        <w:right w:val="none" w:sz="0" w:space="0" w:color="auto"/>
      </w:divBdr>
    </w:div>
    <w:div w:id="2084062851">
      <w:bodyDiv w:val="1"/>
      <w:marLeft w:val="0"/>
      <w:marRight w:val="0"/>
      <w:marTop w:val="0"/>
      <w:marBottom w:val="0"/>
      <w:divBdr>
        <w:top w:val="none" w:sz="0" w:space="0" w:color="auto"/>
        <w:left w:val="none" w:sz="0" w:space="0" w:color="auto"/>
        <w:bottom w:val="none" w:sz="0" w:space="0" w:color="auto"/>
        <w:right w:val="none" w:sz="0" w:space="0" w:color="auto"/>
      </w:divBdr>
      <w:divsChild>
        <w:div w:id="367413610">
          <w:marLeft w:val="0"/>
          <w:marRight w:val="0"/>
          <w:marTop w:val="0"/>
          <w:marBottom w:val="0"/>
          <w:divBdr>
            <w:top w:val="none" w:sz="0" w:space="0" w:color="auto"/>
            <w:left w:val="none" w:sz="0" w:space="0" w:color="auto"/>
            <w:bottom w:val="none" w:sz="0" w:space="0" w:color="auto"/>
            <w:right w:val="none" w:sz="0" w:space="0" w:color="auto"/>
          </w:divBdr>
          <w:divsChild>
            <w:div w:id="840394469">
              <w:marLeft w:val="0"/>
              <w:marRight w:val="0"/>
              <w:marTop w:val="0"/>
              <w:marBottom w:val="0"/>
              <w:divBdr>
                <w:top w:val="none" w:sz="0" w:space="0" w:color="auto"/>
                <w:left w:val="none" w:sz="0" w:space="0" w:color="auto"/>
                <w:bottom w:val="none" w:sz="0" w:space="0" w:color="auto"/>
                <w:right w:val="none" w:sz="0" w:space="0" w:color="auto"/>
              </w:divBdr>
              <w:divsChild>
                <w:div w:id="2069381312">
                  <w:marLeft w:val="0"/>
                  <w:marRight w:val="0"/>
                  <w:marTop w:val="0"/>
                  <w:marBottom w:val="0"/>
                  <w:divBdr>
                    <w:top w:val="none" w:sz="0" w:space="0" w:color="auto"/>
                    <w:left w:val="none" w:sz="0" w:space="0" w:color="auto"/>
                    <w:bottom w:val="none" w:sz="0" w:space="0" w:color="auto"/>
                    <w:right w:val="none" w:sz="0" w:space="0" w:color="auto"/>
                  </w:divBdr>
                  <w:divsChild>
                    <w:div w:id="28523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072029">
      <w:bodyDiv w:val="1"/>
      <w:marLeft w:val="0"/>
      <w:marRight w:val="0"/>
      <w:marTop w:val="0"/>
      <w:marBottom w:val="0"/>
      <w:divBdr>
        <w:top w:val="none" w:sz="0" w:space="0" w:color="auto"/>
        <w:left w:val="none" w:sz="0" w:space="0" w:color="auto"/>
        <w:bottom w:val="none" w:sz="0" w:space="0" w:color="auto"/>
        <w:right w:val="none" w:sz="0" w:space="0" w:color="auto"/>
      </w:divBdr>
    </w:div>
    <w:div w:id="2089765952">
      <w:bodyDiv w:val="1"/>
      <w:marLeft w:val="0"/>
      <w:marRight w:val="0"/>
      <w:marTop w:val="0"/>
      <w:marBottom w:val="0"/>
      <w:divBdr>
        <w:top w:val="none" w:sz="0" w:space="0" w:color="auto"/>
        <w:left w:val="none" w:sz="0" w:space="0" w:color="auto"/>
        <w:bottom w:val="none" w:sz="0" w:space="0" w:color="auto"/>
        <w:right w:val="none" w:sz="0" w:space="0" w:color="auto"/>
      </w:divBdr>
      <w:divsChild>
        <w:div w:id="237373667">
          <w:marLeft w:val="0"/>
          <w:marRight w:val="0"/>
          <w:marTop w:val="0"/>
          <w:marBottom w:val="0"/>
          <w:divBdr>
            <w:top w:val="none" w:sz="0" w:space="0" w:color="auto"/>
            <w:left w:val="none" w:sz="0" w:space="0" w:color="auto"/>
            <w:bottom w:val="none" w:sz="0" w:space="0" w:color="auto"/>
            <w:right w:val="none" w:sz="0" w:space="0" w:color="auto"/>
          </w:divBdr>
          <w:divsChild>
            <w:div w:id="1663699642">
              <w:marLeft w:val="0"/>
              <w:marRight w:val="0"/>
              <w:marTop w:val="0"/>
              <w:marBottom w:val="0"/>
              <w:divBdr>
                <w:top w:val="none" w:sz="0" w:space="0" w:color="auto"/>
                <w:left w:val="none" w:sz="0" w:space="0" w:color="auto"/>
                <w:bottom w:val="none" w:sz="0" w:space="0" w:color="auto"/>
                <w:right w:val="none" w:sz="0" w:space="0" w:color="auto"/>
              </w:divBdr>
              <w:divsChild>
                <w:div w:id="159739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61728">
      <w:bodyDiv w:val="1"/>
      <w:marLeft w:val="0"/>
      <w:marRight w:val="0"/>
      <w:marTop w:val="0"/>
      <w:marBottom w:val="0"/>
      <w:divBdr>
        <w:top w:val="none" w:sz="0" w:space="0" w:color="auto"/>
        <w:left w:val="none" w:sz="0" w:space="0" w:color="auto"/>
        <w:bottom w:val="none" w:sz="0" w:space="0" w:color="auto"/>
        <w:right w:val="none" w:sz="0" w:space="0" w:color="auto"/>
      </w:divBdr>
    </w:div>
    <w:div w:id="2095588723">
      <w:bodyDiv w:val="1"/>
      <w:marLeft w:val="0"/>
      <w:marRight w:val="0"/>
      <w:marTop w:val="0"/>
      <w:marBottom w:val="0"/>
      <w:divBdr>
        <w:top w:val="none" w:sz="0" w:space="0" w:color="auto"/>
        <w:left w:val="none" w:sz="0" w:space="0" w:color="auto"/>
        <w:bottom w:val="none" w:sz="0" w:space="0" w:color="auto"/>
        <w:right w:val="none" w:sz="0" w:space="0" w:color="auto"/>
      </w:divBdr>
      <w:divsChild>
        <w:div w:id="1801069784">
          <w:marLeft w:val="0"/>
          <w:marRight w:val="0"/>
          <w:marTop w:val="0"/>
          <w:marBottom w:val="0"/>
          <w:divBdr>
            <w:top w:val="none" w:sz="0" w:space="0" w:color="auto"/>
            <w:left w:val="none" w:sz="0" w:space="0" w:color="auto"/>
            <w:bottom w:val="none" w:sz="0" w:space="0" w:color="auto"/>
            <w:right w:val="none" w:sz="0" w:space="0" w:color="auto"/>
          </w:divBdr>
          <w:divsChild>
            <w:div w:id="1821385680">
              <w:marLeft w:val="0"/>
              <w:marRight w:val="0"/>
              <w:marTop w:val="0"/>
              <w:marBottom w:val="0"/>
              <w:divBdr>
                <w:top w:val="none" w:sz="0" w:space="0" w:color="auto"/>
                <w:left w:val="none" w:sz="0" w:space="0" w:color="auto"/>
                <w:bottom w:val="none" w:sz="0" w:space="0" w:color="auto"/>
                <w:right w:val="none" w:sz="0" w:space="0" w:color="auto"/>
              </w:divBdr>
              <w:divsChild>
                <w:div w:id="80034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705314">
      <w:bodyDiv w:val="1"/>
      <w:marLeft w:val="0"/>
      <w:marRight w:val="0"/>
      <w:marTop w:val="0"/>
      <w:marBottom w:val="0"/>
      <w:divBdr>
        <w:top w:val="none" w:sz="0" w:space="0" w:color="auto"/>
        <w:left w:val="none" w:sz="0" w:space="0" w:color="auto"/>
        <w:bottom w:val="none" w:sz="0" w:space="0" w:color="auto"/>
        <w:right w:val="none" w:sz="0" w:space="0" w:color="auto"/>
      </w:divBdr>
    </w:div>
    <w:div w:id="2096705561">
      <w:bodyDiv w:val="1"/>
      <w:marLeft w:val="0"/>
      <w:marRight w:val="0"/>
      <w:marTop w:val="0"/>
      <w:marBottom w:val="0"/>
      <w:divBdr>
        <w:top w:val="none" w:sz="0" w:space="0" w:color="auto"/>
        <w:left w:val="none" w:sz="0" w:space="0" w:color="auto"/>
        <w:bottom w:val="none" w:sz="0" w:space="0" w:color="auto"/>
        <w:right w:val="none" w:sz="0" w:space="0" w:color="auto"/>
      </w:divBdr>
    </w:div>
    <w:div w:id="2097439803">
      <w:bodyDiv w:val="1"/>
      <w:marLeft w:val="0"/>
      <w:marRight w:val="0"/>
      <w:marTop w:val="0"/>
      <w:marBottom w:val="0"/>
      <w:divBdr>
        <w:top w:val="none" w:sz="0" w:space="0" w:color="auto"/>
        <w:left w:val="none" w:sz="0" w:space="0" w:color="auto"/>
        <w:bottom w:val="none" w:sz="0" w:space="0" w:color="auto"/>
        <w:right w:val="none" w:sz="0" w:space="0" w:color="auto"/>
      </w:divBdr>
      <w:divsChild>
        <w:div w:id="1458182316">
          <w:marLeft w:val="0"/>
          <w:marRight w:val="0"/>
          <w:marTop w:val="0"/>
          <w:marBottom w:val="0"/>
          <w:divBdr>
            <w:top w:val="none" w:sz="0" w:space="0" w:color="auto"/>
            <w:left w:val="none" w:sz="0" w:space="0" w:color="auto"/>
            <w:bottom w:val="none" w:sz="0" w:space="0" w:color="auto"/>
            <w:right w:val="none" w:sz="0" w:space="0" w:color="auto"/>
          </w:divBdr>
          <w:divsChild>
            <w:div w:id="1239897853">
              <w:marLeft w:val="0"/>
              <w:marRight w:val="0"/>
              <w:marTop w:val="0"/>
              <w:marBottom w:val="0"/>
              <w:divBdr>
                <w:top w:val="none" w:sz="0" w:space="0" w:color="auto"/>
                <w:left w:val="none" w:sz="0" w:space="0" w:color="auto"/>
                <w:bottom w:val="none" w:sz="0" w:space="0" w:color="auto"/>
                <w:right w:val="none" w:sz="0" w:space="0" w:color="auto"/>
              </w:divBdr>
              <w:divsChild>
                <w:div w:id="90237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363924">
      <w:bodyDiv w:val="1"/>
      <w:marLeft w:val="0"/>
      <w:marRight w:val="0"/>
      <w:marTop w:val="0"/>
      <w:marBottom w:val="0"/>
      <w:divBdr>
        <w:top w:val="none" w:sz="0" w:space="0" w:color="auto"/>
        <w:left w:val="none" w:sz="0" w:space="0" w:color="auto"/>
        <w:bottom w:val="none" w:sz="0" w:space="0" w:color="auto"/>
        <w:right w:val="none" w:sz="0" w:space="0" w:color="auto"/>
      </w:divBdr>
      <w:divsChild>
        <w:div w:id="1356997047">
          <w:marLeft w:val="0"/>
          <w:marRight w:val="0"/>
          <w:marTop w:val="0"/>
          <w:marBottom w:val="0"/>
          <w:divBdr>
            <w:top w:val="none" w:sz="0" w:space="0" w:color="auto"/>
            <w:left w:val="none" w:sz="0" w:space="0" w:color="auto"/>
            <w:bottom w:val="none" w:sz="0" w:space="0" w:color="auto"/>
            <w:right w:val="none" w:sz="0" w:space="0" w:color="auto"/>
          </w:divBdr>
          <w:divsChild>
            <w:div w:id="1115294099">
              <w:marLeft w:val="0"/>
              <w:marRight w:val="0"/>
              <w:marTop w:val="0"/>
              <w:marBottom w:val="0"/>
              <w:divBdr>
                <w:top w:val="none" w:sz="0" w:space="0" w:color="auto"/>
                <w:left w:val="none" w:sz="0" w:space="0" w:color="auto"/>
                <w:bottom w:val="none" w:sz="0" w:space="0" w:color="auto"/>
                <w:right w:val="none" w:sz="0" w:space="0" w:color="auto"/>
              </w:divBdr>
              <w:divsChild>
                <w:div w:id="204448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442957">
      <w:bodyDiv w:val="1"/>
      <w:marLeft w:val="0"/>
      <w:marRight w:val="0"/>
      <w:marTop w:val="0"/>
      <w:marBottom w:val="0"/>
      <w:divBdr>
        <w:top w:val="none" w:sz="0" w:space="0" w:color="auto"/>
        <w:left w:val="none" w:sz="0" w:space="0" w:color="auto"/>
        <w:bottom w:val="none" w:sz="0" w:space="0" w:color="auto"/>
        <w:right w:val="none" w:sz="0" w:space="0" w:color="auto"/>
      </w:divBdr>
    </w:div>
    <w:div w:id="2100636745">
      <w:bodyDiv w:val="1"/>
      <w:marLeft w:val="0"/>
      <w:marRight w:val="0"/>
      <w:marTop w:val="0"/>
      <w:marBottom w:val="0"/>
      <w:divBdr>
        <w:top w:val="none" w:sz="0" w:space="0" w:color="auto"/>
        <w:left w:val="none" w:sz="0" w:space="0" w:color="auto"/>
        <w:bottom w:val="none" w:sz="0" w:space="0" w:color="auto"/>
        <w:right w:val="none" w:sz="0" w:space="0" w:color="auto"/>
      </w:divBdr>
    </w:div>
    <w:div w:id="2103184466">
      <w:bodyDiv w:val="1"/>
      <w:marLeft w:val="0"/>
      <w:marRight w:val="0"/>
      <w:marTop w:val="0"/>
      <w:marBottom w:val="0"/>
      <w:divBdr>
        <w:top w:val="none" w:sz="0" w:space="0" w:color="auto"/>
        <w:left w:val="none" w:sz="0" w:space="0" w:color="auto"/>
        <w:bottom w:val="none" w:sz="0" w:space="0" w:color="auto"/>
        <w:right w:val="none" w:sz="0" w:space="0" w:color="auto"/>
      </w:divBdr>
    </w:div>
    <w:div w:id="2104303929">
      <w:bodyDiv w:val="1"/>
      <w:marLeft w:val="0"/>
      <w:marRight w:val="0"/>
      <w:marTop w:val="0"/>
      <w:marBottom w:val="0"/>
      <w:divBdr>
        <w:top w:val="none" w:sz="0" w:space="0" w:color="auto"/>
        <w:left w:val="none" w:sz="0" w:space="0" w:color="auto"/>
        <w:bottom w:val="none" w:sz="0" w:space="0" w:color="auto"/>
        <w:right w:val="none" w:sz="0" w:space="0" w:color="auto"/>
      </w:divBdr>
      <w:divsChild>
        <w:div w:id="274212516">
          <w:marLeft w:val="0"/>
          <w:marRight w:val="0"/>
          <w:marTop w:val="0"/>
          <w:marBottom w:val="0"/>
          <w:divBdr>
            <w:top w:val="none" w:sz="0" w:space="0" w:color="auto"/>
            <w:left w:val="none" w:sz="0" w:space="0" w:color="auto"/>
            <w:bottom w:val="none" w:sz="0" w:space="0" w:color="auto"/>
            <w:right w:val="none" w:sz="0" w:space="0" w:color="auto"/>
          </w:divBdr>
          <w:divsChild>
            <w:div w:id="1888570564">
              <w:marLeft w:val="0"/>
              <w:marRight w:val="0"/>
              <w:marTop w:val="0"/>
              <w:marBottom w:val="0"/>
              <w:divBdr>
                <w:top w:val="none" w:sz="0" w:space="0" w:color="auto"/>
                <w:left w:val="none" w:sz="0" w:space="0" w:color="auto"/>
                <w:bottom w:val="none" w:sz="0" w:space="0" w:color="auto"/>
                <w:right w:val="none" w:sz="0" w:space="0" w:color="auto"/>
              </w:divBdr>
              <w:divsChild>
                <w:div w:id="1471483311">
                  <w:marLeft w:val="0"/>
                  <w:marRight w:val="0"/>
                  <w:marTop w:val="0"/>
                  <w:marBottom w:val="0"/>
                  <w:divBdr>
                    <w:top w:val="none" w:sz="0" w:space="0" w:color="auto"/>
                    <w:left w:val="none" w:sz="0" w:space="0" w:color="auto"/>
                    <w:bottom w:val="none" w:sz="0" w:space="0" w:color="auto"/>
                    <w:right w:val="none" w:sz="0" w:space="0" w:color="auto"/>
                  </w:divBdr>
                  <w:divsChild>
                    <w:div w:id="169712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832702">
      <w:bodyDiv w:val="1"/>
      <w:marLeft w:val="0"/>
      <w:marRight w:val="0"/>
      <w:marTop w:val="0"/>
      <w:marBottom w:val="0"/>
      <w:divBdr>
        <w:top w:val="none" w:sz="0" w:space="0" w:color="auto"/>
        <w:left w:val="none" w:sz="0" w:space="0" w:color="auto"/>
        <w:bottom w:val="none" w:sz="0" w:space="0" w:color="auto"/>
        <w:right w:val="none" w:sz="0" w:space="0" w:color="auto"/>
      </w:divBdr>
      <w:divsChild>
        <w:div w:id="1153062201">
          <w:marLeft w:val="0"/>
          <w:marRight w:val="0"/>
          <w:marTop w:val="0"/>
          <w:marBottom w:val="0"/>
          <w:divBdr>
            <w:top w:val="none" w:sz="0" w:space="0" w:color="auto"/>
            <w:left w:val="none" w:sz="0" w:space="0" w:color="auto"/>
            <w:bottom w:val="none" w:sz="0" w:space="0" w:color="auto"/>
            <w:right w:val="none" w:sz="0" w:space="0" w:color="auto"/>
          </w:divBdr>
          <w:divsChild>
            <w:div w:id="496766742">
              <w:marLeft w:val="0"/>
              <w:marRight w:val="0"/>
              <w:marTop w:val="0"/>
              <w:marBottom w:val="0"/>
              <w:divBdr>
                <w:top w:val="none" w:sz="0" w:space="0" w:color="auto"/>
                <w:left w:val="none" w:sz="0" w:space="0" w:color="auto"/>
                <w:bottom w:val="none" w:sz="0" w:space="0" w:color="auto"/>
                <w:right w:val="none" w:sz="0" w:space="0" w:color="auto"/>
              </w:divBdr>
              <w:divsChild>
                <w:div w:id="150709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337359">
      <w:bodyDiv w:val="1"/>
      <w:marLeft w:val="0"/>
      <w:marRight w:val="0"/>
      <w:marTop w:val="0"/>
      <w:marBottom w:val="0"/>
      <w:divBdr>
        <w:top w:val="none" w:sz="0" w:space="0" w:color="auto"/>
        <w:left w:val="none" w:sz="0" w:space="0" w:color="auto"/>
        <w:bottom w:val="none" w:sz="0" w:space="0" w:color="auto"/>
        <w:right w:val="none" w:sz="0" w:space="0" w:color="auto"/>
      </w:divBdr>
    </w:div>
    <w:div w:id="2106727910">
      <w:bodyDiv w:val="1"/>
      <w:marLeft w:val="0"/>
      <w:marRight w:val="0"/>
      <w:marTop w:val="0"/>
      <w:marBottom w:val="0"/>
      <w:divBdr>
        <w:top w:val="none" w:sz="0" w:space="0" w:color="auto"/>
        <w:left w:val="none" w:sz="0" w:space="0" w:color="auto"/>
        <w:bottom w:val="none" w:sz="0" w:space="0" w:color="auto"/>
        <w:right w:val="none" w:sz="0" w:space="0" w:color="auto"/>
      </w:divBdr>
    </w:div>
    <w:div w:id="2117944503">
      <w:bodyDiv w:val="1"/>
      <w:marLeft w:val="0"/>
      <w:marRight w:val="0"/>
      <w:marTop w:val="0"/>
      <w:marBottom w:val="0"/>
      <w:divBdr>
        <w:top w:val="none" w:sz="0" w:space="0" w:color="auto"/>
        <w:left w:val="none" w:sz="0" w:space="0" w:color="auto"/>
        <w:bottom w:val="none" w:sz="0" w:space="0" w:color="auto"/>
        <w:right w:val="none" w:sz="0" w:space="0" w:color="auto"/>
      </w:divBdr>
      <w:divsChild>
        <w:div w:id="714625006">
          <w:marLeft w:val="0"/>
          <w:marRight w:val="0"/>
          <w:marTop w:val="0"/>
          <w:marBottom w:val="0"/>
          <w:divBdr>
            <w:top w:val="none" w:sz="0" w:space="0" w:color="auto"/>
            <w:left w:val="none" w:sz="0" w:space="0" w:color="auto"/>
            <w:bottom w:val="none" w:sz="0" w:space="0" w:color="auto"/>
            <w:right w:val="none" w:sz="0" w:space="0" w:color="auto"/>
          </w:divBdr>
          <w:divsChild>
            <w:div w:id="513957575">
              <w:marLeft w:val="0"/>
              <w:marRight w:val="0"/>
              <w:marTop w:val="0"/>
              <w:marBottom w:val="0"/>
              <w:divBdr>
                <w:top w:val="none" w:sz="0" w:space="0" w:color="auto"/>
                <w:left w:val="none" w:sz="0" w:space="0" w:color="auto"/>
                <w:bottom w:val="none" w:sz="0" w:space="0" w:color="auto"/>
                <w:right w:val="none" w:sz="0" w:space="0" w:color="auto"/>
              </w:divBdr>
              <w:divsChild>
                <w:div w:id="70355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991739">
      <w:bodyDiv w:val="1"/>
      <w:marLeft w:val="0"/>
      <w:marRight w:val="0"/>
      <w:marTop w:val="0"/>
      <w:marBottom w:val="0"/>
      <w:divBdr>
        <w:top w:val="none" w:sz="0" w:space="0" w:color="auto"/>
        <w:left w:val="none" w:sz="0" w:space="0" w:color="auto"/>
        <w:bottom w:val="none" w:sz="0" w:space="0" w:color="auto"/>
        <w:right w:val="none" w:sz="0" w:space="0" w:color="auto"/>
      </w:divBdr>
    </w:div>
    <w:div w:id="2124575389">
      <w:bodyDiv w:val="1"/>
      <w:marLeft w:val="0"/>
      <w:marRight w:val="0"/>
      <w:marTop w:val="0"/>
      <w:marBottom w:val="0"/>
      <w:divBdr>
        <w:top w:val="none" w:sz="0" w:space="0" w:color="auto"/>
        <w:left w:val="none" w:sz="0" w:space="0" w:color="auto"/>
        <w:bottom w:val="none" w:sz="0" w:space="0" w:color="auto"/>
        <w:right w:val="none" w:sz="0" w:space="0" w:color="auto"/>
      </w:divBdr>
    </w:div>
    <w:div w:id="2127655544">
      <w:bodyDiv w:val="1"/>
      <w:marLeft w:val="0"/>
      <w:marRight w:val="0"/>
      <w:marTop w:val="0"/>
      <w:marBottom w:val="0"/>
      <w:divBdr>
        <w:top w:val="none" w:sz="0" w:space="0" w:color="auto"/>
        <w:left w:val="none" w:sz="0" w:space="0" w:color="auto"/>
        <w:bottom w:val="none" w:sz="0" w:space="0" w:color="auto"/>
        <w:right w:val="none" w:sz="0" w:space="0" w:color="auto"/>
      </w:divBdr>
    </w:div>
    <w:div w:id="2133546493">
      <w:bodyDiv w:val="1"/>
      <w:marLeft w:val="0"/>
      <w:marRight w:val="0"/>
      <w:marTop w:val="0"/>
      <w:marBottom w:val="0"/>
      <w:divBdr>
        <w:top w:val="none" w:sz="0" w:space="0" w:color="auto"/>
        <w:left w:val="none" w:sz="0" w:space="0" w:color="auto"/>
        <w:bottom w:val="none" w:sz="0" w:space="0" w:color="auto"/>
        <w:right w:val="none" w:sz="0" w:space="0" w:color="auto"/>
      </w:divBdr>
      <w:divsChild>
        <w:div w:id="1890265571">
          <w:marLeft w:val="0"/>
          <w:marRight w:val="0"/>
          <w:marTop w:val="0"/>
          <w:marBottom w:val="0"/>
          <w:divBdr>
            <w:top w:val="none" w:sz="0" w:space="0" w:color="auto"/>
            <w:left w:val="none" w:sz="0" w:space="0" w:color="auto"/>
            <w:bottom w:val="none" w:sz="0" w:space="0" w:color="auto"/>
            <w:right w:val="none" w:sz="0" w:space="0" w:color="auto"/>
          </w:divBdr>
          <w:divsChild>
            <w:div w:id="461047151">
              <w:marLeft w:val="0"/>
              <w:marRight w:val="0"/>
              <w:marTop w:val="0"/>
              <w:marBottom w:val="0"/>
              <w:divBdr>
                <w:top w:val="none" w:sz="0" w:space="0" w:color="auto"/>
                <w:left w:val="none" w:sz="0" w:space="0" w:color="auto"/>
                <w:bottom w:val="none" w:sz="0" w:space="0" w:color="auto"/>
                <w:right w:val="none" w:sz="0" w:space="0" w:color="auto"/>
              </w:divBdr>
              <w:divsChild>
                <w:div w:id="47862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446340">
      <w:bodyDiv w:val="1"/>
      <w:marLeft w:val="0"/>
      <w:marRight w:val="0"/>
      <w:marTop w:val="0"/>
      <w:marBottom w:val="0"/>
      <w:divBdr>
        <w:top w:val="none" w:sz="0" w:space="0" w:color="auto"/>
        <w:left w:val="none" w:sz="0" w:space="0" w:color="auto"/>
        <w:bottom w:val="none" w:sz="0" w:space="0" w:color="auto"/>
        <w:right w:val="none" w:sz="0" w:space="0" w:color="auto"/>
      </w:divBdr>
      <w:divsChild>
        <w:div w:id="1926379817">
          <w:marLeft w:val="0"/>
          <w:marRight w:val="0"/>
          <w:marTop w:val="0"/>
          <w:marBottom w:val="0"/>
          <w:divBdr>
            <w:top w:val="none" w:sz="0" w:space="0" w:color="auto"/>
            <w:left w:val="none" w:sz="0" w:space="0" w:color="auto"/>
            <w:bottom w:val="none" w:sz="0" w:space="0" w:color="auto"/>
            <w:right w:val="none" w:sz="0" w:space="0" w:color="auto"/>
          </w:divBdr>
          <w:divsChild>
            <w:div w:id="1882668453">
              <w:marLeft w:val="0"/>
              <w:marRight w:val="0"/>
              <w:marTop w:val="0"/>
              <w:marBottom w:val="0"/>
              <w:divBdr>
                <w:top w:val="none" w:sz="0" w:space="0" w:color="auto"/>
                <w:left w:val="none" w:sz="0" w:space="0" w:color="auto"/>
                <w:bottom w:val="none" w:sz="0" w:space="0" w:color="auto"/>
                <w:right w:val="none" w:sz="0" w:space="0" w:color="auto"/>
              </w:divBdr>
              <w:divsChild>
                <w:div w:id="812797336">
                  <w:marLeft w:val="0"/>
                  <w:marRight w:val="0"/>
                  <w:marTop w:val="0"/>
                  <w:marBottom w:val="0"/>
                  <w:divBdr>
                    <w:top w:val="none" w:sz="0" w:space="0" w:color="auto"/>
                    <w:left w:val="none" w:sz="0" w:space="0" w:color="auto"/>
                    <w:bottom w:val="none" w:sz="0" w:space="0" w:color="auto"/>
                    <w:right w:val="none" w:sz="0" w:space="0" w:color="auto"/>
                  </w:divBdr>
                  <w:divsChild>
                    <w:div w:id="1854345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528034">
      <w:bodyDiv w:val="1"/>
      <w:marLeft w:val="0"/>
      <w:marRight w:val="0"/>
      <w:marTop w:val="0"/>
      <w:marBottom w:val="0"/>
      <w:divBdr>
        <w:top w:val="none" w:sz="0" w:space="0" w:color="auto"/>
        <w:left w:val="none" w:sz="0" w:space="0" w:color="auto"/>
        <w:bottom w:val="none" w:sz="0" w:space="0" w:color="auto"/>
        <w:right w:val="none" w:sz="0" w:space="0" w:color="auto"/>
      </w:divBdr>
    </w:div>
    <w:div w:id="2139910898">
      <w:bodyDiv w:val="1"/>
      <w:marLeft w:val="0"/>
      <w:marRight w:val="0"/>
      <w:marTop w:val="0"/>
      <w:marBottom w:val="0"/>
      <w:divBdr>
        <w:top w:val="none" w:sz="0" w:space="0" w:color="auto"/>
        <w:left w:val="none" w:sz="0" w:space="0" w:color="auto"/>
        <w:bottom w:val="none" w:sz="0" w:space="0" w:color="auto"/>
        <w:right w:val="none" w:sz="0" w:space="0" w:color="auto"/>
      </w:divBdr>
      <w:divsChild>
        <w:div w:id="526213931">
          <w:marLeft w:val="0"/>
          <w:marRight w:val="0"/>
          <w:marTop w:val="0"/>
          <w:marBottom w:val="0"/>
          <w:divBdr>
            <w:top w:val="none" w:sz="0" w:space="0" w:color="auto"/>
            <w:left w:val="none" w:sz="0" w:space="0" w:color="auto"/>
            <w:bottom w:val="none" w:sz="0" w:space="0" w:color="auto"/>
            <w:right w:val="none" w:sz="0" w:space="0" w:color="auto"/>
          </w:divBdr>
          <w:divsChild>
            <w:div w:id="2063676297">
              <w:marLeft w:val="0"/>
              <w:marRight w:val="0"/>
              <w:marTop w:val="0"/>
              <w:marBottom w:val="0"/>
              <w:divBdr>
                <w:top w:val="none" w:sz="0" w:space="0" w:color="auto"/>
                <w:left w:val="none" w:sz="0" w:space="0" w:color="auto"/>
                <w:bottom w:val="none" w:sz="0" w:space="0" w:color="auto"/>
                <w:right w:val="none" w:sz="0" w:space="0" w:color="auto"/>
              </w:divBdr>
              <w:divsChild>
                <w:div w:id="890658242">
                  <w:marLeft w:val="0"/>
                  <w:marRight w:val="0"/>
                  <w:marTop w:val="0"/>
                  <w:marBottom w:val="0"/>
                  <w:divBdr>
                    <w:top w:val="none" w:sz="0" w:space="0" w:color="auto"/>
                    <w:left w:val="none" w:sz="0" w:space="0" w:color="auto"/>
                    <w:bottom w:val="none" w:sz="0" w:space="0" w:color="auto"/>
                    <w:right w:val="none" w:sz="0" w:space="0" w:color="auto"/>
                  </w:divBdr>
                  <w:divsChild>
                    <w:div w:id="152747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1914294">
      <w:bodyDiv w:val="1"/>
      <w:marLeft w:val="0"/>
      <w:marRight w:val="0"/>
      <w:marTop w:val="0"/>
      <w:marBottom w:val="0"/>
      <w:divBdr>
        <w:top w:val="none" w:sz="0" w:space="0" w:color="auto"/>
        <w:left w:val="none" w:sz="0" w:space="0" w:color="auto"/>
        <w:bottom w:val="none" w:sz="0" w:space="0" w:color="auto"/>
        <w:right w:val="none" w:sz="0" w:space="0" w:color="auto"/>
      </w:divBdr>
      <w:divsChild>
        <w:div w:id="1378629969">
          <w:marLeft w:val="0"/>
          <w:marRight w:val="0"/>
          <w:marTop w:val="0"/>
          <w:marBottom w:val="0"/>
          <w:divBdr>
            <w:top w:val="none" w:sz="0" w:space="0" w:color="auto"/>
            <w:left w:val="none" w:sz="0" w:space="0" w:color="auto"/>
            <w:bottom w:val="none" w:sz="0" w:space="0" w:color="auto"/>
            <w:right w:val="none" w:sz="0" w:space="0" w:color="auto"/>
          </w:divBdr>
          <w:divsChild>
            <w:div w:id="1061057079">
              <w:marLeft w:val="0"/>
              <w:marRight w:val="0"/>
              <w:marTop w:val="0"/>
              <w:marBottom w:val="0"/>
              <w:divBdr>
                <w:top w:val="none" w:sz="0" w:space="0" w:color="auto"/>
                <w:left w:val="none" w:sz="0" w:space="0" w:color="auto"/>
                <w:bottom w:val="none" w:sz="0" w:space="0" w:color="auto"/>
                <w:right w:val="none" w:sz="0" w:space="0" w:color="auto"/>
              </w:divBdr>
              <w:divsChild>
                <w:div w:id="89142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542637">
      <w:bodyDiv w:val="1"/>
      <w:marLeft w:val="0"/>
      <w:marRight w:val="0"/>
      <w:marTop w:val="0"/>
      <w:marBottom w:val="0"/>
      <w:divBdr>
        <w:top w:val="none" w:sz="0" w:space="0" w:color="auto"/>
        <w:left w:val="none" w:sz="0" w:space="0" w:color="auto"/>
        <w:bottom w:val="none" w:sz="0" w:space="0" w:color="auto"/>
        <w:right w:val="none" w:sz="0" w:space="0" w:color="auto"/>
      </w:divBdr>
    </w:div>
    <w:div w:id="2145854829">
      <w:bodyDiv w:val="1"/>
      <w:marLeft w:val="0"/>
      <w:marRight w:val="0"/>
      <w:marTop w:val="0"/>
      <w:marBottom w:val="0"/>
      <w:divBdr>
        <w:top w:val="none" w:sz="0" w:space="0" w:color="auto"/>
        <w:left w:val="none" w:sz="0" w:space="0" w:color="auto"/>
        <w:bottom w:val="none" w:sz="0" w:space="0" w:color="auto"/>
        <w:right w:val="none" w:sz="0" w:space="0" w:color="auto"/>
      </w:divBdr>
    </w:div>
    <w:div w:id="2146313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image" Target="media/image2.png"/><Relationship Id="rId26" Type="http://schemas.openxmlformats.org/officeDocument/2006/relationships/header" Target="header4.xml"/><Relationship Id="rId39" Type="http://schemas.openxmlformats.org/officeDocument/2006/relationships/header" Target="header9.xml"/><Relationship Id="rId3" Type="http://schemas.openxmlformats.org/officeDocument/2006/relationships/customXml" Target="../customXml/item3.xml"/><Relationship Id="rId21" Type="http://schemas.openxmlformats.org/officeDocument/2006/relationships/image" Target="media/image5.jpeg"/><Relationship Id="rId34" Type="http://schemas.openxmlformats.org/officeDocument/2006/relationships/image" Target="media/image14.jpeg"/><Relationship Id="rId42" Type="http://schemas.openxmlformats.org/officeDocument/2006/relationships/header" Target="header11.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eader" Target="header3.xml"/><Relationship Id="rId25" Type="http://schemas.openxmlformats.org/officeDocument/2006/relationships/image" Target="media/image9.jpeg"/><Relationship Id="rId33" Type="http://schemas.openxmlformats.org/officeDocument/2006/relationships/image" Target="media/image13.jpeg"/><Relationship Id="rId38" Type="http://schemas.openxmlformats.org/officeDocument/2006/relationships/hyperlink" Target="mailto:enquiries@lepusconsulting.com" TargetMode="Externa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4.emf"/><Relationship Id="rId29" Type="http://schemas.openxmlformats.org/officeDocument/2006/relationships/header" Target="header6.xml"/><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png"/><Relationship Id="rId32" Type="http://schemas.openxmlformats.org/officeDocument/2006/relationships/image" Target="media/image12.jpeg"/><Relationship Id="rId37" Type="http://schemas.openxmlformats.org/officeDocument/2006/relationships/image" Target="media/image15.jpg"/><Relationship Id="rId40" Type="http://schemas.openxmlformats.org/officeDocument/2006/relationships/header" Target="header10.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7.jpeg"/><Relationship Id="rId28" Type="http://schemas.openxmlformats.org/officeDocument/2006/relationships/footer" Target="footer3.xml"/><Relationship Id="rId36" Type="http://schemas.openxmlformats.org/officeDocument/2006/relationships/header" Target="header8.xml"/><Relationship Id="rId10" Type="http://schemas.openxmlformats.org/officeDocument/2006/relationships/footnotes" Target="footnotes.xml"/><Relationship Id="rId19" Type="http://schemas.openxmlformats.org/officeDocument/2006/relationships/image" Target="media/image3.emf"/><Relationship Id="rId31" Type="http://schemas.openxmlformats.org/officeDocument/2006/relationships/image" Target="media/image11.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image" Target="media/image6.jpeg"/><Relationship Id="rId27" Type="http://schemas.openxmlformats.org/officeDocument/2006/relationships/header" Target="header5.xml"/><Relationship Id="rId30" Type="http://schemas.openxmlformats.org/officeDocument/2006/relationships/image" Target="media/image10.jpeg"/><Relationship Id="rId35" Type="http://schemas.openxmlformats.org/officeDocument/2006/relationships/header" Target="header7.xml"/><Relationship Id="rId43" Type="http://schemas.openxmlformats.org/officeDocument/2006/relationships/fontTable" Target="fontTable.xml"/></Relationships>
</file>

<file path=word/_rels/footnotes.xml.rels><?xml version="1.0" encoding="UTF-8" standalone="yes"?>
<Relationships xmlns="http://schemas.openxmlformats.org/package/2006/relationships"><Relationship Id="rId13" Type="http://schemas.openxmlformats.org/officeDocument/2006/relationships/hyperlink" Target="http://publications.naturalengland.org.uk/publication/6727956374224896" TargetMode="External"/><Relationship Id="rId18" Type="http://schemas.openxmlformats.org/officeDocument/2006/relationships/hyperlink" Target="https://jncc.gov.uk/" TargetMode="External"/><Relationship Id="rId26" Type="http://schemas.openxmlformats.org/officeDocument/2006/relationships/hyperlink" Target="https://www.rspb.org.uk/our-work/conservation/conservation-and-sustainability/advice/conservation-land-management-advice/woodlarks/" TargetMode="External"/><Relationship Id="rId39" Type="http://schemas.openxmlformats.org/officeDocument/2006/relationships/hyperlink" Target="https://assets.publishing.service.gov.uk/government/uploads/system/uploads/attachment_data/file/770715/clean-air-strategy-2019.pdf" TargetMode="External"/><Relationship Id="rId21" Type="http://schemas.openxmlformats.org/officeDocument/2006/relationships/hyperlink" Target="https://webarchive.nationalarchives.gov.uk/20121029114856/http://www.communities.gov.uk/documents/planning-callins/pdf/1914959.pdf" TargetMode="External"/><Relationship Id="rId34" Type="http://schemas.openxmlformats.org/officeDocument/2006/relationships/hyperlink" Target="http://publications.naturalengland.org.uk/publication/4720542048845824" TargetMode="External"/><Relationship Id="rId42" Type="http://schemas.openxmlformats.org/officeDocument/2006/relationships/hyperlink" Target="https://www.rspb.org.uk/our-work/conservation/conservation-and-sustainability/advice/conservation-land-management-advice/woodlarks/" TargetMode="External"/><Relationship Id="rId47" Type="http://schemas.openxmlformats.org/officeDocument/2006/relationships/hyperlink" Target="https://www.peakdistrict.gov.uk/__data/assets/pdf_file/0030/63876/Vistor-and-Non-Visitor-Survey.pdf" TargetMode="External"/><Relationship Id="rId50" Type="http://schemas.openxmlformats.org/officeDocument/2006/relationships/hyperlink" Target="https://www.gov.uk/government/publications/water-abstraction-plan-2017/water-abstraction-plan" TargetMode="External"/><Relationship Id="rId55" Type="http://schemas.openxmlformats.org/officeDocument/2006/relationships/hyperlink" Target="http://publications.naturalengland.org.uk/publication/5412834661892096" TargetMode="External"/><Relationship Id="rId63" Type="http://schemas.openxmlformats.org/officeDocument/2006/relationships/hyperlink" Target="http://www.apis.ac.uk/" TargetMode="External"/><Relationship Id="rId68" Type="http://schemas.openxmlformats.org/officeDocument/2006/relationships/hyperlink" Target="https://www.bassetlaw.gov.uk/media/6475/hra-report-for-reg-19_summer-2021.pdf" TargetMode="External"/><Relationship Id="rId76" Type="http://schemas.openxmlformats.org/officeDocument/2006/relationships/hyperlink" Target="http://publications.naturalengland.org.uk/file/4590853229117440" TargetMode="External"/><Relationship Id="rId7" Type="http://schemas.openxmlformats.org/officeDocument/2006/relationships/hyperlink" Target="http://www.dtapublications.co.uk" TargetMode="External"/><Relationship Id="rId71" Type="http://schemas.openxmlformats.org/officeDocument/2006/relationships/hyperlink" Target="https://www.mansfield.gov.uk/downloads/file/329/natural-england-s-advice-notes-on-the-sherwood-ppspa-2014" TargetMode="External"/><Relationship Id="rId2" Type="http://schemas.openxmlformats.org/officeDocument/2006/relationships/hyperlink" Target="https://www.legislation.gov.uk/ukdsi/2019/9780111176573" TargetMode="External"/><Relationship Id="rId16" Type="http://schemas.openxmlformats.org/officeDocument/2006/relationships/hyperlink" Target="http://publications.naturalengland.org.uk/publication/5427891407945728" TargetMode="External"/><Relationship Id="rId29" Type="http://schemas.openxmlformats.org/officeDocument/2006/relationships/hyperlink" Target="https://www.mansfield.gov.uk/downloads/file/329/natural-england-s-advice-notes-on-the-sherwood-ppspa-2014" TargetMode="External"/><Relationship Id="rId11" Type="http://schemas.openxmlformats.org/officeDocument/2006/relationships/hyperlink" Target="http://curia.europa.eu/juris/document/document.jsf?docid=200970&amp;doclang=EN" TargetMode="External"/><Relationship Id="rId24" Type="http://schemas.openxmlformats.org/officeDocument/2006/relationships/hyperlink" Target="https://www.bassetlaw.gov.uk/planning-and-building/the-draft-bassetlaw-local-plan/bassetlaw-local-plan-2020-2038-publication-version-second-addendum-may-2022/bassetlaw-local-plan-2020-2038-publication-version-second-addendum-may-2022/" TargetMode="External"/><Relationship Id="rId32" Type="http://schemas.openxmlformats.org/officeDocument/2006/relationships/hyperlink" Target="https://www.umweltbundesamt.de/en/Coordination_Centre_for_Effects" TargetMode="External"/><Relationship Id="rId37" Type="http://schemas.openxmlformats.org/officeDocument/2006/relationships/hyperlink" Target="https://jncc.gov.uk/our-work/nitrogen-futures/" TargetMode="External"/><Relationship Id="rId40" Type="http://schemas.openxmlformats.org/officeDocument/2006/relationships/hyperlink" Target="http://www.apis.ac.uk/" TargetMode="External"/><Relationship Id="rId45" Type="http://schemas.openxmlformats.org/officeDocument/2006/relationships/hyperlink" Target="http://publications.naturalengland.org.uk/publication/5412834661892096" TargetMode="External"/><Relationship Id="rId53" Type="http://schemas.openxmlformats.org/officeDocument/2006/relationships/hyperlink" Target="https://assets.publishing.service.gov.uk/government/uploads/system/uploads/attachment_data/file/718328/Humber_RBD_Part_1_river_basin_management_plan.pdf" TargetMode="External"/><Relationship Id="rId58" Type="http://schemas.openxmlformats.org/officeDocument/2006/relationships/hyperlink" Target="https://peakdistrictproud.co.uk/" TargetMode="External"/><Relationship Id="rId66" Type="http://schemas.openxmlformats.org/officeDocument/2006/relationships/hyperlink" Target="https://www.rspb.org.uk/our-work/conservation/conservation-and-sustainability/advice/conservation-land-management-advice/heathland-extent-and-potential-maps/" TargetMode="External"/><Relationship Id="rId74" Type="http://schemas.openxmlformats.org/officeDocument/2006/relationships/hyperlink" Target="https://www.bracknell-forest.gov.uk/sites/default/files/2021-08/thames-basin-heaths-spa-delivery-framework.pdf" TargetMode="External"/><Relationship Id="rId79" Type="http://schemas.openxmlformats.org/officeDocument/2006/relationships/hyperlink" Target="https://vlex.co.uk/vid/r-devon-wildlife-trust-792693573" TargetMode="External"/><Relationship Id="rId5" Type="http://schemas.openxmlformats.org/officeDocument/2006/relationships/hyperlink" Target="https://www.gov.uk/government/publications/national-planning-policy-framework--2" TargetMode="External"/><Relationship Id="rId61" Type="http://schemas.openxmlformats.org/officeDocument/2006/relationships/hyperlink" Target="http://www.apis.ac.uk/" TargetMode="External"/><Relationship Id="rId10" Type="http://schemas.openxmlformats.org/officeDocument/2006/relationships/hyperlink" Target="http://www.bailii.org/ew/cases/EWHC/Admin/2017/351.html" TargetMode="External"/><Relationship Id="rId19" Type="http://schemas.openxmlformats.org/officeDocument/2006/relationships/hyperlink" Target="http://publications.naturalengland.org.uk/" TargetMode="External"/><Relationship Id="rId31" Type="http://schemas.openxmlformats.org/officeDocument/2006/relationships/hyperlink" Target="http://www.apis.ac.uk/ecosystem-services-and-air-pollution-impacts" TargetMode="External"/><Relationship Id="rId44" Type="http://schemas.openxmlformats.org/officeDocument/2006/relationships/hyperlink" Target="https://www.bassetlaw.gov.uk/media/6691/cd-016-birklandsbilhaugh-sac-draft-recreation-impact-assessment-report.pdf" TargetMode="External"/><Relationship Id="rId52" Type="http://schemas.openxmlformats.org/officeDocument/2006/relationships/hyperlink" Target="https://eur-lex.europa.eu/resource.html?uri=cellar:5c835afb-2ec6-4577-bdf8-756d3d694eeb.0004.02/DOC_1&amp;format=PDF" TargetMode="External"/><Relationship Id="rId60" Type="http://schemas.openxmlformats.org/officeDocument/2006/relationships/hyperlink" Target="http://publications.naturalengland.org.uk/publication/5427891407945728" TargetMode="External"/><Relationship Id="rId65" Type="http://schemas.openxmlformats.org/officeDocument/2006/relationships/hyperlink" Target="https://opendata-rspb.opendata.arcgis.com/search?collection=Dataset&amp;tags=Boundaries" TargetMode="External"/><Relationship Id="rId73" Type="http://schemas.openxmlformats.org/officeDocument/2006/relationships/hyperlink" Target="https://www.bassetlaw.gov.uk/media/6838/622_clumber_park_recreation_impact_assessment_report_080322_final.pdf" TargetMode="External"/><Relationship Id="rId78" Type="http://schemas.openxmlformats.org/officeDocument/2006/relationships/hyperlink" Target="https://eur-lex.europa.eu/legal-content/EN/TXT/?uri=CELEX%3A62004CC0006" TargetMode="External"/><Relationship Id="rId4" Type="http://schemas.openxmlformats.org/officeDocument/2006/relationships/hyperlink" Target="https://www.legislation.gov.uk/ukdsi/2019/9780111176573" TargetMode="External"/><Relationship Id="rId9" Type="http://schemas.openxmlformats.org/officeDocument/2006/relationships/hyperlink" Target="http://www.dtapublications.co.uk" TargetMode="External"/><Relationship Id="rId14" Type="http://schemas.openxmlformats.org/officeDocument/2006/relationships/hyperlink" Target="http://publications.naturalengland.org.uk/publication/5412834661892096" TargetMode="External"/><Relationship Id="rId22" Type="http://schemas.openxmlformats.org/officeDocument/2006/relationships/hyperlink" Target="https://www.rspb.org.uk/globalassets/downloads/documents/futurescapes/futurescapes-sherwoodforest-booklet.pdf" TargetMode="External"/><Relationship Id="rId27" Type="http://schemas.openxmlformats.org/officeDocument/2006/relationships/hyperlink" Target="http://www.birdlife.org/" TargetMode="External"/><Relationship Id="rId30" Type="http://schemas.openxmlformats.org/officeDocument/2006/relationships/hyperlink" Target="http://datazone.birdlife.org/site/factsheet/sherwood-forest-iba-united-kingdom/details" TargetMode="External"/><Relationship Id="rId35" Type="http://schemas.openxmlformats.org/officeDocument/2006/relationships/hyperlink" Target="http://publications.naturalengland.org.uk/publication/4720542048845824" TargetMode="External"/><Relationship Id="rId43" Type="http://schemas.openxmlformats.org/officeDocument/2006/relationships/hyperlink" Target="https://www.bracknell-forest.gov.uk/sites/default/files/2021-08/thames-basin-heaths-spa-delivery-framework.pdf" TargetMode="External"/><Relationship Id="rId48" Type="http://schemas.openxmlformats.org/officeDocument/2006/relationships/hyperlink" Target="https://www.stwater.co.uk/content/dam/stw-plc/our-plans/severn-trent-water-resource-management-plan.pdf" TargetMode="External"/><Relationship Id="rId56" Type="http://schemas.openxmlformats.org/officeDocument/2006/relationships/hyperlink" Target="https://www.peakdistrict.gov.uk/__data/assets/pdf_file/0030/63876/Vistor-and-Non-Visitor-Survey.pdf" TargetMode="External"/><Relationship Id="rId64" Type="http://schemas.openxmlformats.org/officeDocument/2006/relationships/hyperlink" Target="https://www.mansfield.gov.uk/downloads/file/329/natural-england-s-advice-notes-on-the-sherwood-ppspa-2014" TargetMode="External"/><Relationship Id="rId69" Type="http://schemas.openxmlformats.org/officeDocument/2006/relationships/hyperlink" Target="https://www.apis.ac.uk/srcl" TargetMode="External"/><Relationship Id="rId77" Type="http://schemas.openxmlformats.org/officeDocument/2006/relationships/hyperlink" Target="https://www.eastsuffolk.gov.uk/assets/Planning/Suffolk-Coastal-Local-Plan/Core-Strategy-and-DMP/No-Adastral-New-Town-Ltd-v-SCDC.pdf" TargetMode="External"/><Relationship Id="rId8" Type="http://schemas.openxmlformats.org/officeDocument/2006/relationships/hyperlink" Target="https://www.gov.uk/guidance/appropriate-assessment" TargetMode="External"/><Relationship Id="rId51" Type="http://schemas.openxmlformats.org/officeDocument/2006/relationships/hyperlink" Target="https://www.gov.uk/government/collections/water-abstraction-licensing-strategies-cams-process" TargetMode="External"/><Relationship Id="rId72" Type="http://schemas.openxmlformats.org/officeDocument/2006/relationships/hyperlink" Target="https://www.bassetlaw.gov.uk/media/6691/cd-016-birklandsbilhaugh-sac-draft-recreation-impact-assessment-report.pdf" TargetMode="External"/><Relationship Id="rId3" Type="http://schemas.openxmlformats.org/officeDocument/2006/relationships/hyperlink" Target="https://www.legislation.gov.uk/uksi/2017/1012/contents" TargetMode="External"/><Relationship Id="rId12" Type="http://schemas.openxmlformats.org/officeDocument/2006/relationships/hyperlink" Target="http://publications.naturalengland.org.uk/publication/5179475394297856" TargetMode="External"/><Relationship Id="rId17" Type="http://schemas.openxmlformats.org/officeDocument/2006/relationships/hyperlink" Target="https://eur-lex.europa.eu/legal-content/EN/TXT/PDF/?uri=CELEX:62017CJ0461&amp;from=EN" TargetMode="External"/><Relationship Id="rId25" Type="http://schemas.openxmlformats.org/officeDocument/2006/relationships/hyperlink" Target="https://www.rspb.org.uk/our-work/conservation/conservation-and-sustainability/advice/conservation-land-management-advice/nightjars/" TargetMode="External"/><Relationship Id="rId33" Type="http://schemas.openxmlformats.org/officeDocument/2006/relationships/hyperlink" Target="https://www.umweltbundesamt.de/en/Coordination_Centre_for_Effects" TargetMode="External"/><Relationship Id="rId38" Type="http://schemas.openxmlformats.org/officeDocument/2006/relationships/hyperlink" Target="https://www.mansfield.gov.uk/downloads/file/329/natural-england-s-advice-notes-on-the-sherwood-ppspa-2014" TargetMode="External"/><Relationship Id="rId46" Type="http://schemas.openxmlformats.org/officeDocument/2006/relationships/hyperlink" Target="http://www.peakdistrict.gov.uk/learning-about/news/mediacentrefacts" TargetMode="External"/><Relationship Id="rId59" Type="http://schemas.openxmlformats.org/officeDocument/2006/relationships/hyperlink" Target="https://designatedsites.naturalengland.org.uk/GreenInfrastructure/Home.aspx" TargetMode="External"/><Relationship Id="rId67" Type="http://schemas.openxmlformats.org/officeDocument/2006/relationships/hyperlink" Target="https://designatedsites.naturalengland.org.uk/" TargetMode="External"/><Relationship Id="rId20" Type="http://schemas.openxmlformats.org/officeDocument/2006/relationships/hyperlink" Target="https://magic.defra.gov.uk/Metadata_for_magic/SSSI%20IRZ%20User%20Guidance%20MAGIC.pdf" TargetMode="External"/><Relationship Id="rId41" Type="http://schemas.openxmlformats.org/officeDocument/2006/relationships/hyperlink" Target="https://www.rspb.org.uk/birds-and-wildlife/wildlife-guides/bird-a-z/woodlark/" TargetMode="External"/><Relationship Id="rId54" Type="http://schemas.openxmlformats.org/officeDocument/2006/relationships/hyperlink" Target="https://assets.publishing.service.gov.uk/government/uploads/system/uploads/attachment_data/file/496431/RBMP_HRA_Humber_FINAL_Jan_2016.pdf" TargetMode="External"/><Relationship Id="rId62" Type="http://schemas.openxmlformats.org/officeDocument/2006/relationships/hyperlink" Target="https://naei.beis.gov.uk/overview/pollutants?pollutant_id=6" TargetMode="External"/><Relationship Id="rId70" Type="http://schemas.openxmlformats.org/officeDocument/2006/relationships/hyperlink" Target="https://www.nottinghamshire.gov.uk/transport/public-transport/plans-strategies-policies/local-transport-plan" TargetMode="External"/><Relationship Id="rId75" Type="http://schemas.openxmlformats.org/officeDocument/2006/relationships/hyperlink" Target="https://www.mansfield.gov.uk/downloads/file/329/natural-england-s-advice-notes-on-the-sherwood-ppspa-2014" TargetMode="External"/><Relationship Id="rId1" Type="http://schemas.openxmlformats.org/officeDocument/2006/relationships/hyperlink" Target="https://www.legislation.gov.uk/uksi/2017/1012/contents" TargetMode="External"/><Relationship Id="rId6" Type="http://schemas.openxmlformats.org/officeDocument/2006/relationships/hyperlink" Target="https://www.gov.uk/government/publications/national-planning-policy-framework--2" TargetMode="External"/><Relationship Id="rId15" Type="http://schemas.openxmlformats.org/officeDocument/2006/relationships/hyperlink" Target="http://publications.naturalengland.org.uk/publication/4973604919836672" TargetMode="External"/><Relationship Id="rId23" Type="http://schemas.openxmlformats.org/officeDocument/2006/relationships/hyperlink" Target="https://www.mansfield.gov.uk/downloads/file/329/natural-england-s-advice-notes-on-the-sherwood-ppspa-2014" TargetMode="External"/><Relationship Id="rId28" Type="http://schemas.openxmlformats.org/officeDocument/2006/relationships/hyperlink" Target="http://datazone.birdlife.org/site/factsheet/sherwood-forest-iba-united-kingdom/details" TargetMode="External"/><Relationship Id="rId36" Type="http://schemas.openxmlformats.org/officeDocument/2006/relationships/hyperlink" Target="https://hub.jncc.gov.uk/assets/6cce4f2e-e481-4ec2-b369-2b4026c88447" TargetMode="External"/><Relationship Id="rId49" Type="http://schemas.openxmlformats.org/officeDocument/2006/relationships/hyperlink" Target="https://www.severntrent.com/content/dam/stw-plc/water-resource-zones/2019/WRMP19-HRA-Final-Report.pdf" TargetMode="External"/><Relationship Id="rId57" Type="http://schemas.openxmlformats.org/officeDocument/2006/relationships/hyperlink" Target="https://www.peakdistrict.gov.uk/looking-after/strategies-and-policies/national-park-management-pla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ad818262-8fe4-4a18-85af-ce7c86575b22" xsi:nil="true"/>
    <lcf76f155ced4ddcb4097134ff3c332f xmlns="8cfd20df-0b1e-4a16-9104-9ea24834b30c">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4DCA62A24FEE15458B4A5CD204E280E0" ma:contentTypeVersion="15" ma:contentTypeDescription="Create a new document." ma:contentTypeScope="" ma:versionID="478fc6560127438afea7d02490683187">
  <xsd:schema xmlns:xsd="http://www.w3.org/2001/XMLSchema" xmlns:xs="http://www.w3.org/2001/XMLSchema" xmlns:p="http://schemas.microsoft.com/office/2006/metadata/properties" xmlns:ns2="8cfd20df-0b1e-4a16-9104-9ea24834b30c" xmlns:ns3="ad818262-8fe4-4a18-85af-ce7c86575b22" targetNamespace="http://schemas.microsoft.com/office/2006/metadata/properties" ma:root="true" ma:fieldsID="8034a0a77a313d8dcdcdb407c950823a" ns2:_="" ns3:_="">
    <xsd:import namespace="8cfd20df-0b1e-4a16-9104-9ea24834b30c"/>
    <xsd:import namespace="ad818262-8fe4-4a18-85af-ce7c86575b2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bjectDetectorVersions" minOccurs="0"/>
                <xsd:element ref="ns2:MediaLengthInSeconds"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fd20df-0b1e-4a16-9104-9ea24834b3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ef959667-1536-4b48-9132-ec5df543b263"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d818262-8fe4-4a18-85af-ce7c86575b2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d909572-15ed-4974-8073-1ad4c9ca93be}" ma:internalName="TaxCatchAll" ma:showField="CatchAllData" ma:web="ad818262-8fe4-4a18-85af-ce7c86575b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1E54784-4531-4155-A08A-2962AF1D55D5}">
  <ds:schemaRefs>
    <ds:schemaRef ds:uri="http://schemas.microsoft.com/office/2006/metadata/properties"/>
    <ds:schemaRef ds:uri="http://schemas.microsoft.com/office/infopath/2007/PartnerControls"/>
    <ds:schemaRef ds:uri="ad818262-8fe4-4a18-85af-ce7c86575b22"/>
    <ds:schemaRef ds:uri="8cfd20df-0b1e-4a16-9104-9ea24834b30c"/>
  </ds:schemaRefs>
</ds:datastoreItem>
</file>

<file path=customXml/itemProps3.xml><?xml version="1.0" encoding="utf-8"?>
<ds:datastoreItem xmlns:ds="http://schemas.openxmlformats.org/officeDocument/2006/customXml" ds:itemID="{6C0EDC93-1E4F-8549-8A5C-DEC5C356A8B0}">
  <ds:schemaRefs>
    <ds:schemaRef ds:uri="http://schemas.openxmlformats.org/officeDocument/2006/bibliography"/>
  </ds:schemaRefs>
</ds:datastoreItem>
</file>

<file path=customXml/itemProps4.xml><?xml version="1.0" encoding="utf-8"?>
<ds:datastoreItem xmlns:ds="http://schemas.openxmlformats.org/officeDocument/2006/customXml" ds:itemID="{0C07512F-81AF-4D58-AE6B-2FC5370E12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fd20df-0b1e-4a16-9104-9ea24834b30c"/>
    <ds:schemaRef ds:uri="ad818262-8fe4-4a18-85af-ce7c86575b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CB3D731-DF49-4721-AB0D-1C3E20833C0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84</Pages>
  <Words>22478</Words>
  <Characters>128130</Characters>
  <Application>Microsoft Office Word</Application>
  <DocSecurity>2</DocSecurity>
  <Lines>1067</Lines>
  <Paragraphs>300</Paragraphs>
  <ScaleCrop>false</ScaleCrop>
  <HeadingPairs>
    <vt:vector size="2" baseType="variant">
      <vt:variant>
        <vt:lpstr>Title</vt:lpstr>
      </vt:variant>
      <vt:variant>
        <vt:i4>1</vt:i4>
      </vt:variant>
    </vt:vector>
  </HeadingPairs>
  <TitlesOfParts>
    <vt:vector size="1" baseType="lpstr">
      <vt:lpstr>Ashfield District Council Local Plan 2023 – 2040 Regulation 19 Pre-Submission Draft - Habitats Regulations Assessment</vt:lpstr>
    </vt:vector>
  </TitlesOfParts>
  <Company/>
  <LinksUpToDate>false</LinksUpToDate>
  <CharactersWithSpaces>150308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Ashfield District Council Local Plan 2023 – 2040 Regulation 19 Pre-Submission Draft - Habitats Regulations Assessment</dc:title>
  <dc:subject/>
  <dc:creator>hh</dc:creator>
  <cp:keywords/>
  <dc:description/>
  <cp:lastModifiedBy>Sharon.Simcox</cp:lastModifiedBy>
  <cp:revision>2</cp:revision>
  <cp:lastPrinted>2023-10-13T09:35:00Z</cp:lastPrinted>
  <dcterms:created xsi:type="dcterms:W3CDTF">2024-10-31T13:52:00Z</dcterms:created>
  <dcterms:modified xsi:type="dcterms:W3CDTF">2024-10-31T13:52:00Z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0x0101004DCA62A24FEE15458B4A5CD204E280E0</vt:lpwstr>
  </property>
</Properties>
</file>